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4"/>
          <w:szCs w:val="24"/>
          <w:color w:val="auto"/>
        </w:rPr>
      </w:pPr>
    </w:p>
    <w:p>
      <w:pPr>
        <w:spacing w:after="0"/>
        <w:tabs>
          <w:tab w:leader="none" w:pos="600" w:val="left"/>
          <w:tab w:leader="none" w:pos="1200" w:val="left"/>
          <w:tab w:leader="none" w:pos="2100" w:val="left"/>
        </w:tabs>
        <w:rPr>
          <w:sz w:val="20"/>
          <w:szCs w:val="20"/>
          <w:color w:val="auto"/>
        </w:rPr>
      </w:pPr>
      <w:r>
        <w:rPr>
          <w:rFonts w:ascii="Courier New" w:cs="Courier New" w:eastAsia="Courier New" w:hAnsi="Courier New"/>
          <w:sz w:val="17"/>
          <w:szCs w:val="17"/>
          <w:color w:val="auto"/>
        </w:rPr>
        <w:t>1150</w:t>
        <w:tab/>
        <w:t>15TH</w:t>
        <w:tab/>
        <w:t>STREET,</w:t>
        <w:tab/>
        <w:t>N.W.,</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WASHINGTON, D. C. 20071</w:t>
      </w:r>
    </w:p>
    <w:p>
      <w:pPr>
        <w:spacing w:after="0" w:line="196" w:lineRule="exact"/>
        <w:rPr>
          <w:sz w:val="24"/>
          <w:szCs w:val="24"/>
          <w:color w:val="auto"/>
        </w:rPr>
      </w:pPr>
    </w:p>
    <w:p>
      <w:pPr>
        <w:ind w:left="6580"/>
        <w:spacing w:after="0"/>
        <w:rPr>
          <w:sz w:val="20"/>
          <w:szCs w:val="20"/>
          <w:color w:val="auto"/>
        </w:rPr>
      </w:pPr>
      <w:r>
        <w:rPr>
          <w:rFonts w:ascii="Courier New" w:cs="Courier New" w:eastAsia="Courier New" w:hAnsi="Courier New"/>
          <w:sz w:val="17"/>
          <w:szCs w:val="17"/>
          <w:color w:val="auto"/>
        </w:rPr>
        <w:t>March 27, 1998</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OUR STOCKHOLDERS:</w:t>
      </w:r>
    </w:p>
    <w:p>
      <w:pPr>
        <w:spacing w:after="0" w:line="199" w:lineRule="exact"/>
        <w:rPr>
          <w:sz w:val="24"/>
          <w:szCs w:val="24"/>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You are cordially invited to the Company's 1998 Annual Meeting of Stockholders, which will be held in the Ninth Floor Meeting Room, The Washington Post Building, 1150 15th Street, N.W., Washington, D.C., on Thursday, May 14, 1998, at 8:00 o'clock in the morning.</w:t>
      </w:r>
    </w:p>
    <w:p>
      <w:pPr>
        <w:spacing w:after="0" w:line="199" w:lineRule="exact"/>
        <w:rPr>
          <w:sz w:val="24"/>
          <w:szCs w:val="24"/>
          <w:color w:val="auto"/>
        </w:rPr>
      </w:pPr>
    </w:p>
    <w:p>
      <w:pPr>
        <w:jc w:val="both"/>
        <w:ind w:right="2119" w:firstLine="505"/>
        <w:spacing w:after="0" w:line="239" w:lineRule="auto"/>
        <w:rPr>
          <w:sz w:val="20"/>
          <w:szCs w:val="20"/>
          <w:color w:val="auto"/>
        </w:rPr>
      </w:pPr>
      <w:r>
        <w:rPr>
          <w:rFonts w:ascii="Courier New" w:cs="Courier New" w:eastAsia="Courier New" w:hAnsi="Courier New"/>
          <w:sz w:val="17"/>
          <w:szCs w:val="17"/>
          <w:color w:val="auto"/>
        </w:rPr>
        <w:t>At the meeting there will be a report on the Company's activities, and Directors will be elected for the ensuing year.</w:t>
      </w:r>
    </w:p>
    <w:p>
      <w:pPr>
        <w:spacing w:after="0" w:line="200" w:lineRule="exact"/>
        <w:rPr>
          <w:sz w:val="24"/>
          <w:szCs w:val="24"/>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It is important that your shares be represented at the meeting. Please sign the accompanying Proxy and return it promptly in the envelope provided. If you plan to attend, kindly so indicate in the space provided on the Proxy.</w:t>
      </w:r>
    </w:p>
    <w:p>
      <w:pPr>
        <w:sectPr>
          <w:pgSz w:w="11900" w:h="16838" w:orient="portrait"/>
          <w:cols w:equalWidth="0" w:num="1">
            <w:col w:w="10219"/>
          </w:cols>
          <w:pgMar w:left="240" w:top="438" w:right="1440" w:bottom="1440" w:gutter="0" w:footer="0" w:header="0"/>
        </w:sectPr>
      </w:pPr>
    </w:p>
    <w:p>
      <w:pPr>
        <w:spacing w:after="0" w:line="392" w:lineRule="exact"/>
        <w:rPr>
          <w:sz w:val="24"/>
          <w:szCs w:val="24"/>
          <w:color w:val="auto"/>
        </w:rPr>
      </w:pPr>
    </w:p>
    <w:p>
      <w:pPr>
        <w:ind w:left="100"/>
        <w:spacing w:after="0"/>
        <w:tabs>
          <w:tab w:leader="none" w:pos="6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ALAN G. SPOON</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ALAN G. SPOON</w:t>
      </w:r>
    </w:p>
    <w:p>
      <w:pPr>
        <w:spacing w:after="0" w:line="1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President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Sincerely yours,</w:t>
      </w:r>
    </w:p>
    <w:p>
      <w:pPr>
        <w:spacing w:after="0" w:line="2" w:lineRule="exact"/>
        <w:rPr>
          <w:sz w:val="24"/>
          <w:szCs w:val="24"/>
          <w:color w:val="auto"/>
        </w:rPr>
      </w:pPr>
    </w:p>
    <w:p>
      <w:pPr>
        <w:ind w:left="1120"/>
        <w:spacing w:after="0"/>
        <w:tabs>
          <w:tab w:leader="none" w:pos="16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DONALD E. GRAHAM</w:t>
      </w:r>
    </w:p>
    <w:p>
      <w:pPr>
        <w:spacing w:after="0" w:line="4"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ind w:left="1620"/>
        <w:spacing w:after="0"/>
        <w:rPr>
          <w:sz w:val="20"/>
          <w:szCs w:val="20"/>
          <w:color w:val="auto"/>
        </w:rPr>
      </w:pPr>
      <w:r>
        <w:rPr>
          <w:rFonts w:ascii="Courier New" w:cs="Courier New" w:eastAsia="Courier New" w:hAnsi="Courier New"/>
          <w:sz w:val="16"/>
          <w:szCs w:val="16"/>
          <w:color w:val="auto"/>
        </w:rPr>
        <w:t>DONALD E. GRAHAM</w:t>
      </w:r>
    </w:p>
    <w:p>
      <w:pPr>
        <w:spacing w:after="0" w:line="11"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Chairman</w:t>
      </w:r>
    </w:p>
    <w:p>
      <w:pPr>
        <w:spacing w:after="0" w:line="200" w:lineRule="exact"/>
        <w:rPr>
          <w:sz w:val="24"/>
          <w:szCs w:val="24"/>
          <w:color w:val="auto"/>
        </w:rPr>
      </w:pPr>
    </w:p>
    <w:p>
      <w:pPr>
        <w:sectPr>
          <w:pgSz w:w="11900" w:h="16838" w:orient="portrait"/>
          <w:cols w:equalWidth="0" w:num="2">
            <w:col w:w="3420" w:space="720"/>
            <w:col w:w="6079"/>
          </w:cols>
          <w:pgMar w:left="240" w:top="43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196"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NOTICE OF ANNUAL MEETING OF STOCKHOLDERS/MAY 14, 1998</w:t>
      </w:r>
    </w:p>
    <w:p>
      <w:pPr>
        <w:spacing w:after="0" w:line="199" w:lineRule="exact"/>
        <w:rPr>
          <w:sz w:val="24"/>
          <w:szCs w:val="24"/>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Annual Meeting of Stockholders of The Washington Post Company will be held in the Ninth Floor Meeting Room, The Washington Post Building, 1150 15th Street, N.W., Washington, D.C., 20071 on Thursday, May 14, 1998, at 8:00 a.m., Eastern Daylight Saving Time, for the following purposes:</w:t>
      </w:r>
    </w:p>
    <w:p>
      <w:pPr>
        <w:spacing w:after="0" w:line="199" w:lineRule="exact"/>
        <w:rPr>
          <w:sz w:val="24"/>
          <w:szCs w:val="24"/>
          <w:color w:val="auto"/>
        </w:rPr>
      </w:pPr>
    </w:p>
    <w:p>
      <w:pPr>
        <w:ind w:left="400" w:right="2119" w:firstLine="413"/>
        <w:spacing w:after="0" w:line="239" w:lineRule="auto"/>
        <w:tabs>
          <w:tab w:leader="none" w:pos="11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for the ensuing year, as more fully described in the accompanying Proxy Statement.</w:t>
      </w:r>
    </w:p>
    <w:p>
      <w:pPr>
        <w:spacing w:after="0" w:line="199" w:lineRule="exact"/>
        <w:rPr>
          <w:rFonts w:ascii="Courier New" w:cs="Courier New" w:eastAsia="Courier New" w:hAnsi="Courier New"/>
          <w:sz w:val="17"/>
          <w:szCs w:val="17"/>
          <w:color w:val="auto"/>
        </w:rPr>
      </w:pPr>
    </w:p>
    <w:p>
      <w:pPr>
        <w:ind w:left="400" w:right="2119" w:firstLine="413"/>
        <w:spacing w:after="0" w:line="239" w:lineRule="auto"/>
        <w:tabs>
          <w:tab w:leader="none" w:pos="11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200" w:lineRule="exact"/>
        <w:rPr>
          <w:sz w:val="24"/>
          <w:szCs w:val="24"/>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The Board of Directors has fixed the close of business on March 16, 1998, as the record date for the determination of stockholders entitled to notice of and to vote at the Annual Meeting.</w:t>
      </w:r>
    </w:p>
    <w:p>
      <w:pPr>
        <w:spacing w:after="0" w:line="200" w:lineRule="exact"/>
        <w:rPr>
          <w:sz w:val="24"/>
          <w:szCs w:val="24"/>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It is important that your shares be represented and voted at the meeting, and you should therefore sign and return your Proxy at your earliest convenience.</w:t>
      </w:r>
    </w:p>
    <w:p>
      <w:pPr>
        <w:spacing w:after="0" w:line="198" w:lineRule="exact"/>
        <w:rPr>
          <w:sz w:val="24"/>
          <w:szCs w:val="24"/>
          <w:color w:val="auto"/>
        </w:rPr>
      </w:pPr>
    </w:p>
    <w:p>
      <w:pPr>
        <w:ind w:left="446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6" w:lineRule="exact"/>
        <w:rPr>
          <w:sz w:val="24"/>
          <w:szCs w:val="24"/>
          <w:color w:val="auto"/>
        </w:rPr>
      </w:pPr>
    </w:p>
    <w:p>
      <w:pPr>
        <w:ind w:left="4460"/>
        <w:spacing w:after="0"/>
        <w:rPr>
          <w:sz w:val="20"/>
          <w:szCs w:val="20"/>
          <w:color w:val="auto"/>
        </w:rPr>
      </w:pPr>
      <w:r>
        <w:rPr>
          <w:rFonts w:ascii="Courier New" w:cs="Courier New" w:eastAsia="Courier New" w:hAnsi="Courier New"/>
          <w:sz w:val="17"/>
          <w:szCs w:val="17"/>
          <w:color w:val="auto"/>
        </w:rPr>
        <w:t>DIANA M. DANIELS, Secretary</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Washington, D.C., March 27, 1998</w:t>
      </w:r>
    </w:p>
    <w:p>
      <w:pPr>
        <w:sectPr>
          <w:pgSz w:w="11900" w:h="16838" w:orient="portrait"/>
          <w:cols w:equalWidth="0" w:num="1">
            <w:col w:w="10219"/>
          </w:cols>
          <w:pgMar w:left="240" w:top="438"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spacing w:after="0"/>
        <w:tabs>
          <w:tab w:leader="none" w:pos="600" w:val="left"/>
          <w:tab w:leader="none" w:pos="1200" w:val="left"/>
          <w:tab w:leader="none" w:pos="2100" w:val="left"/>
          <w:tab w:leader="none" w:pos="2820" w:val="left"/>
        </w:tabs>
        <w:rPr>
          <w:sz w:val="20"/>
          <w:szCs w:val="20"/>
          <w:color w:val="auto"/>
        </w:rPr>
      </w:pPr>
      <w:r>
        <w:rPr>
          <w:rFonts w:ascii="Courier New" w:cs="Courier New" w:eastAsia="Courier New" w:hAnsi="Courier New"/>
          <w:sz w:val="17"/>
          <w:szCs w:val="17"/>
          <w:color w:val="auto"/>
        </w:rPr>
        <w:t>1150</w:t>
        <w:tab/>
        <w:t>15th</w:t>
        <w:tab/>
        <w:t>Street,</w:t>
        <w:tab/>
        <w:t>N.W.,</w:t>
      </w:r>
      <w:r>
        <w:rPr>
          <w:sz w:val="20"/>
          <w:szCs w:val="20"/>
          <w:color w:val="auto"/>
        </w:rPr>
        <w:tab/>
      </w:r>
      <w:r>
        <w:rPr>
          <w:rFonts w:ascii="Courier New" w:cs="Courier New" w:eastAsia="Courier New" w:hAnsi="Courier New"/>
          <w:sz w:val="16"/>
          <w:szCs w:val="16"/>
          <w:color w:val="auto"/>
        </w:rPr>
        <w:t>Washington, D.C. 20071</w:t>
      </w:r>
    </w:p>
    <w:p>
      <w:pPr>
        <w:spacing w:after="0" w:line="200" w:lineRule="exact"/>
        <w:rPr>
          <w:sz w:val="20"/>
          <w:szCs w:val="20"/>
          <w:color w:val="auto"/>
        </w:rPr>
      </w:pPr>
    </w:p>
    <w:p>
      <w:pPr>
        <w:spacing w:after="0" w:line="385"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PROXY STATEMENT</w:t>
      </w:r>
    </w:p>
    <w:p>
      <w:pPr>
        <w:spacing w:after="0" w:line="196" w:lineRule="exact"/>
        <w:rPr>
          <w:sz w:val="20"/>
          <w:szCs w:val="20"/>
          <w:color w:val="auto"/>
        </w:rPr>
      </w:pPr>
    </w:p>
    <w:p>
      <w:pPr>
        <w:ind w:left="6580"/>
        <w:spacing w:after="0"/>
        <w:rPr>
          <w:sz w:val="20"/>
          <w:szCs w:val="20"/>
          <w:color w:val="auto"/>
        </w:rPr>
      </w:pPr>
      <w:r>
        <w:rPr>
          <w:rFonts w:ascii="Courier New" w:cs="Courier New" w:eastAsia="Courier New" w:hAnsi="Courier New"/>
          <w:sz w:val="17"/>
          <w:szCs w:val="17"/>
          <w:color w:val="auto"/>
        </w:rPr>
        <w:t>March 27, 1998</w:t>
      </w:r>
    </w:p>
    <w:p>
      <w:pPr>
        <w:spacing w:after="0" w:line="200" w:lineRule="exact"/>
        <w:rPr>
          <w:sz w:val="20"/>
          <w:szCs w:val="20"/>
          <w:color w:val="auto"/>
        </w:rPr>
      </w:pPr>
    </w:p>
    <w:p>
      <w:pPr>
        <w:spacing w:after="0" w:line="387"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The accompanying Proxy is solicited by the Board of Directors of The Washington Post Company (hereinafter called the "Company") for use at the Annual Meeting of Stockholders to be held on Thursday, May 14, 1998, and at any adjournment or adjournments thereof. A Proxy may be revoked at any time before it is voted at the meeting. Solicitation of proxies will be made by the Company's management through the mail, in person or by facsimile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198"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This Proxy Statement and the accompanying Proxy, together with a copy of the Annual Report of the Company for the fiscal year ended December 28, 1997, are being mailed to the stockholders on March 27, 1998.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204"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As of the close of business on March 16, 1998, the record date for the Annual Meeting, the Company had outstanding and entitled to vote 1,739,250 shares of Class A Common Stock (hereinafter called "Class A Stock") and 8,341,808 shares of Class B Common Stock (hereinafter called "Class B Stock"), each of which is entitled to one vote upon all matters on which such class of stock is entitled to vote. Only stockholders of record at the close of business on March 16, 1998, are entitled to vote at the Annual Meeting or at any adjournment thereof.</w:t>
      </w:r>
    </w:p>
    <w:p>
      <w:pPr>
        <w:spacing w:after="0" w:line="203"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19"/>
          </w:cols>
          <w:pgMar w:left="240" w:top="891"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7"/>
          <w:szCs w:val="17"/>
          <w:color w:val="auto"/>
        </w:rPr>
        <w:t>ELECTION OF DIRECTORS</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A Board of fourteen Directors is to be elected, nine by the holders of Class A Stock voting separately as a class and five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201" w:lineRule="exact"/>
        <w:rPr>
          <w:sz w:val="20"/>
          <w:szCs w:val="20"/>
          <w:color w:val="auto"/>
        </w:rPr>
      </w:pPr>
    </w:p>
    <w:p>
      <w:pPr>
        <w:jc w:val="both"/>
        <w:ind w:right="2119" w:firstLine="505"/>
        <w:spacing w:after="0" w:line="258" w:lineRule="auto"/>
        <w:rPr>
          <w:sz w:val="20"/>
          <w:szCs w:val="20"/>
          <w:color w:val="auto"/>
        </w:rPr>
      </w:pPr>
      <w:r>
        <w:rPr>
          <w:rFonts w:ascii="Courier New" w:cs="Courier New" w:eastAsia="Courier New" w:hAnsi="Courier New"/>
          <w:sz w:val="16"/>
          <w:szCs w:val="16"/>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BY CLASS A STOCKHOLDERS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WARREN E. BUFFETT</w:t>
      </w:r>
    </w:p>
    <w:p>
      <w:pPr>
        <w:spacing w:after="0" w:line="199" w:lineRule="exact"/>
        <w:rPr>
          <w:sz w:val="20"/>
          <w:szCs w:val="20"/>
          <w:color w:val="auto"/>
        </w:rPr>
      </w:pPr>
    </w:p>
    <w:p>
      <w:pPr>
        <w:jc w:val="both"/>
        <w:ind w:left="620" w:right="2119"/>
        <w:spacing w:after="0" w:line="241" w:lineRule="auto"/>
        <w:rPr>
          <w:sz w:val="20"/>
          <w:szCs w:val="20"/>
          <w:color w:val="auto"/>
        </w:rPr>
      </w:pPr>
      <w:r>
        <w:rPr>
          <w:rFonts w:ascii="Courier New" w:cs="Courier New" w:eastAsia="Courier New" w:hAnsi="Courier New"/>
          <w:sz w:val="17"/>
          <w:szCs w:val="17"/>
          <w:color w:val="auto"/>
        </w:rPr>
        <w:t>Mr. Buffett, age 67, has for more than twelve years been Chairman of the Board and Chief Executive Officer of Berkshire Hathaway Inc. (insurance underwriting, newspaper publishing and various manufacturing and marketing activities). He was elected a Director of the Company in May 1996 and serves as Chairman of the Finance Committee of the Board. Mr. Buffett also served as a Director of the Company between 1974 and 1986. He is a director of Berkshire Hathaway Inc., The Coca-Cola Company and The Gillette Company. Mr. Buffett is also a trustee of Grinnell College, The Business Enterprise Trust and The Urban Institute.</w:t>
      </w:r>
    </w:p>
    <w:p>
      <w:pPr>
        <w:spacing w:after="0" w:line="20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MARTIN COHEN</w:t>
      </w:r>
    </w:p>
    <w:p>
      <w:pPr>
        <w:spacing w:after="0" w:line="199" w:lineRule="exact"/>
        <w:rPr>
          <w:sz w:val="20"/>
          <w:szCs w:val="20"/>
          <w:color w:val="auto"/>
        </w:rPr>
      </w:pPr>
    </w:p>
    <w:p>
      <w:pPr>
        <w:jc w:val="both"/>
        <w:ind w:left="620" w:right="2119"/>
        <w:spacing w:after="0" w:line="241" w:lineRule="auto"/>
        <w:rPr>
          <w:sz w:val="20"/>
          <w:szCs w:val="20"/>
          <w:color w:val="auto"/>
        </w:rPr>
      </w:pPr>
      <w:r>
        <w:rPr>
          <w:rFonts w:ascii="Courier New" w:cs="Courier New" w:eastAsia="Courier New" w:hAnsi="Courier New"/>
          <w:sz w:val="17"/>
          <w:szCs w:val="17"/>
          <w:color w:val="auto"/>
        </w:rPr>
        <w:t>Mr. Cohen, age 66, retired from the Company in 1997, having served as Vice President -- Finance and Treasurer from 1975 until July 1987 and Vice President until December 1997. He has been a Director of the Company since 1987. He is a member of the Finance Committee of the Board. He is also a director and President of Homer News, Inc., which publishes a weekly newspaper in Homer, Alaska. Mr. Cohen also serves as a member of the Corporate Board of Children's Hospital National Medical Center and a trustee of the Philip L. Graham Fund.</w:t>
      </w:r>
    </w:p>
    <w:p>
      <w:pPr>
        <w:spacing w:after="0" w:line="39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GEORGE J. GILLESPIE, III</w:t>
      </w:r>
    </w:p>
    <w:p>
      <w:pPr>
        <w:spacing w:after="0" w:line="199" w:lineRule="exact"/>
        <w:rPr>
          <w:sz w:val="20"/>
          <w:szCs w:val="20"/>
          <w:color w:val="auto"/>
        </w:rPr>
      </w:pPr>
    </w:p>
    <w:p>
      <w:pPr>
        <w:jc w:val="both"/>
        <w:ind w:left="120" w:right="2119"/>
        <w:spacing w:after="0" w:line="242" w:lineRule="auto"/>
        <w:rPr>
          <w:sz w:val="20"/>
          <w:szCs w:val="20"/>
          <w:color w:val="auto"/>
        </w:rPr>
      </w:pPr>
      <w:r>
        <w:rPr>
          <w:rFonts w:ascii="Courier New" w:cs="Courier New" w:eastAsia="Courier New" w:hAnsi="Courier New"/>
          <w:sz w:val="17"/>
          <w:szCs w:val="17"/>
          <w:color w:val="auto"/>
        </w:rPr>
        <w:t>Mr. Gillespie, age 67, has since 1963 been a partner in Cravath, Swaine &amp; Moore, which is one of several law firms retained by the Company in 1996 and 1997 and which it proposes to retain in 1998. He has been a Director of the Company since 1974 and is a member of the Finance Committee of the Board. Mr. Gillespie is also a director of The Fund American Enterprises Holdings, Inc., and the National Multiple Sclerosis Society, a director and Chairman of the Madison Square Boys &amp; Girls Club, a director and Secretary-Treasurer of the John M. Olin Foundation, Inc., a director and Secretary of the Museum of Television and Radio and a director and President of the Pinkerton Foundation. Mr. Gillespie also serves on the boards of a number of other foundations, educational institutions, and charitable organizations.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E. GRAHAM</w:t>
      </w:r>
    </w:p>
    <w:p>
      <w:pPr>
        <w:spacing w:after="0" w:line="199" w:lineRule="exact"/>
        <w:rPr>
          <w:sz w:val="20"/>
          <w:szCs w:val="20"/>
          <w:color w:val="auto"/>
        </w:rPr>
      </w:pPr>
    </w:p>
    <w:p>
      <w:pPr>
        <w:jc w:val="both"/>
        <w:ind w:left="120" w:right="2119"/>
        <w:spacing w:after="0" w:line="242" w:lineRule="auto"/>
        <w:rPr>
          <w:sz w:val="20"/>
          <w:szCs w:val="20"/>
          <w:color w:val="auto"/>
        </w:rPr>
      </w:pPr>
      <w:r>
        <w:rPr>
          <w:rFonts w:ascii="Courier New" w:cs="Courier New" w:eastAsia="Courier New" w:hAnsi="Courier New"/>
          <w:sz w:val="17"/>
          <w:szCs w:val="17"/>
          <w:color w:val="auto"/>
        </w:rPr>
        <w:t>Mr. Graham, age 52, has been Chairman of the Board of the Company since September 1993 and Chief Executive Officer of the Company since May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15.1% of the outstanding Class A Stock of the Company, his right to control the vote, as a trustee of a certain family trust, of an additional 14.3% of such stock, together with the ownership right of his mother, Katharine Graham, of an additional 30.8% of such stock, Donald and Katharine Graham effectively vote a total of 60.2% of the Class A shares. Mr. Graham is a trustee of the Federal City Council and the Philip L. Graham Fund.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KATHARINE GRAHAM</w:t>
      </w:r>
    </w:p>
    <w:p>
      <w:pPr>
        <w:spacing w:after="0" w:line="199" w:lineRule="exact"/>
        <w:rPr>
          <w:sz w:val="20"/>
          <w:szCs w:val="20"/>
          <w:color w:val="auto"/>
        </w:rPr>
      </w:pPr>
    </w:p>
    <w:p>
      <w:pPr>
        <w:jc w:val="both"/>
        <w:ind w:left="120" w:right="2119"/>
        <w:spacing w:after="0" w:line="241" w:lineRule="auto"/>
        <w:rPr>
          <w:sz w:val="20"/>
          <w:szCs w:val="20"/>
          <w:color w:val="auto"/>
        </w:rPr>
      </w:pPr>
      <w:r>
        <w:rPr>
          <w:rFonts w:ascii="Courier New" w:cs="Courier New" w:eastAsia="Courier New" w:hAnsi="Courier New"/>
          <w:sz w:val="17"/>
          <w:szCs w:val="17"/>
          <w:color w:val="auto"/>
        </w:rPr>
        <w:t>Mrs. Graham, age 80, has been Chairman of the Executive Committee since September 1993. In September 1993, Mrs. Graham stepped down as Chairman of the Board, a position she had held since 1973. Mrs. Graham and her son, Donald Graham, effectively vote a total of 60.2% of the Class A shares (see above). Mrs. Graham has been a Director of the Company since 1957 and is a member of the Finance Committee and Chairman of the Executive Committee of the Board. Mrs. Graham is also a director of the Council for Aid to Education, a trustee of the Philip L. Graham Fund, and The Urban Institute, and a Life Trustee of the University of Chicago.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J. RUANE</w:t>
      </w:r>
    </w:p>
    <w:p>
      <w:pPr>
        <w:spacing w:after="0" w:line="199" w:lineRule="exact"/>
        <w:rPr>
          <w:sz w:val="20"/>
          <w:szCs w:val="20"/>
          <w:color w:val="auto"/>
        </w:rPr>
      </w:pPr>
    </w:p>
    <w:p>
      <w:pPr>
        <w:jc w:val="both"/>
        <w:ind w:left="120" w:right="2219"/>
        <w:spacing w:after="0"/>
        <w:rPr>
          <w:sz w:val="20"/>
          <w:szCs w:val="20"/>
          <w:color w:val="auto"/>
        </w:rPr>
      </w:pPr>
      <w:r>
        <w:rPr>
          <w:rFonts w:ascii="Courier New" w:cs="Courier New" w:eastAsia="Courier New" w:hAnsi="Courier New"/>
          <w:sz w:val="17"/>
          <w:szCs w:val="17"/>
          <w:color w:val="auto"/>
        </w:rPr>
        <w:t>Mr. Ruane, age 72, has for more than ten years been Chairman of the Board of Ruane, Cunniff &amp; Co., Inc., an investment management firm, and Sequoia Fund, Inc., a mutual</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719"/>
          </w:cols>
          <w:pgMar w:left="740" w:top="502" w:right="1440" w:bottom="1440" w:gutter="0" w:footer="0" w:header="0"/>
        </w:sectPr>
      </w:pPr>
    </w:p>
    <w:bookmarkStart w:id="4" w:name="page5"/>
    <w:bookmarkEnd w:id="4"/>
    <w:p>
      <w:pPr>
        <w:ind w:left="620" w:right="2219"/>
        <w:spacing w:after="0" w:line="241" w:lineRule="auto"/>
        <w:rPr>
          <w:sz w:val="20"/>
          <w:szCs w:val="20"/>
          <w:color w:val="auto"/>
        </w:rPr>
      </w:pPr>
      <w:r>
        <w:rPr>
          <w:rFonts w:ascii="Courier New" w:cs="Courier New" w:eastAsia="Courier New" w:hAnsi="Courier New"/>
          <w:sz w:val="17"/>
          <w:szCs w:val="17"/>
          <w:color w:val="auto"/>
        </w:rPr>
        <w:t>fund. He was elected a Director of the Company in September 1985 and is a member of the Audit and Finance Committees of the Board of Directors. He is also a director of the New York Theatre Workshop and is a trustee of the Y.W.C.A. of New York and The Carmel Hill Fund.</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RICHARD D. SIMMONS</w:t>
      </w:r>
    </w:p>
    <w:p>
      <w:pPr>
        <w:spacing w:after="0" w:line="199" w:lineRule="exact"/>
        <w:rPr>
          <w:sz w:val="20"/>
          <w:szCs w:val="20"/>
          <w:color w:val="auto"/>
        </w:rPr>
      </w:pPr>
    </w:p>
    <w:p>
      <w:pPr>
        <w:jc w:val="both"/>
        <w:ind w:left="620" w:right="2119"/>
        <w:spacing w:after="0" w:line="242" w:lineRule="auto"/>
        <w:rPr>
          <w:sz w:val="20"/>
          <w:szCs w:val="20"/>
          <w:color w:val="auto"/>
        </w:rPr>
      </w:pPr>
      <w:r>
        <w:rPr>
          <w:rFonts w:ascii="Courier New" w:cs="Courier New" w:eastAsia="Courier New" w:hAnsi="Courier New"/>
          <w:sz w:val="17"/>
          <w:szCs w:val="17"/>
          <w:color w:val="auto"/>
        </w:rPr>
        <w:t>Mr. Simmons, age 63, has been retired since June 1991; prior to his retirement he had been President and Chief Operating Officer of the Company for nearly ten years. Since September 1981, he has been a Director of the Company and is a member of the Finance Committee and until May 1996 was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a director of Morgan Guaranty Trust Company of New York, J.P. Morgan &amp; Co. Inc., World Web Limited and Union Pacific Corporation, and a member of the Council of the White Burkett Miller Center of Public Affairs at the University of Virginia.</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ALAN G. SPOON</w:t>
      </w:r>
    </w:p>
    <w:p>
      <w:pPr>
        <w:spacing w:after="0" w:line="199" w:lineRule="exact"/>
        <w:rPr>
          <w:sz w:val="20"/>
          <w:szCs w:val="20"/>
          <w:color w:val="auto"/>
        </w:rPr>
      </w:pPr>
    </w:p>
    <w:p>
      <w:pPr>
        <w:jc w:val="both"/>
        <w:ind w:left="620" w:right="2119"/>
        <w:spacing w:after="0" w:line="241" w:lineRule="auto"/>
        <w:rPr>
          <w:sz w:val="20"/>
          <w:szCs w:val="20"/>
          <w:color w:val="auto"/>
        </w:rPr>
      </w:pPr>
      <w:r>
        <w:rPr>
          <w:rFonts w:ascii="Courier New" w:cs="Courier New" w:eastAsia="Courier New" w:hAnsi="Courier New"/>
          <w:sz w:val="17"/>
          <w:szCs w:val="17"/>
          <w:color w:val="auto"/>
        </w:rPr>
        <w:t>Mr. Spoon, age 46, has been President since September 1993 and Chief Operating Officer of the Company and a Director of the Company since May 1991 and is a member of the Executive and Finance Committees of the Board. Mr. Spoon has served in various capacities with the Company since joining in 1982 as Vice President for business development and planning. He is a trustee of the Smithsonian National Museum of Natural History and a director of American Management Systems, Inc. and Human Genome Sciences, Inc.</w:t>
      </w: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GEORGE W. WILSON</w:t>
      </w:r>
    </w:p>
    <w:p>
      <w:pPr>
        <w:spacing w:after="0" w:line="199" w:lineRule="exact"/>
        <w:rPr>
          <w:sz w:val="20"/>
          <w:szCs w:val="20"/>
          <w:color w:val="auto"/>
        </w:rPr>
      </w:pPr>
    </w:p>
    <w:p>
      <w:pPr>
        <w:jc w:val="both"/>
        <w:ind w:left="620" w:right="2119"/>
        <w:spacing w:after="0" w:line="241" w:lineRule="auto"/>
        <w:rPr>
          <w:sz w:val="20"/>
          <w:szCs w:val="20"/>
          <w:color w:val="auto"/>
        </w:rPr>
      </w:pPr>
      <w:r>
        <w:rPr>
          <w:rFonts w:ascii="Courier New" w:cs="Courier New" w:eastAsia="Courier New" w:hAnsi="Courier New"/>
          <w:sz w:val="17"/>
          <w:szCs w:val="17"/>
          <w:color w:val="auto"/>
        </w:rPr>
        <w:t>Mr. Wilson, age 60, has for more than seventeen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The Bakersfield (California) Californian and The Associated 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BY CLASS B STOCKHOLDERS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DANIEL B. BURKE</w:t>
      </w:r>
    </w:p>
    <w:p>
      <w:pPr>
        <w:spacing w:after="0" w:line="199" w:lineRule="exact"/>
        <w:rPr>
          <w:sz w:val="20"/>
          <w:szCs w:val="20"/>
          <w:color w:val="auto"/>
        </w:rPr>
      </w:pPr>
    </w:p>
    <w:p>
      <w:pPr>
        <w:jc w:val="both"/>
        <w:ind w:left="620" w:right="2119"/>
        <w:spacing w:after="0" w:line="241" w:lineRule="auto"/>
        <w:rPr>
          <w:sz w:val="20"/>
          <w:szCs w:val="20"/>
          <w:color w:val="auto"/>
        </w:rPr>
      </w:pPr>
      <w:r>
        <w:rPr>
          <w:rFonts w:ascii="Courier New" w:cs="Courier New" w:eastAsia="Courier New" w:hAnsi="Courier New"/>
          <w:sz w:val="17"/>
          <w:szCs w:val="17"/>
          <w:color w:val="auto"/>
        </w:rPr>
        <w:t>Mr. Burke, age 69, has been retired since February 1994; prior to his retirement he had been President and Chief Executive Officer of Capital Cities/ABC, Inc. (now ABC, Inc.), a leading media company. He has been a member of the Board of Directors of the Company since May 1996 and is a member of the Compensation and Audit Committees of the</w:t>
      </w:r>
    </w:p>
    <w:p>
      <w:pPr>
        <w:spacing w:after="0" w:line="200" w:lineRule="exact"/>
        <w:rPr>
          <w:sz w:val="20"/>
          <w:szCs w:val="20"/>
          <w:color w:val="auto"/>
        </w:rPr>
      </w:pPr>
    </w:p>
    <w:p>
      <w:pPr>
        <w:spacing w:after="0" w:line="38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05" w:right="1440" w:bottom="1440" w:gutter="0" w:footer="0" w:header="0"/>
        </w:sectPr>
      </w:pPr>
    </w:p>
    <w:bookmarkStart w:id="5" w:name="page6"/>
    <w:bookmarkEnd w:id="5"/>
    <w:p>
      <w:pPr>
        <w:jc w:val="both"/>
        <w:ind w:left="120" w:right="2119"/>
        <w:spacing w:after="0" w:line="241" w:lineRule="auto"/>
        <w:rPr>
          <w:sz w:val="20"/>
          <w:szCs w:val="20"/>
          <w:color w:val="auto"/>
        </w:rPr>
      </w:pPr>
      <w:r>
        <w:rPr>
          <w:rFonts w:ascii="Courier New" w:cs="Courier New" w:eastAsia="Courier New" w:hAnsi="Courier New"/>
          <w:sz w:val="17"/>
          <w:szCs w:val="17"/>
          <w:color w:val="auto"/>
        </w:rPr>
        <w:t>Board. Mr. Burke is a director of C.F. Hathaway &amp; Co., Consolidated Rail Corporation, Darden Restaurants, Morgan Stanley, Dean Witter, Discover &amp; Co., Inc. and Rohm &amp; Haas Company. Mr. Burke is also a director of International Executive Service Corp., and Co-Chairman of the Board of The New York and Presbyterian Hospital in the City of New York. Mr. Burke is the brother of James E. Burke, a Director of the Company.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E. BURKE</w:t>
      </w:r>
    </w:p>
    <w:p>
      <w:pPr>
        <w:spacing w:after="0" w:line="199" w:lineRule="exact"/>
        <w:rPr>
          <w:sz w:val="20"/>
          <w:szCs w:val="20"/>
          <w:color w:val="auto"/>
        </w:rPr>
      </w:pPr>
    </w:p>
    <w:p>
      <w:pPr>
        <w:jc w:val="both"/>
        <w:ind w:left="120" w:right="2119"/>
        <w:spacing w:after="0" w:line="242" w:lineRule="auto"/>
        <w:rPr>
          <w:sz w:val="20"/>
          <w:szCs w:val="20"/>
          <w:color w:val="auto"/>
        </w:rPr>
      </w:pPr>
      <w:r>
        <w:rPr>
          <w:rFonts w:ascii="Courier New" w:cs="Courier New" w:eastAsia="Courier New" w:hAnsi="Courier New"/>
          <w:sz w:val="17"/>
          <w:szCs w:val="17"/>
          <w:color w:val="auto"/>
        </w:rPr>
        <w:t>Mr. Burke, age 73,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Mr. Burke is a trustee of the Robert Wood Johnson Foundation and Chairman of the Business Enterprise Trust. He also serves on the boards of a number of other foundations, councils and charitable organizations. Mr. Burke is the brother of Daniel B. Burke, a Director of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E. GOMORY</w:t>
      </w:r>
    </w:p>
    <w:p>
      <w:pPr>
        <w:spacing w:after="0" w:line="199" w:lineRule="exact"/>
        <w:rPr>
          <w:sz w:val="20"/>
          <w:szCs w:val="20"/>
          <w:color w:val="auto"/>
        </w:rPr>
      </w:pPr>
    </w:p>
    <w:p>
      <w:pPr>
        <w:jc w:val="both"/>
        <w:ind w:left="120" w:right="2119"/>
        <w:spacing w:after="0" w:line="241" w:lineRule="auto"/>
        <w:rPr>
          <w:sz w:val="20"/>
          <w:szCs w:val="20"/>
          <w:color w:val="auto"/>
        </w:rPr>
      </w:pPr>
      <w:r>
        <w:rPr>
          <w:rFonts w:ascii="Courier New" w:cs="Courier New" w:eastAsia="Courier New" w:hAnsi="Courier New"/>
          <w:sz w:val="17"/>
          <w:szCs w:val="17"/>
          <w:color w:val="auto"/>
        </w:rPr>
        <w:t>Mr. Gomory, age 68,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w:t>
      </w:r>
    </w:p>
    <w:p>
      <w:pPr>
        <w:spacing w:after="0" w:line="5" w:lineRule="exact"/>
        <w:rPr>
          <w:sz w:val="20"/>
          <w:szCs w:val="20"/>
          <w:color w:val="auto"/>
        </w:rPr>
      </w:pPr>
    </w:p>
    <w:p>
      <w:pPr>
        <w:jc w:val="both"/>
        <w:ind w:left="120" w:right="2119" w:hanging="10"/>
        <w:spacing w:after="0" w:line="241" w:lineRule="auto"/>
        <w:tabs>
          <w:tab w:leader="none" w:pos="42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of the Company in July 1989 and is a member of the Audit Committee of the Board. In addition he is a director of Ashland Oil, Inc., Lexmark International, Inc., Polaroid Corporation and The Bank of New York. Mr. Gomory is also a member of the National Academy of Sciences and the National Academy of Engineering.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R. KEOUGH</w:t>
      </w:r>
    </w:p>
    <w:p>
      <w:pPr>
        <w:spacing w:after="0" w:line="199" w:lineRule="exact"/>
        <w:rPr>
          <w:sz w:val="20"/>
          <w:szCs w:val="20"/>
          <w:color w:val="auto"/>
        </w:rPr>
      </w:pPr>
    </w:p>
    <w:p>
      <w:pPr>
        <w:jc w:val="both"/>
        <w:ind w:left="120" w:right="2119"/>
        <w:spacing w:after="0" w:line="242" w:lineRule="auto"/>
        <w:rPr>
          <w:sz w:val="20"/>
          <w:szCs w:val="20"/>
          <w:color w:val="auto"/>
        </w:rPr>
      </w:pPr>
      <w:r>
        <w:rPr>
          <w:rFonts w:ascii="Courier New" w:cs="Courier New" w:eastAsia="Courier New" w:hAnsi="Courier New"/>
          <w:sz w:val="17"/>
          <w:szCs w:val="17"/>
          <w:color w:val="auto"/>
        </w:rPr>
        <w:t>Mr. Keough, age 71,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Compensation Committee and was until May 1996 a member of the Audit Committee of the Board. He is also Chairman of Excaliber Technologies, and a director of The Home Depot, Inc., McDonald's Corporation and H.J. Heinz Company. Mr. Keough is also a trustee of the University of Notre Dame, Morehouse School of Medicine and St. Joseph's Hospital Foundation, and serves on the boards of a number of other educational institutions and charitable organizations.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BARBARA SCOTT PREISKEL</w:t>
      </w:r>
    </w:p>
    <w:p>
      <w:pPr>
        <w:spacing w:after="0" w:line="199" w:lineRule="exact"/>
        <w:rPr>
          <w:sz w:val="20"/>
          <w:szCs w:val="20"/>
          <w:color w:val="auto"/>
        </w:rPr>
      </w:pPr>
    </w:p>
    <w:p>
      <w:pPr>
        <w:jc w:val="both"/>
        <w:ind w:left="120" w:right="2119"/>
        <w:spacing w:after="0" w:line="241" w:lineRule="auto"/>
        <w:rPr>
          <w:sz w:val="20"/>
          <w:szCs w:val="20"/>
          <w:color w:val="auto"/>
        </w:rPr>
      </w:pPr>
      <w:r>
        <w:rPr>
          <w:rFonts w:ascii="Courier New" w:cs="Courier New" w:eastAsia="Courier New" w:hAnsi="Courier New"/>
          <w:sz w:val="17"/>
          <w:szCs w:val="17"/>
          <w:color w:val="auto"/>
        </w:rPr>
        <w:t>Mrs. Preiskel, age 73, has been an attorney in private practice since March 1983, when she retired as Senior Vice President and General Counsel of the Motion Picture Association of America, Inc., a position she had held since December 1977. She was elected a Director of the</w:t>
      </w:r>
    </w:p>
    <w:p>
      <w:pPr>
        <w:spacing w:after="0" w:line="19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719"/>
          </w:cols>
          <w:pgMar w:left="740" w:top="505" w:right="1440" w:bottom="1440" w:gutter="0" w:footer="0" w:header="0"/>
        </w:sectPr>
      </w:pPr>
    </w:p>
    <w:bookmarkStart w:id="6" w:name="page7"/>
    <w:bookmarkEnd w:id="6"/>
    <w:p>
      <w:pPr>
        <w:jc w:val="both"/>
        <w:ind w:left="620" w:right="2119"/>
        <w:spacing w:after="0" w:line="241" w:lineRule="auto"/>
        <w:rPr>
          <w:sz w:val="20"/>
          <w:szCs w:val="20"/>
          <w:color w:val="auto"/>
        </w:rPr>
      </w:pPr>
      <w:r>
        <w:rPr>
          <w:rFonts w:ascii="Courier New" w:cs="Courier New" w:eastAsia="Courier New" w:hAnsi="Courier New"/>
          <w:sz w:val="17"/>
          <w:szCs w:val="17"/>
          <w:color w:val="auto"/>
        </w:rPr>
        <w:t>Company in September 1985 and is Chairman of the Audit Committee of the Board of Directors. Mrs. Preiskel is also a director of American Stores Company, General Electric Company, and Textron Inc., and serves as a trustee of Tougaloo College and Wellesley College.</w:t>
      </w:r>
    </w:p>
    <w:p>
      <w:pPr>
        <w:spacing w:after="0" w:line="199"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The standing committees of the Board include an Audit Committee, a Compensation Committee, an Executive Committee and a Finance Committee. The Board does not have a nominating committee.</w:t>
      </w:r>
    </w:p>
    <w:p>
      <w:pPr>
        <w:spacing w:after="0" w:line="200"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three times in 1997.</w:t>
      </w:r>
    </w:p>
    <w:p>
      <w:pPr>
        <w:spacing w:after="0" w:line="202"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Compensation Committee considers and approves the Company's incentive compensation and bonus programs, and specifically approves all salaries of $150,000 (and starting in 1998, $200,000) or more per year, all incentive compensation awards and all other bonuses (other than sales bonuses) of $20,000 or more, and also awards stock options. During 1997 the Committee held four meetings.</w:t>
      </w:r>
    </w:p>
    <w:p>
      <w:pPr>
        <w:spacing w:after="0" w:line="201"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The Executive Committee has and may exercise all of the powers of the Board delegable by law in the management of the business and affairs of the Company. During 1997 the Executive Committee met six times.</w:t>
      </w:r>
    </w:p>
    <w:p>
      <w:pPr>
        <w:spacing w:after="0" w:line="200"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twice in 1997.</w:t>
      </w:r>
    </w:p>
    <w:p>
      <w:pPr>
        <w:spacing w:after="0" w:line="200"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During 1997 the Board held six regular bi-monthly meetings. Each of the persons nominated by the Board for election as a Director and who served as a Director in 1997 attended at least 75% of the aggregate of the total number of meetings held during 1997 of the Board and of the committees on which he or she served.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only Directors of the Company who are compensated for serving in that capacity are those who are not employees of the Company or its subsidiaries. Each such person receives an annual fee of $40,000 for service as a Director and an additional $5,000 for service as chairman of a committee of the Board. The Company reimburses all such Directors for their expenses incurred in attending Board and committee meetings.</w:t>
      </w:r>
    </w:p>
    <w:p>
      <w:pPr>
        <w:spacing w:after="0" w:line="201"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Company has in place a voluntary fee deferral plan for Directors of the Company. The plan provides an opportunity for participants to elect to defer the receipt of all or a portion of the fees received for service as a Director. Elections to defer must be filed in advance of earning such</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05" w:right="1440" w:bottom="1440" w:gutter="0" w:footer="0" w:header="0"/>
        </w:sectPr>
      </w:pPr>
    </w:p>
    <w:bookmarkStart w:id="7" w:name="page8"/>
    <w:bookmarkEnd w:id="7"/>
    <w:p>
      <w:pPr>
        <w:jc w:val="both"/>
        <w:ind w:right="2119"/>
        <w:spacing w:after="0" w:line="241" w:lineRule="auto"/>
        <w:rPr>
          <w:sz w:val="20"/>
          <w:szCs w:val="20"/>
          <w:color w:val="auto"/>
        </w:rPr>
      </w:pPr>
      <w:r>
        <w:rPr>
          <w:rFonts w:ascii="Courier New" w:cs="Courier New" w:eastAsia="Courier New" w:hAnsi="Courier New"/>
          <w:sz w:val="17"/>
          <w:szCs w:val="17"/>
          <w:color w:val="auto"/>
        </w:rPr>
        <w:t>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Upon his retirement as a Vice President of the Company on December 31, 1997, the Company entered into a consulting agreement with Mr. Martin Cohen, a Director of the Company, through December 31, 1998, under which Mr. Cohen provides consulting and other services to the Company with respect to the Company's interest in the International Herald Tribune S.S.A., newprint contracts and investments, and other investment opportunities. Mr. Cohen's annual retainer for providing such services is $70,000.</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PROPOSALS</w:t>
      </w:r>
    </w:p>
    <w:p>
      <w:pPr>
        <w:spacing w:after="0" w:line="199" w:lineRule="exact"/>
        <w:rPr>
          <w:sz w:val="20"/>
          <w:szCs w:val="20"/>
          <w:color w:val="auto"/>
        </w:rPr>
      </w:pPr>
    </w:p>
    <w:p>
      <w:pPr>
        <w:jc w:val="both"/>
        <w:ind w:right="2119" w:firstLine="505"/>
        <w:spacing w:after="0" w:line="259" w:lineRule="auto"/>
        <w:rPr>
          <w:sz w:val="20"/>
          <w:szCs w:val="20"/>
          <w:color w:val="auto"/>
        </w:rPr>
      </w:pPr>
      <w:r>
        <w:rPr>
          <w:rFonts w:ascii="Courier New" w:cs="Courier New" w:eastAsia="Courier New" w:hAnsi="Courier New"/>
          <w:sz w:val="16"/>
          <w:szCs w:val="16"/>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1999 must be received by the Secretary of the Company at its offices in Washington, D.C., no later than November 28, 1998.</w:t>
      </w:r>
    </w:p>
    <w:p>
      <w:pPr>
        <w:spacing w:after="0" w:line="186"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HOLDINGS OF CERTAIN BENEFICIAL OWNERS AND MANAGEMENT</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The information in the following two tables relates to each person who on February 1, 1998,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05" w:right="1440" w:bottom="1440" w:gutter="0" w:footer="0" w:header="0"/>
        </w:sectPr>
      </w:pPr>
    </w:p>
    <w:bookmarkStart w:id="8" w:name="page9"/>
    <w:bookmarkEnd w:id="8"/>
    <w:p>
      <w:pPr>
        <w:jc w:val="both"/>
        <w:ind w:right="2320"/>
        <w:spacing w:after="0" w:line="241" w:lineRule="auto"/>
        <w:rPr>
          <w:sz w:val="20"/>
          <w:szCs w:val="20"/>
          <w:color w:val="auto"/>
        </w:rPr>
      </w:pPr>
      <w:r>
        <w:rPr>
          <w:rFonts w:ascii="Courier New" w:cs="Courier New" w:eastAsia="Courier New" w:hAnsi="Courier New"/>
          <w:sz w:val="17"/>
          <w:szCs w:val="17"/>
          <w:color w:val="auto"/>
        </w:rPr>
        <w:t>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PRINCIPAL HOLDERS OF STOCK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5620" w:type="dxa"/>
            <w:vAlign w:val="bottom"/>
            <w:gridSpan w:val="2"/>
          </w:tcPr>
          <w:p>
            <w:pPr>
              <w:jc w:val="right"/>
              <w:ind w:right="2336"/>
              <w:spacing w:after="0"/>
              <w:rPr>
                <w:sz w:val="20"/>
                <w:szCs w:val="20"/>
                <w:color w:val="auto"/>
              </w:rPr>
            </w:pPr>
            <w:r>
              <w:rPr>
                <w:rFonts w:ascii="Courier New" w:cs="Courier New" w:eastAsia="Courier New" w:hAnsi="Courier New"/>
                <w:sz w:val="17"/>
                <w:szCs w:val="17"/>
                <w:color w:val="auto"/>
              </w:rPr>
              <w:t>SHARES(%)</w:t>
            </w:r>
          </w:p>
        </w:tc>
      </w:tr>
      <w:tr>
        <w:trPr>
          <w:trHeight w:val="194"/>
        </w:trPr>
        <w:tc>
          <w:tcPr>
            <w:tcW w:w="4800" w:type="dxa"/>
            <w:vAlign w:val="bottom"/>
          </w:tcPr>
          <w:p>
            <w:pPr>
              <w:ind w:left="1320"/>
              <w:spacing w:after="0"/>
              <w:rPr>
                <w:sz w:val="20"/>
                <w:szCs w:val="20"/>
                <w:color w:val="auto"/>
              </w:rPr>
            </w:pPr>
            <w:r>
              <w:rPr>
                <w:rFonts w:ascii="Courier New" w:cs="Courier New" w:eastAsia="Courier New" w:hAnsi="Courier New"/>
                <w:sz w:val="17"/>
                <w:szCs w:val="17"/>
                <w:color w:val="auto"/>
              </w:rPr>
              <w:t>NAME AND ADDRESS OF</w:t>
            </w:r>
          </w:p>
        </w:tc>
        <w:tc>
          <w:tcPr>
            <w:tcW w:w="5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4"/>
        </w:trPr>
        <w:tc>
          <w:tcPr>
            <w:tcW w:w="4800" w:type="dxa"/>
            <w:vAlign w:val="bottom"/>
          </w:tcPr>
          <w:p>
            <w:pPr>
              <w:ind w:left="1520"/>
              <w:spacing w:after="0"/>
              <w:rPr>
                <w:sz w:val="20"/>
                <w:szCs w:val="20"/>
                <w:color w:val="auto"/>
              </w:rPr>
            </w:pPr>
            <w:r>
              <w:rPr>
                <w:rFonts w:ascii="Courier New" w:cs="Courier New" w:eastAsia="Courier New" w:hAnsi="Courier New"/>
                <w:sz w:val="17"/>
                <w:szCs w:val="17"/>
                <w:color w:val="auto"/>
              </w:rPr>
              <w:t>BENEFICIAL OWNER</w:t>
            </w:r>
          </w:p>
        </w:tc>
        <w:tc>
          <w:tcPr>
            <w:tcW w:w="298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CLASS A STOCK</w:t>
            </w:r>
          </w:p>
        </w:tc>
        <w:tc>
          <w:tcPr>
            <w:tcW w:w="264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CLASS B STOCK*</w:t>
            </w:r>
          </w:p>
        </w:tc>
      </w:tr>
      <w:tr>
        <w:trPr>
          <w:trHeight w:val="194"/>
        </w:trPr>
        <w:tc>
          <w:tcPr>
            <w:tcW w:w="480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9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Katharine Graham(a)(i) ......................</w:t>
            </w:r>
          </w:p>
        </w:tc>
        <w:tc>
          <w:tcPr>
            <w:tcW w:w="298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536,257(30.8%)</w:t>
            </w:r>
          </w:p>
        </w:tc>
        <w:tc>
          <w:tcPr>
            <w:tcW w:w="264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828,511(8.2%)</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2920 R Street, N.W. Washington, D.C.</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Donald E. Graham(b)(i) ......................</w:t>
            </w:r>
          </w:p>
        </w:tc>
        <w:tc>
          <w:tcPr>
            <w:tcW w:w="298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941,469(54.1%)</w:t>
            </w:r>
          </w:p>
        </w:tc>
        <w:tc>
          <w:tcPr>
            <w:tcW w:w="26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3,481,022(34.5%)</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3110 Newark Street, N.W.</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Washington, D.C.</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William W. Graham(c)(i) .....................</w:t>
            </w:r>
          </w:p>
        </w:tc>
        <w:tc>
          <w:tcPr>
            <w:tcW w:w="298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227,627(13.1%)</w:t>
            </w:r>
          </w:p>
        </w:tc>
        <w:tc>
          <w:tcPr>
            <w:tcW w:w="2640" w:type="dxa"/>
            <w:vAlign w:val="bottom"/>
          </w:tcPr>
          <w:p>
            <w:pPr>
              <w:jc w:val="right"/>
              <w:ind w:right="1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Suite 401</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11661 San Vincente Blvd.</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Los Angeles, California</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Stephen M. Graham(d)(i) .....................</w:t>
            </w:r>
          </w:p>
        </w:tc>
        <w:tc>
          <w:tcPr>
            <w:tcW w:w="298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309,889(17.8%)</w:t>
            </w:r>
          </w:p>
        </w:tc>
        <w:tc>
          <w:tcPr>
            <w:tcW w:w="2640" w:type="dxa"/>
            <w:vAlign w:val="bottom"/>
          </w:tcPr>
          <w:p>
            <w:pPr>
              <w:jc w:val="right"/>
              <w:ind w:right="1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18 E. 78th Street</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New York, N.Y.</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Elizabeth G. Weymouth(e)(i) .................</w:t>
            </w:r>
          </w:p>
        </w:tc>
        <w:tc>
          <w:tcPr>
            <w:tcW w:w="298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404,874(23.3%)</w:t>
            </w:r>
          </w:p>
        </w:tc>
        <w:tc>
          <w:tcPr>
            <w:tcW w:w="264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580,834(5.8%)</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21 East 79 Street</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New York, N.Y.</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George J. Gillespie, III(f)(i) ..............</w:t>
            </w:r>
          </w:p>
        </w:tc>
        <w:tc>
          <w:tcPr>
            <w:tcW w:w="298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455,523(26.2%)</w:t>
            </w:r>
          </w:p>
        </w:tc>
        <w:tc>
          <w:tcPr>
            <w:tcW w:w="26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1,301,931(12.9%)</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Sterling Road</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Harrison, N.Y.</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Berkshire Hathaway Inc.(g) ..................</w:t>
            </w:r>
          </w:p>
        </w:tc>
        <w:tc>
          <w:tcPr>
            <w:tcW w:w="2980" w:type="dxa"/>
            <w:vAlign w:val="bottom"/>
          </w:tcPr>
          <w:p>
            <w:pPr>
              <w:jc w:val="right"/>
              <w:ind w:right="1836"/>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1,727,765(17.1%)</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1440 Kiewit Plaza</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Omaha, Nebraska</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spacing w:after="0"/>
              <w:rPr>
                <w:sz w:val="20"/>
                <w:szCs w:val="20"/>
                <w:color w:val="auto"/>
              </w:rPr>
            </w:pPr>
            <w:r>
              <w:rPr>
                <w:rFonts w:ascii="Courier New" w:cs="Courier New" w:eastAsia="Courier New" w:hAnsi="Courier New"/>
                <w:sz w:val="17"/>
                <w:szCs w:val="17"/>
                <w:color w:val="auto"/>
              </w:rPr>
              <w:t>Morgan Guaranty Trust Company of New York(h).</w:t>
            </w:r>
          </w:p>
        </w:tc>
        <w:tc>
          <w:tcPr>
            <w:tcW w:w="2980" w:type="dxa"/>
            <w:vAlign w:val="bottom"/>
          </w:tcPr>
          <w:p>
            <w:pPr>
              <w:jc w:val="right"/>
              <w:ind w:right="1836"/>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532,601(5.3%)</w:t>
            </w: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9 West 57th Street</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4"/>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New York, N.Y.</w:t>
            </w:r>
          </w:p>
        </w:tc>
        <w:tc>
          <w:tcPr>
            <w:tcW w:w="298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391"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left="300" w:right="2320" w:hanging="2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The calculations set forth in this table relating to percentage ownership of Class B Stock include 1,739,250 shares of Class B Stock issuable upon conversion of shares of Class A Stock beneficially owned.</w:t>
      </w:r>
    </w:p>
    <w:p>
      <w:pPr>
        <w:spacing w:after="0" w:line="197" w:lineRule="exact"/>
        <w:rPr>
          <w:rFonts w:ascii="Courier New" w:cs="Courier New" w:eastAsia="Courier New" w:hAnsi="Courier New"/>
          <w:sz w:val="17"/>
          <w:szCs w:val="17"/>
          <w:color w:val="auto"/>
        </w:rPr>
      </w:pPr>
    </w:p>
    <w:p>
      <w:pPr>
        <w:ind w:left="300" w:hanging="296"/>
        <w:spacing w:after="0"/>
        <w:tabs>
          <w:tab w:leader="none" w:pos="3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five percent.</w:t>
      </w:r>
    </w:p>
    <w:p>
      <w:pPr>
        <w:spacing w:after="0" w:line="19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(Footnotes continued on following page)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420"/>
          </w:cols>
          <w:pgMar w:left="240" w:top="505" w:right="12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9" w:lineRule="exact"/>
        <w:rPr>
          <w:sz w:val="20"/>
          <w:szCs w:val="20"/>
          <w:color w:val="auto"/>
        </w:rPr>
      </w:pPr>
    </w:p>
    <w:p>
      <w:pPr>
        <w:jc w:val="both"/>
        <w:ind w:left="400" w:right="2119" w:hanging="396"/>
        <w:spacing w:after="0" w:line="242"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Mrs. Graham has voting and investment power with respect to shares of Class A Stock as follows: sole voting power, 536,257 (30.8%) shares, and sole investment power, 536,257 (30.8%) shares. Mrs. Graham also has voting and investment power with respect to shares of Class B Stock as follows: shared voting power, 160,870 (1.6%) shares, and shared investment power, 160,870 (1.6%) shares. In addition Mrs. Graham, as the beneficiary of a revocable trust, is deemed the beneficial owner of 131,384 (1.3%) shares of Class B Stock. Mrs. Graham is also deemed the beneficial owner of 536,257 (5.3%) shares of Class B Stock issuable upon conversion of shares of Class A Stock beneficially owned by her.</w:t>
      </w:r>
    </w:p>
    <w:p>
      <w:pPr>
        <w:spacing w:after="0" w:line="197" w:lineRule="exact"/>
        <w:rPr>
          <w:rFonts w:ascii="Courier New" w:cs="Courier New" w:eastAsia="Courier New" w:hAnsi="Courier New"/>
          <w:sz w:val="17"/>
          <w:szCs w:val="17"/>
          <w:color w:val="auto"/>
        </w:rPr>
      </w:pPr>
    </w:p>
    <w:p>
      <w:pPr>
        <w:jc w:val="both"/>
        <w:ind w:left="400" w:right="2119" w:hanging="396"/>
        <w:spacing w:after="0" w:line="242"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 Donald Graham has voting and investment power with respect to shares of Class A Stock as follows: sole voting power, 262,314 (15.1%) shares, sole investment power, 262,314 (15.1%) shares, shared voting power, 679,155 (39.0%) shares, and shared investment power, 679,155 (39.0%) shares. Mr. Graham also has voting and investment power with respect to shares of Class B Stock as follows: sole voting power, 1,957,892 (19.4%) shares, sole investment power 230,127 (2.3%) shares, shared voting power 508,161 (5.0%) shares, and shared investment power, 508,161 (5.0%) shares. The holdings of Class B Stock recorded for Mr. Graham includes 35,000 shares held by Mr. Graham's wife, in which he disclaims beneficial ownership, and 941,469 (9.3%)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99" w:lineRule="exact"/>
        <w:rPr>
          <w:rFonts w:ascii="Courier New" w:cs="Courier New" w:eastAsia="Courier New" w:hAnsi="Courier New"/>
          <w:sz w:val="17"/>
          <w:szCs w:val="17"/>
          <w:color w:val="auto"/>
        </w:rPr>
      </w:pPr>
    </w:p>
    <w:p>
      <w:pPr>
        <w:jc w:val="both"/>
        <w:ind w:left="400" w:right="2119" w:hanging="396"/>
        <w:spacing w:after="0" w:line="242"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 William Graham has voting and investment power with respect to shares of Class A Stock as follows: sole voting power, 17,514 (1.0%) shares, sole investment power, 17,514 (1.0%), shared voting power, 85,697 (4.9%) shares, and shared investment power, 85,697 (4.9%) shares. In addition, Mr. William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beneficially owned by Mr. Graham, are less than five percent.</w:t>
      </w:r>
    </w:p>
    <w:p>
      <w:pPr>
        <w:spacing w:after="0" w:line="197" w:lineRule="exact"/>
        <w:rPr>
          <w:rFonts w:ascii="Courier New" w:cs="Courier New" w:eastAsia="Courier New" w:hAnsi="Courier New"/>
          <w:sz w:val="17"/>
          <w:szCs w:val="17"/>
          <w:color w:val="auto"/>
        </w:rPr>
      </w:pPr>
    </w:p>
    <w:p>
      <w:pPr>
        <w:jc w:val="both"/>
        <w:ind w:left="400" w:right="2119" w:hanging="396"/>
        <w:spacing w:after="0" w:line="242"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 Stephen Graham has voting and investment power with respect to shares of Class A Stock as follows: sole voting power, 124,976 (7.2%) shares, sole investment power, 124,976 (7.2%) shares, shared voting power, 60,497 (3.5%) shares and shared investment power, 60,497 (3.5%) shares. In addition, Mr. Stephen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beneficially owned by Mr. Graham, are less than five percent.</w:t>
      </w:r>
    </w:p>
    <w:p>
      <w:pPr>
        <w:spacing w:after="0" w:line="197" w:lineRule="exact"/>
        <w:rPr>
          <w:rFonts w:ascii="Courier New" w:cs="Courier New" w:eastAsia="Courier New" w:hAnsi="Courier New"/>
          <w:sz w:val="17"/>
          <w:szCs w:val="17"/>
          <w:color w:val="auto"/>
        </w:rPr>
      </w:pPr>
    </w:p>
    <w:p>
      <w:pPr>
        <w:jc w:val="both"/>
        <w:ind w:left="400" w:right="2119" w:hanging="396"/>
        <w:spacing w:after="0" w:line="242"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Mrs. Weymouth has voting and investment power with respect to shares of Class A Stock as follows: sole voting power, 93,834 (5.4%) shares, sole investment power, 93,834 (5.4%) shares, shared voting power, 248,832 (14.3%) shares, and shared investment power, 248,832 (14.3%) shares. In addition Mrs. Weymouth, as the beneficiary of a trust even though she has no voting or investment power with respect thereto, is deemed the beneficial owner of 62,208 (3.6%) shares of Class A Stock. Mrs. Weymouth also has voting and investment power with respect to shares of Class B Stock as follows: sole voting power, 20,000 (less than 1%) shares, shared investment power, 135,168 (1.3%) shares. In addition, Mrs. Weymouth, as the beneficiary of a trust even though she has no voting or investment power with respect thereto, is deemed the beneficial owner of 20,792 (less than 1%) shares of Class B Stock. Mrs. Weymouth is also deemed the beneficial owner of 404,874 (4.0%) of Class B Stock issuable upon conversion of shares of Class A Stock beneficially owned by her.</w:t>
      </w:r>
    </w:p>
    <w:p>
      <w:pPr>
        <w:spacing w:after="0" w:line="197"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(Footnotes continued on following page)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02" w:right="1440" w:bottom="606"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9" w:lineRule="exact"/>
        <w:rPr>
          <w:sz w:val="20"/>
          <w:szCs w:val="20"/>
          <w:color w:val="auto"/>
        </w:rPr>
      </w:pPr>
    </w:p>
    <w:p>
      <w:pPr>
        <w:jc w:val="both"/>
        <w:ind w:left="400" w:right="2119" w:hanging="396"/>
        <w:spacing w:after="0" w:line="242"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 Gillespie, as trustee of various trusts, has voting and investment power with respect to shares of Class A Stock as follows: shared voting power, 455,523 (26.2%) shares, and shared investment power, 455,523 (26.2%) shares. In addition, Mr. Gillespie has voting and investment power with respect to shares of Class B Stock as follows: sole voting power, 611,585 (6.1%) shares, sole investment power, 141,384 (1.4%) shares, shared voting power, 234,823 (2.3%) shares, and shared investment power, 705,024 (7.0%) shares. The holdings of Class B Stock recorded for Mr. Gillespie include 4,000 shares held in trust for the benefit of Mr. Gillespie's wife, in which shares he disclaims any beneficial interest, and 455,523 (4.5%) shares issuable upon conversion of shares of Class A Stock deemed to be beneficially owned by Mr. Gillespie, as trustee of various trusts.</w:t>
      </w:r>
    </w:p>
    <w:p>
      <w:pPr>
        <w:spacing w:after="0" w:line="197" w:lineRule="exact"/>
        <w:rPr>
          <w:rFonts w:ascii="Courier New" w:cs="Courier New" w:eastAsia="Courier New" w:hAnsi="Courier New"/>
          <w:sz w:val="17"/>
          <w:szCs w:val="17"/>
          <w:color w:val="auto"/>
        </w:rPr>
      </w:pPr>
    </w:p>
    <w:p>
      <w:pPr>
        <w:jc w:val="both"/>
        <w:ind w:left="400" w:right="2119" w:hanging="396"/>
        <w:spacing w:after="0" w:line="242"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Berkshire Hathaway, Inc. ("Berkshire") was the beneficial owner of 1,727,765 (17.1%) shares of Class B Stock. The ownership of these shares is through several subsidiaries of Berkshire. Mr. Warren E. Buffett is Chairman of the Board of Berkshire. Mr. Buffett, his wife and certain trusts of which Mr. Buffett is a trustee, but in which he has no economic interest, own approximately 41.5%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 shares in his discretion.</w:t>
      </w:r>
    </w:p>
    <w:p>
      <w:pPr>
        <w:spacing w:after="0" w:line="198" w:lineRule="exact"/>
        <w:rPr>
          <w:rFonts w:ascii="Courier New" w:cs="Courier New" w:eastAsia="Courier New" w:hAnsi="Courier New"/>
          <w:sz w:val="17"/>
          <w:szCs w:val="17"/>
          <w:color w:val="auto"/>
        </w:rPr>
      </w:pPr>
    </w:p>
    <w:p>
      <w:pPr>
        <w:jc w:val="both"/>
        <w:ind w:left="400" w:right="2119" w:hanging="396"/>
        <w:spacing w:after="0" w:line="241"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Morgan Guaranty Trust Company of New York ("Morgan"), was the beneficial owner of 532,601 (5.3%) shares of Class B Stock. This number includes shares of Class B Stock as to which Morgan has or shares voting and investment power as follows: sole voting power, 27,170 (less than 1%) shares , sole investment power, 29,370 (less than 1%) shares, shared voting power, 28,790 (less than 1%) shares, and shared investment power, 498,991 (4.9%) shares.</w:t>
      </w:r>
    </w:p>
    <w:p>
      <w:pPr>
        <w:spacing w:after="0" w:line="203" w:lineRule="exact"/>
        <w:rPr>
          <w:rFonts w:ascii="Courier New" w:cs="Courier New" w:eastAsia="Courier New" w:hAnsi="Courier New"/>
          <w:sz w:val="17"/>
          <w:szCs w:val="17"/>
          <w:color w:val="auto"/>
        </w:rPr>
      </w:pPr>
    </w:p>
    <w:p>
      <w:pPr>
        <w:jc w:val="both"/>
        <w:ind w:left="400" w:right="2119" w:hanging="396"/>
        <w:spacing w:after="0" w:line="242"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Mr. Donald Graham, Mrs. Weymouth, and Mr. Gillespie share voting and investment power over 248,832 (14.3%) shares of Class A Stock; Mr. Gillespie and Mr. William Graham share voting and investment power over 25,200 (1.4%) shares of Class A Stock; Mr. Gillespie, Mr. William Graham and Mr. Donald Graham share voting and investment power over 60,497 (3.5%) shares of Class A Stock; Mr. Gillespie, Mr. Stephen Graham and Mr. Donald Graham share voting and investment power over 60,497 (3.5%) shares of Class A Stock; Mr. Donald Graham and Mr. Gillespie share voting and investment power over 60,497 (3.5%) shares of Class A Stock; Mr. Donald Graham, Mrs. Weymouth and Mr. Gillespie share voting and investment power over 135,168 (1.3%) shares of Class B Stock; Mr. Donald Graham and Mr. Gillespie share voting and investment power over 66,333 (less than 1%) shares of Class B Stock; Mr. Donald Graham, Mr. Gillespie and Mr. William Graham share voting and investment power over 23,622 (less than 1%) shares of Class B Stock; Mr. Donald Graham, Mrs. Graham and Mr. Gillespie share voting and investment power of 2,600 (less than 1%) shares of Class B Stock; Mr. Donald Graham and Mrs. Graham share voting and investment power over 158,270 (1.6%) shares of Class B Stock held by the Philip L. Graham Trust; and Mr. Gillespie and Morgan Guaranty Trust share investment powers over 472,801 (4.7%) shares of Class B Stock.</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02" w:right="1440" w:bottom="1440" w:gutter="0" w:footer="0" w:header="0"/>
        </w:sectPr>
      </w:pPr>
    </w:p>
    <w:bookmarkStart w:id="11" w:name="page12"/>
    <w:bookmarkEnd w:id="11"/>
    <w:p>
      <w:pPr>
        <w:jc w:val="both"/>
        <w:ind w:right="3220" w:firstLine="505"/>
        <w:spacing w:after="0" w:line="242" w:lineRule="auto"/>
        <w:rPr>
          <w:sz w:val="20"/>
          <w:szCs w:val="20"/>
          <w:color w:val="auto"/>
        </w:rPr>
      </w:pPr>
      <w:r>
        <w:rPr>
          <w:rFonts w:ascii="Courier New" w:cs="Courier New" w:eastAsia="Courier New" w:hAnsi="Courier New"/>
          <w:sz w:val="17"/>
          <w:szCs w:val="17"/>
          <w:color w:val="auto"/>
        </w:rPr>
        <w:t>The table below, which is based upon information furnished to the Company by its Directors and officers, shows as of February 1, 1998,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HOLDINGS OF DIRECTORS AND OFFICERS***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40" w:type="dxa"/>
            <w:vAlign w:val="bottom"/>
          </w:tcPr>
          <w:p>
            <w:pPr>
              <w:jc w:val="right"/>
              <w:ind w:right="2536"/>
              <w:spacing w:after="0"/>
              <w:rPr>
                <w:sz w:val="20"/>
                <w:szCs w:val="20"/>
                <w:color w:val="auto"/>
              </w:rPr>
            </w:pPr>
            <w:r>
              <w:rPr>
                <w:rFonts w:ascii="Courier New" w:cs="Courier New" w:eastAsia="Courier New" w:hAnsi="Courier New"/>
                <w:sz w:val="17"/>
                <w:szCs w:val="17"/>
                <w:color w:val="auto"/>
                <w:w w:val="97"/>
              </w:rPr>
              <w:t>SHARES (%)</w:t>
            </w:r>
          </w:p>
        </w:tc>
      </w:tr>
      <w:tr>
        <w:trPr>
          <w:trHeight w:val="194"/>
        </w:trPr>
        <w:tc>
          <w:tcPr>
            <w:tcW w:w="3640" w:type="dxa"/>
            <w:vAlign w:val="bottom"/>
          </w:tcPr>
          <w:p>
            <w:pPr>
              <w:spacing w:after="0"/>
              <w:rPr>
                <w:sz w:val="16"/>
                <w:szCs w:val="16"/>
                <w:color w:val="auto"/>
              </w:rPr>
            </w:pPr>
          </w:p>
        </w:tc>
        <w:tc>
          <w:tcPr>
            <w:tcW w:w="7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640" w:type="dxa"/>
            <w:vAlign w:val="bottom"/>
          </w:tcPr>
          <w:p>
            <w:pPr>
              <w:spacing w:after="0"/>
              <w:rPr>
                <w:sz w:val="16"/>
                <w:szCs w:val="16"/>
                <w:color w:val="auto"/>
              </w:rPr>
            </w:pPr>
          </w:p>
        </w:tc>
        <w:tc>
          <w:tcPr>
            <w:tcW w:w="404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CLASS A</w:t>
            </w:r>
          </w:p>
        </w:tc>
        <w:tc>
          <w:tcPr>
            <w:tcW w:w="364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CLASS B(G)</w:t>
            </w:r>
          </w:p>
        </w:tc>
      </w:tr>
      <w:tr>
        <w:trPr>
          <w:trHeight w:val="194"/>
        </w:trPr>
        <w:tc>
          <w:tcPr>
            <w:tcW w:w="3640" w:type="dxa"/>
            <w:vAlign w:val="bottom"/>
          </w:tcPr>
          <w:p>
            <w:pPr>
              <w:spacing w:after="0"/>
              <w:rPr>
                <w:sz w:val="16"/>
                <w:szCs w:val="16"/>
                <w:color w:val="auto"/>
              </w:rPr>
            </w:pPr>
          </w:p>
        </w:tc>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Warren E. Buffett****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ind w:left="1620"/>
              <w:spacing w:after="0"/>
              <w:rPr>
                <w:sz w:val="20"/>
                <w:szCs w:val="20"/>
                <w:color w:val="auto"/>
              </w:rPr>
            </w:pPr>
            <w:r>
              <w:rPr>
                <w:rFonts w:ascii="Courier New" w:cs="Courier New" w:eastAsia="Courier New" w:hAnsi="Courier New"/>
                <w:sz w:val="17"/>
                <w:szCs w:val="17"/>
                <w:color w:val="auto"/>
              </w:rPr>
              <w:t>1,727,765(17.1%)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Daniel B. Burke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500*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James E. Burke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1,000*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Martin Cohen(a)(f)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179,406(1.8%)</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George J. Gillespie, III** .....................</w:t>
            </w:r>
          </w:p>
        </w:tc>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rPr>
              <w:t>455,523(26.2%)</w:t>
            </w:r>
          </w:p>
        </w:tc>
        <w:tc>
          <w:tcPr>
            <w:tcW w:w="3640" w:type="dxa"/>
            <w:vAlign w:val="bottom"/>
          </w:tcPr>
          <w:p>
            <w:pPr>
              <w:ind w:left="1620"/>
              <w:spacing w:after="0"/>
              <w:rPr>
                <w:sz w:val="20"/>
                <w:szCs w:val="20"/>
                <w:color w:val="auto"/>
              </w:rPr>
            </w:pPr>
            <w:r>
              <w:rPr>
                <w:rFonts w:ascii="Courier New" w:cs="Courier New" w:eastAsia="Courier New" w:hAnsi="Courier New"/>
                <w:sz w:val="17"/>
                <w:szCs w:val="17"/>
                <w:color w:val="auto"/>
              </w:rPr>
              <w:t>1,301,931(12.9%)</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Ralph E. Gomory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1,400*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Donald E. Graham**(f) ..........................</w:t>
            </w:r>
          </w:p>
        </w:tc>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rPr>
              <w:t>941,469(54.1%)</w:t>
            </w:r>
          </w:p>
        </w:tc>
        <w:tc>
          <w:tcPr>
            <w:tcW w:w="3640" w:type="dxa"/>
            <w:vAlign w:val="bottom"/>
          </w:tcPr>
          <w:p>
            <w:pPr>
              <w:ind w:left="1620"/>
              <w:spacing w:after="0"/>
              <w:rPr>
                <w:sz w:val="20"/>
                <w:szCs w:val="20"/>
                <w:color w:val="auto"/>
              </w:rPr>
            </w:pPr>
            <w:r>
              <w:rPr>
                <w:rFonts w:ascii="Courier New" w:cs="Courier New" w:eastAsia="Courier New" w:hAnsi="Courier New"/>
                <w:sz w:val="17"/>
                <w:szCs w:val="17"/>
                <w:color w:val="auto"/>
              </w:rPr>
              <w:t>3,481,022(34.5%)</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Katharine Graham**(f) ..........................</w:t>
            </w:r>
          </w:p>
        </w:tc>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rPr>
              <w:t>536,257(30.8%)</w:t>
            </w:r>
          </w:p>
        </w:tc>
        <w:tc>
          <w:tcPr>
            <w:tcW w:w="36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828,511(8.2%)</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Donald R. Keough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500*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Barbara Scott Preiskel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350*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William J. Ruane(b)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15,552*</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Richard D. Simmons(c)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12,913*</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Alan G. Spoon(d)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57,991*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73"/>
              </w:rPr>
              <w:t>George W. Wilson ...............................</w:t>
            </w:r>
          </w:p>
        </w:tc>
        <w:tc>
          <w:tcPr>
            <w:tcW w:w="40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64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200*</w:t>
            </w:r>
          </w:p>
        </w:tc>
      </w:tr>
      <w:tr>
        <w:trPr>
          <w:trHeight w:val="194"/>
        </w:trPr>
        <w:tc>
          <w:tcPr>
            <w:tcW w:w="7680" w:type="dxa"/>
            <w:vAlign w:val="bottom"/>
            <w:gridSpan w:val="2"/>
          </w:tcPr>
          <w:p>
            <w:pPr>
              <w:spacing w:after="0"/>
              <w:rPr>
                <w:sz w:val="20"/>
                <w:szCs w:val="20"/>
                <w:color w:val="auto"/>
              </w:rPr>
            </w:pPr>
            <w:r>
              <w:rPr>
                <w:rFonts w:ascii="Courier New" w:cs="Courier New" w:eastAsia="Courier New" w:hAnsi="Courier New"/>
                <w:sz w:val="17"/>
                <w:szCs w:val="17"/>
                <w:color w:val="auto"/>
              </w:rPr>
              <w:t>All Directors and executive officers as a group,</w:t>
            </w:r>
          </w:p>
        </w:tc>
        <w:tc>
          <w:tcPr>
            <w:tcW w:w="3640" w:type="dxa"/>
            <w:vAlign w:val="bottom"/>
          </w:tcPr>
          <w:p>
            <w:pPr>
              <w:spacing w:after="0"/>
              <w:rPr>
                <w:sz w:val="16"/>
                <w:szCs w:val="16"/>
                <w:color w:val="auto"/>
              </w:rPr>
            </w:pP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w w:val="72"/>
              </w:rPr>
              <w:t>eliminating duplications .....................</w:t>
            </w:r>
          </w:p>
        </w:tc>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rPr>
              <w:t>1,502,926(86.4%)</w:t>
            </w:r>
          </w:p>
        </w:tc>
        <w:tc>
          <w:tcPr>
            <w:tcW w:w="3640" w:type="dxa"/>
            <w:vAlign w:val="bottom"/>
          </w:tcPr>
          <w:p>
            <w:pPr>
              <w:ind w:left="1620"/>
              <w:spacing w:after="0"/>
              <w:rPr>
                <w:sz w:val="20"/>
                <w:szCs w:val="20"/>
                <w:color w:val="auto"/>
              </w:rPr>
            </w:pPr>
            <w:r>
              <w:rPr>
                <w:rFonts w:ascii="Courier New" w:cs="Courier New" w:eastAsia="Courier New" w:hAnsi="Courier New"/>
                <w:sz w:val="17"/>
                <w:szCs w:val="17"/>
                <w:color w:val="auto"/>
              </w:rPr>
              <w:t>4,713,145(46.8%)(e)</w:t>
            </w:r>
          </w:p>
        </w:tc>
      </w:tr>
      <w:tr>
        <w:trPr>
          <w:trHeight w:val="583"/>
        </w:trPr>
        <w:tc>
          <w:tcPr>
            <w:tcW w:w="3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94"/>
        </w:trPr>
        <w:tc>
          <w:tcPr>
            <w:tcW w:w="3640" w:type="dxa"/>
            <w:vAlign w:val="bottom"/>
          </w:tcPr>
          <w:p>
            <w:pPr>
              <w:ind w:left="300"/>
              <w:spacing w:after="0"/>
              <w:rPr>
                <w:sz w:val="20"/>
                <w:szCs w:val="20"/>
                <w:color w:val="auto"/>
              </w:rPr>
            </w:pPr>
            <w:r>
              <w:rPr>
                <w:rFonts w:ascii="Courier New" w:cs="Courier New" w:eastAsia="Courier New" w:hAnsi="Courier New"/>
                <w:sz w:val="17"/>
                <w:szCs w:val="17"/>
                <w:color w:val="auto"/>
              </w:rPr>
              <w:t>* Less than one percent.</w:t>
            </w:r>
          </w:p>
        </w:tc>
        <w:tc>
          <w:tcPr>
            <w:tcW w:w="404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389"/>
        </w:trPr>
        <w:tc>
          <w:tcPr>
            <w:tcW w:w="7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 See Table of "Principal Holders of Stock" on page 8.</w:t>
            </w:r>
          </w:p>
        </w:tc>
        <w:tc>
          <w:tcPr>
            <w:tcW w:w="3640" w:type="dxa"/>
            <w:vAlign w:val="bottom"/>
          </w:tcPr>
          <w:p>
            <w:pPr>
              <w:spacing w:after="0"/>
              <w:rPr>
                <w:sz w:val="24"/>
                <w:szCs w:val="24"/>
                <w:color w:val="auto"/>
              </w:rPr>
            </w:pPr>
          </w:p>
        </w:tc>
      </w:tr>
      <w:tr>
        <w:trPr>
          <w:trHeight w:val="389"/>
        </w:trPr>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 Unless  otherwise  indicated,</w:t>
            </w:r>
          </w:p>
        </w:tc>
        <w:tc>
          <w:tcPr>
            <w:tcW w:w="7680" w:type="dxa"/>
            <w:vAlign w:val="bottom"/>
            <w:gridSpan w:val="2"/>
          </w:tcPr>
          <w:p>
            <w:pPr>
              <w:jc w:val="right"/>
              <w:ind w:right="3136"/>
              <w:spacing w:after="0"/>
              <w:rPr>
                <w:sz w:val="20"/>
                <w:szCs w:val="20"/>
                <w:color w:val="auto"/>
              </w:rPr>
            </w:pPr>
            <w:r>
              <w:rPr>
                <w:rFonts w:ascii="Courier New" w:cs="Courier New" w:eastAsia="Courier New" w:hAnsi="Courier New"/>
                <w:sz w:val="17"/>
                <w:szCs w:val="17"/>
                <w:color w:val="auto"/>
                <w:w w:val="98"/>
              </w:rPr>
              <w:t>the Directors and officers listed below have</w:t>
            </w:r>
          </w:p>
        </w:tc>
      </w:tr>
      <w:tr>
        <w:trPr>
          <w:trHeight w:val="194"/>
        </w:trPr>
        <w:tc>
          <w:tcPr>
            <w:tcW w:w="76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sole voting and investment power with respect to such securities.</w:t>
            </w:r>
          </w:p>
        </w:tc>
        <w:tc>
          <w:tcPr>
            <w:tcW w:w="364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With respect to voting securities which may be beneficially owned by Mr.</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Buffett, see footnote (g) on page 10.</w:t>
      </w:r>
    </w:p>
    <w:p>
      <w:pPr>
        <w:spacing w:after="0" w:line="19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(Footnotes continued on following page)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1320"/>
          </w:cols>
          <w:pgMar w:left="240" w:top="505" w:right="3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9" w:lineRule="exact"/>
        <w:rPr>
          <w:sz w:val="20"/>
          <w:szCs w:val="20"/>
          <w:color w:val="auto"/>
        </w:rPr>
      </w:pPr>
    </w:p>
    <w:p>
      <w:pPr>
        <w:jc w:val="both"/>
        <w:ind w:left="400" w:right="2119" w:hanging="396"/>
        <w:spacing w:after="0" w:line="241"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this number includes shares of Class B Stock as to which Mr. Cohen has voting and investment powers as follows: sole voting power, 21,136 (&lt;1%) shares, sole investment power, 21,136 (&lt;1%) shares, shared voting and investment power, 158,270 (1.6%) shares.</w:t>
      </w:r>
    </w:p>
    <w:p>
      <w:pPr>
        <w:spacing w:after="0" w:line="199" w:lineRule="exact"/>
        <w:rPr>
          <w:rFonts w:ascii="Courier New" w:cs="Courier New" w:eastAsia="Courier New" w:hAnsi="Courier New"/>
          <w:sz w:val="17"/>
          <w:szCs w:val="17"/>
          <w:color w:val="auto"/>
        </w:rPr>
      </w:pPr>
    </w:p>
    <w:p>
      <w:pPr>
        <w:jc w:val="both"/>
        <w:ind w:left="400" w:right="2119" w:hanging="396"/>
        <w:spacing w:after="0" w:line="241"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1998, and available to the Company, this number includes shares of Class B Stock as to which Mr. Ruane has voting and investment power as follows: sole voting power, 14,652 (&lt;1%) shares, and sole investment power, 15,552 (&lt;1%) shares.</w:t>
      </w:r>
    </w:p>
    <w:p>
      <w:pPr>
        <w:spacing w:after="0" w:line="198" w:lineRule="exact"/>
        <w:rPr>
          <w:rFonts w:ascii="Courier New" w:cs="Courier New" w:eastAsia="Courier New" w:hAnsi="Courier New"/>
          <w:sz w:val="17"/>
          <w:szCs w:val="17"/>
          <w:color w:val="auto"/>
        </w:rPr>
      </w:pPr>
    </w:p>
    <w:p>
      <w:pPr>
        <w:jc w:val="both"/>
        <w:ind w:left="400" w:right="2119" w:hanging="396"/>
        <w:spacing w:after="0"/>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10,000 shares of Class B Stock as to which Mr. Simmons has a right to acquire on or before April 1, 1998, by exercise of stock options.</w:t>
      </w:r>
    </w:p>
    <w:p>
      <w:pPr>
        <w:spacing w:after="0" w:line="200" w:lineRule="exact"/>
        <w:rPr>
          <w:rFonts w:ascii="Courier New" w:cs="Courier New" w:eastAsia="Courier New" w:hAnsi="Courier New"/>
          <w:sz w:val="17"/>
          <w:szCs w:val="17"/>
          <w:color w:val="auto"/>
        </w:rPr>
      </w:pPr>
    </w:p>
    <w:p>
      <w:pPr>
        <w:jc w:val="both"/>
        <w:ind w:left="400" w:right="2119" w:hanging="396"/>
        <w:spacing w:after="0"/>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53,000 shares of Class B Stock as to which Mr. Spoon has a right to acquire on or before April 1, 1998, by exercise of stock options.</w:t>
      </w:r>
    </w:p>
    <w:p>
      <w:pPr>
        <w:spacing w:after="0" w:line="200" w:lineRule="exact"/>
        <w:rPr>
          <w:rFonts w:ascii="Courier New" w:cs="Courier New" w:eastAsia="Courier New" w:hAnsi="Courier New"/>
          <w:sz w:val="17"/>
          <w:szCs w:val="17"/>
          <w:color w:val="auto"/>
        </w:rPr>
      </w:pPr>
    </w:p>
    <w:p>
      <w:pPr>
        <w:jc w:val="both"/>
        <w:ind w:left="400" w:right="2119" w:hanging="396"/>
        <w:spacing w:after="0" w:line="241"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1,502,926 shares of Class B Stock issuable upon conversion of shares of Class A Stock "beneficially owned" by Directors and officers and 61,750 shares of Class B Stock which Directors and officers have the right to purchase on or before April 1, 1998 pursuant to stock options; it does not include 180,734 shares of Class B Stock held as of February 1, 1998 by the trustee of various savings plans maintained by the Company and its business units over which the trustee has voting and investment powers.</w:t>
      </w:r>
    </w:p>
    <w:p>
      <w:pPr>
        <w:spacing w:after="0" w:line="203" w:lineRule="exact"/>
        <w:rPr>
          <w:rFonts w:ascii="Courier New" w:cs="Courier New" w:eastAsia="Courier New" w:hAnsi="Courier New"/>
          <w:sz w:val="17"/>
          <w:szCs w:val="17"/>
          <w:color w:val="auto"/>
        </w:rPr>
      </w:pPr>
    </w:p>
    <w:p>
      <w:pPr>
        <w:jc w:val="both"/>
        <w:ind w:left="400" w:right="2119" w:hanging="396"/>
        <w:spacing w:after="0" w:line="241"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information set forth in footnote (i) in the Table of "Principal Holders of Stock", Mr. Cohen also shares with Mr. Donald Graham and Mrs. Graham voting and investment power over 158,270 (1.6%) shares of Class B Stock in connection with the Philip L. Graham Fund.</w:t>
      </w:r>
    </w:p>
    <w:p>
      <w:pPr>
        <w:spacing w:after="0" w:line="198" w:lineRule="exact"/>
        <w:rPr>
          <w:rFonts w:ascii="Courier New" w:cs="Courier New" w:eastAsia="Courier New" w:hAnsi="Courier New"/>
          <w:sz w:val="17"/>
          <w:szCs w:val="17"/>
          <w:color w:val="auto"/>
        </w:rPr>
      </w:pPr>
    </w:p>
    <w:p>
      <w:pPr>
        <w:ind w:left="200" w:right="2119" w:hanging="196"/>
        <w:spacing w:after="0" w:line="239" w:lineRule="auto"/>
        <w:tabs>
          <w:tab w:leader="none" w:pos="4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1,739,250 shares of Class B Stock issuable upon conversion of shares of Class A Stock beneficially owned.</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9" w:lineRule="exact"/>
        <w:rPr>
          <w:sz w:val="20"/>
          <w:szCs w:val="20"/>
          <w:color w:val="auto"/>
        </w:rPr>
      </w:pPr>
    </w:p>
    <w:p>
      <w:pPr>
        <w:jc w:val="both"/>
        <w:ind w:right="2119" w:firstLine="505"/>
        <w:spacing w:after="0" w:line="260" w:lineRule="auto"/>
        <w:rPr>
          <w:sz w:val="20"/>
          <w:szCs w:val="20"/>
          <w:color w:val="auto"/>
        </w:rPr>
      </w:pPr>
      <w:r>
        <w:rPr>
          <w:rFonts w:ascii="Courier New" w:cs="Courier New" w:eastAsia="Courier New" w:hAnsi="Courier New"/>
          <w:sz w:val="16"/>
          <w:szCs w:val="16"/>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85"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To the Company's knowledge, based solely on a review of such reports and on information furnished to the Company and written representations that no other reports were required, during the fiscal year ended December 28, 1997, all applicable Section 16(a) filing requirements were complied with.</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503" w:right="1440" w:bottom="1440" w:gutter="0" w:footer="0" w:header="0"/>
        </w:sectPr>
      </w:pPr>
    </w:p>
    <w:bookmarkStart w:id="13" w:name="page14"/>
    <w:bookmarkEnd w:id="13"/>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EXECUTIVE COMPENSATION</w:t>
      </w:r>
    </w:p>
    <w:p>
      <w:pPr>
        <w:spacing w:after="0" w:line="199"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The following table shows the compensation paid by the Company during 1997, 1996 and 1995 to each of the chief executive officer and the four most highly compensated executive officers of the Company.</w:t>
      </w:r>
    </w:p>
    <w:p>
      <w:pPr>
        <w:spacing w:after="0" w:line="200" w:lineRule="exact"/>
        <w:rPr>
          <w:sz w:val="20"/>
          <w:szCs w:val="20"/>
          <w:color w:val="auto"/>
        </w:rPr>
      </w:pPr>
    </w:p>
    <w:p>
      <w:pPr>
        <w:spacing w:after="0" w:line="387"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SUMMARY COMPENSATION TABLE</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4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 COMPENSATION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40" w:type="dxa"/>
            <w:vAlign w:val="bottom"/>
            <w:gridSpan w:val="5"/>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OTHER</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ANNUAL</w:t>
            </w:r>
          </w:p>
        </w:tc>
        <w:tc>
          <w:tcPr>
            <w:tcW w:w="1220" w:type="dxa"/>
            <w:vAlign w:val="bottom"/>
          </w:tcPr>
          <w:p>
            <w:pPr>
              <w:spacing w:after="0"/>
              <w:rPr>
                <w:sz w:val="16"/>
                <w:szCs w:val="16"/>
                <w:color w:val="auto"/>
              </w:rPr>
            </w:pPr>
          </w:p>
        </w:tc>
      </w:tr>
      <w:tr>
        <w:trPr>
          <w:trHeight w:val="194"/>
        </w:trPr>
        <w:tc>
          <w:tcPr>
            <w:tcW w:w="2580" w:type="dxa"/>
            <w:vAlign w:val="bottom"/>
          </w:tcPr>
          <w:p>
            <w:pPr>
              <w:jc w:val="center"/>
              <w:spacing w:after="0"/>
              <w:rPr>
                <w:sz w:val="20"/>
                <w:szCs w:val="20"/>
                <w:color w:val="auto"/>
              </w:rPr>
            </w:pPr>
            <w:r>
              <w:rPr>
                <w:rFonts w:ascii="Courier New" w:cs="Courier New" w:eastAsia="Courier New" w:hAnsi="Courier New"/>
                <w:sz w:val="17"/>
                <w:szCs w:val="17"/>
                <w:color w:val="auto"/>
                <w:w w:val="97"/>
              </w:rPr>
              <w:t>NAME AND</w:t>
            </w: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COMPENSA-</w:t>
            </w:r>
          </w:p>
        </w:tc>
        <w:tc>
          <w:tcPr>
            <w:tcW w:w="1220" w:type="dxa"/>
            <w:vAlign w:val="bottom"/>
          </w:tcPr>
          <w:p>
            <w:pPr>
              <w:spacing w:after="0"/>
              <w:rPr>
                <w:sz w:val="16"/>
                <w:szCs w:val="16"/>
                <w:color w:val="auto"/>
              </w:rPr>
            </w:pPr>
          </w:p>
        </w:tc>
      </w:tr>
      <w:tr>
        <w:trPr>
          <w:trHeight w:val="194"/>
        </w:trPr>
        <w:tc>
          <w:tcPr>
            <w:tcW w:w="2580" w:type="dxa"/>
            <w:vAlign w:val="bottom"/>
          </w:tcPr>
          <w:p>
            <w:pPr>
              <w:jc w:val="center"/>
              <w:spacing w:after="0"/>
              <w:rPr>
                <w:sz w:val="20"/>
                <w:szCs w:val="20"/>
                <w:color w:val="auto"/>
              </w:rPr>
            </w:pPr>
            <w:r>
              <w:rPr>
                <w:rFonts w:ascii="Courier New" w:cs="Courier New" w:eastAsia="Courier New" w:hAnsi="Courier New"/>
                <w:sz w:val="17"/>
                <w:szCs w:val="17"/>
                <w:color w:val="auto"/>
                <w:w w:val="99"/>
              </w:rPr>
              <w:t>PRINCIPAL POSITION</w:t>
            </w:r>
          </w:p>
        </w:tc>
        <w:tc>
          <w:tcPr>
            <w:tcW w:w="560" w:type="dxa"/>
            <w:vAlign w:val="bottom"/>
          </w:tcPr>
          <w:p>
            <w:pPr>
              <w:ind w:left="160"/>
              <w:spacing w:after="0"/>
              <w:rPr>
                <w:sz w:val="20"/>
                <w:szCs w:val="20"/>
                <w:color w:val="auto"/>
              </w:rPr>
            </w:pPr>
            <w:r>
              <w:rPr>
                <w:rFonts w:ascii="Courier New" w:cs="Courier New" w:eastAsia="Courier New" w:hAnsi="Courier New"/>
                <w:sz w:val="17"/>
                <w:szCs w:val="17"/>
                <w:color w:val="auto"/>
                <w:w w:val="93"/>
              </w:rPr>
              <w:t>YEAR</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SALARY ($)</w:t>
            </w:r>
          </w:p>
        </w:tc>
        <w:tc>
          <w:tcPr>
            <w:tcW w:w="17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BONUS ($)(1)</w:t>
            </w: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TION ($)</w:t>
            </w:r>
          </w:p>
        </w:tc>
        <w:tc>
          <w:tcPr>
            <w:tcW w:w="1220" w:type="dxa"/>
            <w:vAlign w:val="bottom"/>
          </w:tcPr>
          <w:p>
            <w:pPr>
              <w:spacing w:after="0"/>
              <w:rPr>
                <w:sz w:val="16"/>
                <w:szCs w:val="16"/>
                <w:color w:val="auto"/>
              </w:rPr>
            </w:pPr>
          </w:p>
        </w:tc>
      </w:tr>
      <w:tr>
        <w:trPr>
          <w:trHeight w:val="194"/>
        </w:trPr>
        <w:tc>
          <w:tcPr>
            <w:tcW w:w="7580" w:type="dxa"/>
            <w:vAlign w:val="bottom"/>
            <w:gridSpan w:val="7"/>
          </w:tcPr>
          <w:p>
            <w:pPr>
              <w:spacing w:after="0"/>
              <w:rPr>
                <w:sz w:val="20"/>
                <w:szCs w:val="20"/>
                <w:color w:val="auto"/>
              </w:rPr>
            </w:pPr>
            <w:r>
              <w:rPr>
                <w:rFonts w:ascii="Courier New" w:cs="Courier New" w:eastAsia="Courier New" w:hAnsi="Courier New"/>
                <w:sz w:val="17"/>
                <w:szCs w:val="17"/>
                <w:color w:val="auto"/>
              </w:rPr>
              <w:t>- ------------------------- ------ ------------ -------------- ----------</w:t>
            </w:r>
          </w:p>
        </w:tc>
        <w:tc>
          <w:tcPr>
            <w:tcW w:w="1220" w:type="dxa"/>
            <w:vAlign w:val="bottom"/>
          </w:tcPr>
          <w:p>
            <w:pPr>
              <w:spacing w:after="0"/>
              <w:rPr>
                <w:sz w:val="16"/>
                <w:szCs w:val="16"/>
                <w:color w:val="auto"/>
              </w:rPr>
            </w:pPr>
          </w:p>
        </w:tc>
      </w:tr>
      <w:tr>
        <w:trPr>
          <w:trHeight w:val="389"/>
        </w:trPr>
        <w:tc>
          <w:tcPr>
            <w:tcW w:w="258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$399,996</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24"/>
                <w:szCs w:val="24"/>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24"/>
                <w:szCs w:val="24"/>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399,996</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399,996</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540,000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$420,390</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President and</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499,998</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346,500</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467,499</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362,780</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3140" w:type="dxa"/>
            <w:vAlign w:val="bottom"/>
            <w:gridSpan w:val="2"/>
          </w:tcPr>
          <w:p>
            <w:pPr>
              <w:spacing w:after="0"/>
              <w:rPr>
                <w:sz w:val="20"/>
                <w:szCs w:val="20"/>
                <w:color w:val="auto"/>
              </w:rPr>
            </w:pPr>
            <w:r>
              <w:rPr>
                <w:rFonts w:ascii="Courier New" w:cs="Courier New" w:eastAsia="Courier New" w:hAnsi="Courier New"/>
                <w:sz w:val="17"/>
                <w:szCs w:val="17"/>
                <w:color w:val="auto"/>
              </w:rPr>
              <w:t>John B. Morse, Jr. ...... 1997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290,004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203,189</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and</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280,004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174,636</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Chief Financial</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263,335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183,912</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260,004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161,928</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240,000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133,056</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232,500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144,336</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234,504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146,047</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221,670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122,892</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130,368</w:t>
            </w:r>
          </w:p>
        </w:tc>
        <w:tc>
          <w:tcPr>
            <w:tcW w:w="400" w:type="dxa"/>
            <w:vAlign w:val="bottom"/>
          </w:tcPr>
          <w:p>
            <w:pPr>
              <w:spacing w:after="0"/>
              <w:rPr>
                <w:sz w:val="16"/>
                <w:szCs w:val="16"/>
                <w:color w:val="auto"/>
              </w:rPr>
            </w:pPr>
          </w:p>
        </w:tc>
        <w:tc>
          <w:tcPr>
            <w:tcW w:w="136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spacing w:after="0"/>
              <w:rPr>
                <w:sz w:val="16"/>
                <w:szCs w:val="16"/>
                <w:color w:val="auto"/>
              </w:rPr>
            </w:pPr>
          </w:p>
        </w:tc>
      </w:tr>
      <w:tr>
        <w:trPr>
          <w:trHeight w:val="583"/>
        </w:trPr>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gridSpan w:val="4"/>
          </w:tcPr>
          <w:p>
            <w:pPr>
              <w:ind w:left="800"/>
              <w:spacing w:after="0"/>
              <w:rPr>
                <w:sz w:val="20"/>
                <w:szCs w:val="20"/>
                <w:color w:val="auto"/>
              </w:rPr>
            </w:pPr>
            <w:r>
              <w:rPr>
                <w:rFonts w:ascii="Courier New" w:cs="Courier New" w:eastAsia="Courier New" w:hAnsi="Courier New"/>
                <w:sz w:val="17"/>
                <w:szCs w:val="17"/>
                <w:color w:val="auto"/>
              </w:rPr>
              <w:t>LONG TERM COMPENSATION</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4"/>
        </w:trPr>
        <w:tc>
          <w:tcPr>
            <w:tcW w:w="2580" w:type="dxa"/>
            <w:vAlign w:val="bottom"/>
          </w:tcPr>
          <w:p>
            <w:pPr>
              <w:spacing w:after="0"/>
              <w:rPr>
                <w:sz w:val="16"/>
                <w:szCs w:val="16"/>
                <w:color w:val="auto"/>
              </w:rPr>
            </w:pPr>
          </w:p>
        </w:tc>
        <w:tc>
          <w:tcPr>
            <w:tcW w:w="500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AWARDS</w:t>
            </w: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PAYOUTS</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3"/>
              </w:rPr>
              <w:t>--------------------------</w:t>
            </w:r>
          </w:p>
        </w:tc>
        <w:tc>
          <w:tcPr>
            <w:tcW w:w="10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spacing w:after="0"/>
              <w:rPr>
                <w:sz w:val="16"/>
                <w:szCs w:val="16"/>
                <w:color w:val="auto"/>
              </w:rPr>
            </w:pPr>
          </w:p>
        </w:tc>
      </w:tr>
      <w:tr>
        <w:trPr>
          <w:trHeight w:val="194"/>
        </w:trPr>
        <w:tc>
          <w:tcPr>
            <w:tcW w:w="258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RESTRICTED</w:t>
            </w:r>
          </w:p>
        </w:tc>
        <w:tc>
          <w:tcPr>
            <w:tcW w:w="100" w:type="dxa"/>
            <w:vAlign w:val="bottom"/>
          </w:tcPr>
          <w:p>
            <w:pPr>
              <w:spacing w:after="0"/>
              <w:rPr>
                <w:sz w:val="16"/>
                <w:szCs w:val="16"/>
                <w:color w:val="auto"/>
              </w:rPr>
            </w:pP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SECURITIES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Courier New" w:cs="Courier New" w:eastAsia="Courier New" w:hAnsi="Courier New"/>
                <w:sz w:val="17"/>
                <w:szCs w:val="17"/>
                <w:color w:val="auto"/>
              </w:rPr>
              <w:t>ALL OTHER</w:t>
            </w:r>
          </w:p>
        </w:tc>
      </w:tr>
      <w:tr>
        <w:trPr>
          <w:trHeight w:val="194"/>
        </w:trPr>
        <w:tc>
          <w:tcPr>
            <w:tcW w:w="2580" w:type="dxa"/>
            <w:vAlign w:val="bottom"/>
          </w:tcPr>
          <w:p>
            <w:pPr>
              <w:jc w:val="center"/>
              <w:spacing w:after="0"/>
              <w:rPr>
                <w:sz w:val="20"/>
                <w:szCs w:val="20"/>
                <w:color w:val="auto"/>
              </w:rPr>
            </w:pPr>
            <w:r>
              <w:rPr>
                <w:rFonts w:ascii="Courier New" w:cs="Courier New" w:eastAsia="Courier New" w:hAnsi="Courier New"/>
                <w:sz w:val="17"/>
                <w:szCs w:val="17"/>
                <w:color w:val="auto"/>
                <w:w w:val="97"/>
              </w:rPr>
              <w:t>NAME AND</w:t>
            </w:r>
          </w:p>
        </w:tc>
        <w:tc>
          <w:tcPr>
            <w:tcW w:w="560" w:type="dxa"/>
            <w:vAlign w:val="bottom"/>
          </w:tcPr>
          <w:p>
            <w:pPr>
              <w:spacing w:after="0"/>
              <w:rPr>
                <w:sz w:val="16"/>
                <w:szCs w:val="16"/>
                <w:color w:val="auto"/>
              </w:rPr>
            </w:pPr>
          </w:p>
        </w:tc>
        <w:tc>
          <w:tcPr>
            <w:tcW w:w="1220" w:type="dxa"/>
            <w:vAlign w:val="bottom"/>
          </w:tcPr>
          <w:p>
            <w:pPr>
              <w:jc w:val="right"/>
              <w:ind w:right="636"/>
              <w:spacing w:after="0"/>
              <w:rPr>
                <w:sz w:val="20"/>
                <w:szCs w:val="20"/>
                <w:color w:val="auto"/>
              </w:rPr>
            </w:pPr>
            <w:r>
              <w:rPr>
                <w:rFonts w:ascii="Courier New" w:cs="Courier New" w:eastAsia="Courier New" w:hAnsi="Courier New"/>
                <w:sz w:val="17"/>
                <w:szCs w:val="17"/>
                <w:color w:val="auto"/>
                <w:w w:val="94"/>
              </w:rPr>
              <w:t>STOCK</w:t>
            </w:r>
          </w:p>
        </w:tc>
        <w:tc>
          <w:tcPr>
            <w:tcW w:w="100" w:type="dxa"/>
            <w:vAlign w:val="bottom"/>
          </w:tcPr>
          <w:p>
            <w:pPr>
              <w:spacing w:after="0"/>
              <w:rPr>
                <w:sz w:val="16"/>
                <w:szCs w:val="16"/>
                <w:color w:val="auto"/>
              </w:rPr>
            </w:pPr>
          </w:p>
        </w:tc>
        <w:tc>
          <w:tcPr>
            <w:tcW w:w="13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UNDERLYING</w:t>
            </w:r>
          </w:p>
        </w:tc>
        <w:tc>
          <w:tcPr>
            <w:tcW w:w="400" w:type="dxa"/>
            <w:vAlign w:val="bottom"/>
          </w:tcPr>
          <w:p>
            <w:pPr>
              <w:spacing w:after="0"/>
              <w:rPr>
                <w:sz w:val="16"/>
                <w:szCs w:val="16"/>
                <w:color w:val="auto"/>
              </w:rPr>
            </w:pPr>
          </w:p>
        </w:tc>
        <w:tc>
          <w:tcPr>
            <w:tcW w:w="1360" w:type="dxa"/>
            <w:vAlign w:val="bottom"/>
          </w:tcPr>
          <w:p>
            <w:pPr>
              <w:jc w:val="center"/>
              <w:ind w:right="556"/>
              <w:spacing w:after="0"/>
              <w:rPr>
                <w:sz w:val="20"/>
                <w:szCs w:val="20"/>
                <w:color w:val="auto"/>
              </w:rPr>
            </w:pPr>
            <w:r>
              <w:rPr>
                <w:rFonts w:ascii="Courier New" w:cs="Courier New" w:eastAsia="Courier New" w:hAnsi="Courier New"/>
                <w:sz w:val="17"/>
                <w:szCs w:val="17"/>
                <w:color w:val="auto"/>
                <w:w w:val="97"/>
              </w:rPr>
              <w:t>LTIP</w:t>
            </w:r>
          </w:p>
        </w:tc>
        <w:tc>
          <w:tcPr>
            <w:tcW w:w="1220" w:type="dxa"/>
            <w:vAlign w:val="bottom"/>
          </w:tcPr>
          <w:p>
            <w:pPr>
              <w:jc w:val="center"/>
              <w:ind w:left="16"/>
              <w:spacing w:after="0"/>
              <w:rPr>
                <w:sz w:val="20"/>
                <w:szCs w:val="20"/>
                <w:color w:val="auto"/>
              </w:rPr>
            </w:pPr>
            <w:r>
              <w:rPr>
                <w:rFonts w:ascii="Courier New" w:cs="Courier New" w:eastAsia="Courier New" w:hAnsi="Courier New"/>
                <w:sz w:val="17"/>
                <w:szCs w:val="17"/>
                <w:color w:val="auto"/>
              </w:rPr>
              <w:t>COMPENSA-</w:t>
            </w:r>
          </w:p>
        </w:tc>
      </w:tr>
      <w:tr>
        <w:trPr>
          <w:trHeight w:val="194"/>
        </w:trPr>
        <w:tc>
          <w:tcPr>
            <w:tcW w:w="2580" w:type="dxa"/>
            <w:vAlign w:val="bottom"/>
          </w:tcPr>
          <w:p>
            <w:pPr>
              <w:jc w:val="center"/>
              <w:spacing w:after="0"/>
              <w:rPr>
                <w:sz w:val="20"/>
                <w:szCs w:val="20"/>
                <w:color w:val="auto"/>
              </w:rPr>
            </w:pPr>
            <w:r>
              <w:rPr>
                <w:rFonts w:ascii="Courier New" w:cs="Courier New" w:eastAsia="Courier New" w:hAnsi="Courier New"/>
                <w:sz w:val="17"/>
                <w:szCs w:val="17"/>
                <w:color w:val="auto"/>
                <w:w w:val="99"/>
              </w:rPr>
              <w:t>PRINCIPAL POSITION</w:t>
            </w:r>
          </w:p>
        </w:tc>
        <w:tc>
          <w:tcPr>
            <w:tcW w:w="17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AWARDS ($)(2)</w:t>
            </w:r>
          </w:p>
        </w:tc>
        <w:tc>
          <w:tcPr>
            <w:tcW w:w="14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w w:val="96"/>
              </w:rPr>
              <w:t>OPTIONS (#)</w:t>
            </w:r>
          </w:p>
        </w:tc>
        <w:tc>
          <w:tcPr>
            <w:tcW w:w="1760" w:type="dxa"/>
            <w:vAlign w:val="bottom"/>
            <w:gridSpan w:val="2"/>
          </w:tcPr>
          <w:p>
            <w:pPr>
              <w:jc w:val="center"/>
              <w:ind w:right="176"/>
              <w:spacing w:after="0"/>
              <w:rPr>
                <w:sz w:val="20"/>
                <w:szCs w:val="20"/>
                <w:color w:val="auto"/>
              </w:rPr>
            </w:pPr>
            <w:r>
              <w:rPr>
                <w:rFonts w:ascii="Courier New" w:cs="Courier New" w:eastAsia="Courier New" w:hAnsi="Courier New"/>
                <w:sz w:val="17"/>
                <w:szCs w:val="17"/>
                <w:color w:val="auto"/>
                <w:w w:val="99"/>
              </w:rPr>
              <w:t>PAYOUTS ($)(1)</w:t>
            </w:r>
          </w:p>
        </w:tc>
        <w:tc>
          <w:tcPr>
            <w:tcW w:w="122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9"/>
              </w:rPr>
              <w:t>TION ($)(3)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$148,838</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871,416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$ 8,320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7,800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133,170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450,726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7,800</w:t>
            </w:r>
          </w:p>
        </w:tc>
      </w:tr>
      <w:tr>
        <w:trPr>
          <w:trHeight w:val="194"/>
        </w:trPr>
        <w:tc>
          <w:tcPr>
            <w:tcW w:w="278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132,300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50,000</w:t>
            </w:r>
          </w:p>
        </w:tc>
        <w:tc>
          <w:tcPr>
            <w:tcW w:w="560" w:type="dxa"/>
            <w:vAlign w:val="bottom"/>
          </w:tcPr>
          <w:p>
            <w:pPr>
              <w:spacing w:after="0"/>
              <w:rPr>
                <w:sz w:val="16"/>
                <w:szCs w:val="16"/>
                <w:color w:val="auto"/>
              </w:rPr>
            </w:pP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4,898,434(4)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28,083</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President and</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26,000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112,143</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525,240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24,310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John B. Morse, Jr. ......</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66,150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294,588</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15,080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and</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1,000</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14,560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Chief Financial</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67,673</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220,800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13,693</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278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49,613</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2,000</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168,021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13,520</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1,000</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12,480</w:t>
            </w:r>
          </w:p>
        </w:tc>
      </w:tr>
      <w:tr>
        <w:trPr>
          <w:trHeight w:val="194"/>
        </w:trPr>
        <w:tc>
          <w:tcPr>
            <w:tcW w:w="2780" w:type="dxa"/>
            <w:vAlign w:val="bottom"/>
          </w:tcPr>
          <w:p>
            <w:pPr>
              <w:spacing w:after="0"/>
              <w:rPr>
                <w:sz w:val="16"/>
                <w:szCs w:val="16"/>
                <w:color w:val="auto"/>
              </w:rPr>
            </w:pP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51,479</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126,000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12,090</w:t>
            </w:r>
          </w:p>
        </w:tc>
      </w:tr>
      <w:tr>
        <w:trPr>
          <w:trHeight w:val="194"/>
        </w:trPr>
        <w:tc>
          <w:tcPr>
            <w:tcW w:w="278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49,613</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168,021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12,194</w:t>
            </w:r>
          </w:p>
        </w:tc>
      </w:tr>
      <w:tr>
        <w:trPr>
          <w:trHeight w:val="194"/>
        </w:trPr>
        <w:tc>
          <w:tcPr>
            <w:tcW w:w="278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1,000</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11,572</w:t>
            </w:r>
          </w:p>
        </w:tc>
      </w:tr>
      <w:tr>
        <w:trPr>
          <w:trHeight w:val="194"/>
        </w:trPr>
        <w:tc>
          <w:tcPr>
            <w:tcW w:w="2780" w:type="dxa"/>
            <w:vAlign w:val="bottom"/>
          </w:tcPr>
          <w:p>
            <w:pPr>
              <w:spacing w:after="0"/>
              <w:rPr>
                <w:sz w:val="16"/>
                <w:szCs w:val="16"/>
                <w:color w:val="auto"/>
              </w:rPr>
            </w:pPr>
          </w:p>
        </w:tc>
        <w:tc>
          <w:tcPr>
            <w:tcW w:w="148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51,479</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126,000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10,920</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400" w:hanging="396"/>
        <w:spacing w:after="0"/>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 may be in the form of cash or deferred cash.</w:t>
      </w:r>
    </w:p>
    <w:p>
      <w:pPr>
        <w:spacing w:after="0" w:line="198" w:lineRule="exact"/>
        <w:rPr>
          <w:rFonts w:ascii="Courier New" w:cs="Courier New" w:eastAsia="Courier New" w:hAnsi="Courier New"/>
          <w:sz w:val="17"/>
          <w:szCs w:val="17"/>
          <w:color w:val="auto"/>
        </w:rPr>
      </w:pPr>
    </w:p>
    <w:p>
      <w:pPr>
        <w:jc w:val="both"/>
        <w:ind w:left="400" w:right="2119" w:hanging="396"/>
        <w:spacing w:after="0" w:line="241"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numbers in this column represent the dollar value of the restricted stock awarded to the named executive in the relevant fiscal year. As of the end of fiscal 1997, the Chief Executive Officer and the other named executives had the following aggregate restricted stock holdings: Mr. Graham--1,001 shares, $478,728; Mr. Spoon--864 shares, $413,208; Mr. Morse--480 shares, $229,560; Ms. Keil--363 shares, $173,605; and Ms. Daniels--363 shares, $173,605. Dividends are paid on restricted stock and are the same as dividends on non-restricted stock.</w:t>
      </w:r>
    </w:p>
    <w:p>
      <w:pPr>
        <w:spacing w:after="0" w:line="203" w:lineRule="exact"/>
        <w:rPr>
          <w:rFonts w:ascii="Courier New" w:cs="Courier New" w:eastAsia="Courier New" w:hAnsi="Courier New"/>
          <w:sz w:val="17"/>
          <w:szCs w:val="17"/>
          <w:color w:val="auto"/>
        </w:rPr>
      </w:pPr>
    </w:p>
    <w:p>
      <w:pPr>
        <w:jc w:val="both"/>
        <w:ind w:left="400" w:right="2119" w:hanging="396"/>
        <w:spacing w:after="0" w:line="259"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to 401(k) savings plans and the Supplemental Executive Retirement Plan ("SERP") constitute "all other compensation" for 1997 as follows: Mr. Graham--$8,320 in Company contributions to 401(k) plan; Mr. Spoon--$8,320 in Company contributions to 401(k) plan and $19,763 in Company credits to SERP account; Mr. Morse--$8,320 in Company contributions to 401(k) plan and $6,760 in Company credits to SERP account; Ms. Keil--$8,320</w:t>
      </w:r>
    </w:p>
    <w:p>
      <w:pPr>
        <w:sectPr>
          <w:pgSz w:w="11900" w:h="16851" w:orient="portrait"/>
          <w:cols w:equalWidth="0" w:num="1">
            <w:col w:w="10219"/>
          </w:cols>
          <w:pgMar w:left="240" w:top="503" w:right="1440" w:bottom="0" w:gutter="0" w:footer="0" w:header="0"/>
        </w:sectPr>
      </w:pPr>
    </w:p>
    <w:bookmarkStart w:id="14" w:name="page15"/>
    <w:bookmarkEnd w:id="14"/>
    <w:p>
      <w:pPr>
        <w:jc w:val="both"/>
        <w:ind w:left="396" w:right="2119"/>
        <w:spacing w:after="0"/>
        <w:rPr>
          <w:sz w:val="20"/>
          <w:szCs w:val="20"/>
          <w:color w:val="auto"/>
        </w:rPr>
      </w:pPr>
      <w:r>
        <w:rPr>
          <w:rFonts w:ascii="Courier New" w:cs="Courier New" w:eastAsia="Courier New" w:hAnsi="Courier New"/>
          <w:sz w:val="17"/>
          <w:szCs w:val="17"/>
          <w:color w:val="auto"/>
        </w:rPr>
        <w:t>in Company contributions to 401(k) plan and $5,200 in Company credits to SERP account; and Ms. Daniels--$8,320 in Company contributions to 401(k) and $3,874 in Company credits to SERP account.</w:t>
      </w:r>
    </w:p>
    <w:p>
      <w:pPr>
        <w:spacing w:after="0" w:line="200" w:lineRule="exact"/>
        <w:rPr>
          <w:sz w:val="20"/>
          <w:szCs w:val="20"/>
          <w:color w:val="auto"/>
        </w:rPr>
      </w:pPr>
    </w:p>
    <w:p>
      <w:pPr>
        <w:jc w:val="both"/>
        <w:ind w:left="396" w:right="2119" w:hanging="396"/>
        <w:spacing w:after="0" w:line="241" w:lineRule="auto"/>
        <w:tabs>
          <w:tab w:leader="none" w:pos="39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Spoon received a payout for performance units awarded under the 1993-96 Award Cycle of Company's Long-Term Incentive Compensation Plan of $718,830 and a payout of $4,179,604 under a special incentive program created in 1995 for Mr. Spoon by the Compensation Committee, which was based primarily on the attainment of financial goals relating to average annual operating income and cumulative cash flow targets for three of the Company's major business units.</w:t>
      </w:r>
    </w:p>
    <w:p>
      <w:pPr>
        <w:spacing w:after="0" w:line="200" w:lineRule="exact"/>
        <w:rPr>
          <w:sz w:val="20"/>
          <w:szCs w:val="20"/>
          <w:color w:val="auto"/>
        </w:rPr>
      </w:pPr>
    </w:p>
    <w:p>
      <w:pPr>
        <w:ind w:left="3936"/>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5"/>
          </w:cols>
          <w:pgMar w:left="244" w:top="142" w:right="1440" w:bottom="1440" w:gutter="0" w:footer="0" w:header="0"/>
        </w:sectPr>
      </w:pPr>
    </w:p>
    <w:bookmarkStart w:id="15" w:name="page16"/>
    <w:bookmarkEnd w:id="15"/>
    <w:p>
      <w:pPr>
        <w:ind w:left="232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391" w:lineRule="exact"/>
        <w:rPr>
          <w:sz w:val="20"/>
          <w:szCs w:val="20"/>
          <w:color w:val="auto"/>
        </w:rPr>
      </w:pPr>
    </w:p>
    <w:p>
      <w:pPr>
        <w:ind w:left="8600"/>
        <w:spacing w:after="0"/>
        <w:rPr>
          <w:sz w:val="20"/>
          <w:szCs w:val="20"/>
          <w:color w:val="auto"/>
        </w:rPr>
      </w:pPr>
      <w:r>
        <w:rPr>
          <w:rFonts w:ascii="Courier New" w:cs="Courier New" w:eastAsia="Courier New" w:hAnsi="Courier New"/>
          <w:sz w:val="17"/>
          <w:szCs w:val="17"/>
          <w:color w:val="auto"/>
        </w:rPr>
        <w:t>POTENTIAL REALIZABLE</w:t>
      </w:r>
    </w:p>
    <w:p>
      <w:pPr>
        <w:spacing w:after="0" w:line="2" w:lineRule="exact"/>
        <w:rPr>
          <w:sz w:val="20"/>
          <w:szCs w:val="20"/>
          <w:color w:val="auto"/>
        </w:rPr>
      </w:pPr>
    </w:p>
    <w:p>
      <w:pPr>
        <w:ind w:left="3340"/>
        <w:spacing w:after="0"/>
        <w:tabs>
          <w:tab w:leader="none" w:pos="8180" w:val="left"/>
        </w:tabs>
        <w:rPr>
          <w:sz w:val="20"/>
          <w:szCs w:val="20"/>
          <w:color w:val="auto"/>
        </w:rPr>
      </w:pPr>
      <w:r>
        <w:rPr>
          <w:rFonts w:ascii="Courier New" w:cs="Courier New" w:eastAsia="Courier New" w:hAnsi="Courier New"/>
          <w:sz w:val="17"/>
          <w:szCs w:val="17"/>
          <w:color w:val="auto"/>
        </w:rPr>
        <w:t>INDIVIDUAL GRANTS</w:t>
      </w:r>
      <w:r>
        <w:rPr>
          <w:sz w:val="20"/>
          <w:szCs w:val="20"/>
          <w:color w:val="auto"/>
        </w:rPr>
        <w:tab/>
      </w:r>
      <w:r>
        <w:rPr>
          <w:rFonts w:ascii="Courier New" w:cs="Courier New" w:eastAsia="Courier New" w:hAnsi="Courier New"/>
          <w:sz w:val="16"/>
          <w:szCs w:val="16"/>
          <w:color w:val="auto"/>
        </w:rPr>
        <w:t>VALUE AT ASSUMED ANNUAL RATES</w:t>
      </w:r>
    </w:p>
    <w:p>
      <w:pPr>
        <w:spacing w:after="0" w:line="2" w:lineRule="exact"/>
        <w:rPr>
          <w:sz w:val="20"/>
          <w:szCs w:val="20"/>
          <w:color w:val="auto"/>
        </w:rPr>
      </w:pPr>
    </w:p>
    <w:p>
      <w:pPr>
        <w:ind w:left="2640"/>
        <w:spacing w:after="0"/>
        <w:tabs>
          <w:tab w:leader="none" w:pos="8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OF STOCK PRICE APPRECIATION</w:t>
      </w:r>
    </w:p>
    <w:p>
      <w:pPr>
        <w:spacing w:after="0" w:line="2" w:lineRule="exact"/>
        <w:rPr>
          <w:sz w:val="20"/>
          <w:szCs w:val="20"/>
          <w:color w:val="auto"/>
        </w:rPr>
      </w:pPr>
    </w:p>
    <w:p>
      <w:pPr>
        <w:ind w:left="2740"/>
        <w:spacing w:after="0"/>
        <w:tabs>
          <w:tab w:leader="none" w:pos="4440" w:val="left"/>
          <w:tab w:leader="none" w:pos="8880" w:val="left"/>
        </w:tabs>
        <w:rPr>
          <w:sz w:val="20"/>
          <w:szCs w:val="20"/>
          <w:color w:val="auto"/>
        </w:rPr>
      </w:pPr>
      <w:r>
        <w:rPr>
          <w:rFonts w:ascii="Courier New" w:cs="Courier New" w:eastAsia="Courier New" w:hAnsi="Courier New"/>
          <w:sz w:val="17"/>
          <w:szCs w:val="17"/>
          <w:color w:val="auto"/>
        </w:rPr>
        <w:t>NUMBER OF</w:t>
      </w:r>
      <w:r>
        <w:rPr>
          <w:sz w:val="20"/>
          <w:szCs w:val="20"/>
          <w:color w:val="auto"/>
        </w:rPr>
        <w:tab/>
      </w:r>
      <w:r>
        <w:rPr>
          <w:rFonts w:ascii="Courier New" w:cs="Courier New" w:eastAsia="Courier New" w:hAnsi="Courier New"/>
          <w:sz w:val="17"/>
          <w:szCs w:val="17"/>
          <w:color w:val="auto"/>
        </w:rPr>
        <w:t>PERCENT OF</w:t>
      </w:r>
      <w:r>
        <w:rPr>
          <w:sz w:val="20"/>
          <w:szCs w:val="20"/>
          <w:color w:val="auto"/>
        </w:rPr>
        <w:tab/>
      </w:r>
      <w:r>
        <w:rPr>
          <w:rFonts w:ascii="Courier New" w:cs="Courier New" w:eastAsia="Courier New" w:hAnsi="Courier New"/>
          <w:sz w:val="16"/>
          <w:szCs w:val="16"/>
          <w:color w:val="auto"/>
        </w:rPr>
        <w:t>FOR OPTION TERM</w:t>
      </w:r>
    </w:p>
    <w:p>
      <w:pPr>
        <w:spacing w:after="0" w:line="2" w:lineRule="exact"/>
        <w:rPr>
          <w:sz w:val="20"/>
          <w:szCs w:val="20"/>
          <w:color w:val="auto"/>
        </w:rPr>
      </w:pPr>
    </w:p>
    <w:p>
      <w:pPr>
        <w:ind w:left="2640"/>
        <w:spacing w:after="0"/>
        <w:tabs>
          <w:tab w:leader="none" w:pos="4240" w:val="left"/>
        </w:tabs>
        <w:rPr>
          <w:sz w:val="20"/>
          <w:szCs w:val="20"/>
          <w:color w:val="auto"/>
        </w:rPr>
      </w:pPr>
      <w:r>
        <w:rPr>
          <w:rFonts w:ascii="Courier New" w:cs="Courier New" w:eastAsia="Courier New" w:hAnsi="Courier New"/>
          <w:sz w:val="17"/>
          <w:szCs w:val="17"/>
          <w:color w:val="auto"/>
        </w:rPr>
        <w:t>SECURITIES</w:t>
      </w:r>
      <w:r>
        <w:rPr>
          <w:sz w:val="20"/>
          <w:szCs w:val="20"/>
          <w:color w:val="auto"/>
        </w:rPr>
        <w:tab/>
      </w:r>
      <w:r>
        <w:rPr>
          <w:rFonts w:ascii="Courier New" w:cs="Courier New" w:eastAsia="Courier New" w:hAnsi="Courier New"/>
          <w:sz w:val="17"/>
          <w:szCs w:val="17"/>
          <w:color w:val="auto"/>
        </w:rPr>
        <w:t>TOTAL OPTIONS</w:t>
      </w:r>
    </w:p>
    <w:p>
      <w:pPr>
        <w:spacing w:after="0" w:line="2" w:lineRule="exact"/>
        <w:rPr>
          <w:sz w:val="20"/>
          <w:szCs w:val="20"/>
          <w:color w:val="auto"/>
        </w:rPr>
      </w:pPr>
    </w:p>
    <w:p>
      <w:pPr>
        <w:ind w:left="2740"/>
        <w:spacing w:after="0"/>
        <w:tabs>
          <w:tab w:leader="none" w:pos="4440" w:val="left"/>
          <w:tab w:leader="none" w:pos="5840" w:val="left"/>
          <w:tab w:leader="none" w:pos="8680" w:val="left"/>
        </w:tabs>
        <w:rPr>
          <w:sz w:val="20"/>
          <w:szCs w:val="20"/>
          <w:color w:val="auto"/>
        </w:rPr>
      </w:pPr>
      <w:r>
        <w:rPr>
          <w:rFonts w:ascii="Courier New" w:cs="Courier New" w:eastAsia="Courier New" w:hAnsi="Courier New"/>
          <w:sz w:val="17"/>
          <w:szCs w:val="17"/>
          <w:color w:val="auto"/>
        </w:rPr>
        <w:t>UNDERLYING</w:t>
      </w:r>
      <w:r>
        <w:rPr>
          <w:sz w:val="20"/>
          <w:szCs w:val="20"/>
          <w:color w:val="auto"/>
        </w:rPr>
        <w:tab/>
      </w:r>
      <w:r>
        <w:rPr>
          <w:rFonts w:ascii="Courier New" w:cs="Courier New" w:eastAsia="Courier New" w:hAnsi="Courier New"/>
          <w:sz w:val="17"/>
          <w:szCs w:val="17"/>
          <w:color w:val="auto"/>
        </w:rPr>
        <w:t>GRANTED TO</w:t>
      </w:r>
      <w:r>
        <w:rPr>
          <w:sz w:val="20"/>
          <w:szCs w:val="20"/>
          <w:color w:val="auto"/>
        </w:rPr>
        <w:tab/>
      </w:r>
      <w:r>
        <w:rPr>
          <w:rFonts w:ascii="Courier New" w:cs="Courier New" w:eastAsia="Courier New" w:hAnsi="Courier New"/>
          <w:sz w:val="17"/>
          <w:szCs w:val="17"/>
          <w:color w:val="auto"/>
        </w:rPr>
        <w:t>EXERCISE OF</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2940"/>
        <w:spacing w:after="0"/>
        <w:tabs>
          <w:tab w:leader="none" w:pos="4540" w:val="left"/>
          <w:tab w:leader="none" w:pos="5940" w:val="left"/>
          <w:tab w:leader="none" w:pos="7260" w:val="left"/>
        </w:tabs>
        <w:rPr>
          <w:sz w:val="20"/>
          <w:szCs w:val="20"/>
          <w:color w:val="auto"/>
        </w:rPr>
      </w:pPr>
      <w:r>
        <w:rPr>
          <w:rFonts w:ascii="Courier New" w:cs="Courier New" w:eastAsia="Courier New" w:hAnsi="Courier New"/>
          <w:sz w:val="17"/>
          <w:szCs w:val="17"/>
          <w:color w:val="auto"/>
        </w:rPr>
        <w:t>OPTION</w:t>
      </w:r>
      <w:r>
        <w:rPr>
          <w:sz w:val="20"/>
          <w:szCs w:val="20"/>
          <w:color w:val="auto"/>
        </w:rPr>
        <w:tab/>
      </w:r>
      <w:r>
        <w:rPr>
          <w:rFonts w:ascii="Courier New" w:cs="Courier New" w:eastAsia="Courier New" w:hAnsi="Courier New"/>
          <w:sz w:val="17"/>
          <w:szCs w:val="17"/>
          <w:color w:val="auto"/>
        </w:rPr>
        <w:t>EMPLOYEES</w:t>
      </w:r>
      <w:r>
        <w:rPr>
          <w:sz w:val="20"/>
          <w:szCs w:val="20"/>
          <w:color w:val="auto"/>
        </w:rPr>
        <w:tab/>
      </w:r>
      <w:r>
        <w:rPr>
          <w:rFonts w:ascii="Courier New" w:cs="Courier New" w:eastAsia="Courier New" w:hAnsi="Courier New"/>
          <w:sz w:val="17"/>
          <w:szCs w:val="17"/>
          <w:color w:val="auto"/>
        </w:rPr>
        <w:t>BASE PRICE</w:t>
        <w:tab/>
        <w:t>EXPIRATION</w:t>
      </w:r>
    </w:p>
    <w:p>
      <w:pPr>
        <w:spacing w:after="0" w:line="2" w:lineRule="exact"/>
        <w:rPr>
          <w:sz w:val="20"/>
          <w:szCs w:val="20"/>
          <w:color w:val="auto"/>
        </w:rPr>
      </w:pPr>
    </w:p>
    <w:p>
      <w:pPr>
        <w:spacing w:after="0"/>
        <w:tabs>
          <w:tab w:leader="none" w:pos="2720" w:val="left"/>
          <w:tab w:leader="none" w:pos="4340" w:val="left"/>
          <w:tab w:leader="none" w:pos="6260" w:val="left"/>
          <w:tab w:leader="none" w:pos="7660" w:val="left"/>
          <w:tab w:leader="none" w:pos="8880" w:val="left"/>
          <w:tab w:leader="none" w:pos="10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GRANTED (#)</w:t>
      </w:r>
      <w:r>
        <w:rPr>
          <w:sz w:val="20"/>
          <w:szCs w:val="20"/>
          <w:color w:val="auto"/>
        </w:rPr>
        <w:tab/>
      </w:r>
      <w:r>
        <w:rPr>
          <w:rFonts w:ascii="Courier New" w:cs="Courier New" w:eastAsia="Courier New" w:hAnsi="Courier New"/>
          <w:sz w:val="17"/>
          <w:szCs w:val="17"/>
          <w:color w:val="auto"/>
        </w:rPr>
        <w:t>IN FISCAL YEAR</w:t>
      </w:r>
      <w:r>
        <w:rPr>
          <w:sz w:val="20"/>
          <w:szCs w:val="20"/>
          <w:color w:val="auto"/>
        </w:rPr>
        <w:tab/>
      </w:r>
      <w:r>
        <w:rPr>
          <w:rFonts w:ascii="Courier New" w:cs="Courier New" w:eastAsia="Courier New" w:hAnsi="Courier New"/>
          <w:sz w:val="17"/>
          <w:szCs w:val="17"/>
          <w:color w:val="auto"/>
        </w:rPr>
        <w:t>($/SH)</w:t>
      </w:r>
      <w:r>
        <w:rPr>
          <w:sz w:val="20"/>
          <w:szCs w:val="20"/>
          <w:color w:val="auto"/>
        </w:rPr>
        <w:tab/>
      </w: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5%($)</w:t>
      </w:r>
      <w:r>
        <w:rPr>
          <w:sz w:val="20"/>
          <w:szCs w:val="20"/>
          <w:color w:val="auto"/>
        </w:rPr>
        <w:tab/>
      </w:r>
      <w:r>
        <w:rPr>
          <w:rFonts w:ascii="Courier New" w:cs="Courier New" w:eastAsia="Courier New" w:hAnsi="Courier New"/>
          <w:sz w:val="16"/>
          <w:szCs w:val="16"/>
          <w:color w:val="auto"/>
        </w:rPr>
        <w:t>10%($)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gridSpan w:val="4"/>
          </w:tcPr>
          <w:p>
            <w:pPr>
              <w:spacing w:after="0"/>
              <w:rPr>
                <w:sz w:val="20"/>
                <w:szCs w:val="20"/>
                <w:color w:val="auto"/>
              </w:rPr>
            </w:pPr>
            <w:r>
              <w:rPr>
                <w:rFonts w:ascii="Courier New" w:cs="Courier New" w:eastAsia="Courier New" w:hAnsi="Courier New"/>
                <w:sz w:val="17"/>
                <w:szCs w:val="17"/>
                <w:color w:val="auto"/>
                <w:w w:val="99"/>
              </w:rPr>
              <w:t>- ----------------------- ----------------- ----------------</w:t>
            </w:r>
          </w:p>
        </w:tc>
        <w:tc>
          <w:tcPr>
            <w:tcW w:w="390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268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800" w:type="dxa"/>
            <w:vAlign w:val="bottom"/>
          </w:tcPr>
          <w:p>
            <w:pPr>
              <w:spacing w:after="0"/>
              <w:rPr>
                <w:sz w:val="16"/>
                <w:szCs w:val="16"/>
                <w:color w:val="auto"/>
              </w:rPr>
            </w:pPr>
          </w:p>
        </w:tc>
        <w:tc>
          <w:tcPr>
            <w:tcW w:w="16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18.7%</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$ 472.00</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12/11/07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4,452,574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6"/>
              </w:rPr>
              <w:t>11,283,697</w:t>
            </w:r>
          </w:p>
        </w:tc>
      </w:tr>
      <w:tr>
        <w:trPr>
          <w:trHeight w:val="194"/>
        </w:trPr>
        <w:tc>
          <w:tcPr>
            <w:tcW w:w="2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35,000</w:t>
            </w:r>
          </w:p>
        </w:tc>
        <w:tc>
          <w:tcPr>
            <w:tcW w:w="8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w:t>
            </w:r>
          </w:p>
        </w:tc>
        <w:tc>
          <w:tcPr>
            <w:tcW w:w="16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43.6%</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$ 733.00</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12/11/07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1,254,400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6"/>
              </w:rPr>
              <w:t>17,193,750</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John B. Morse,Jr. .....</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800" w:type="dxa"/>
            <w:vAlign w:val="bottom"/>
          </w:tcPr>
          <w:p>
            <w:pPr>
              <w:spacing w:after="0"/>
              <w:rPr>
                <w:sz w:val="16"/>
                <w:szCs w:val="16"/>
                <w:color w:val="auto"/>
              </w:rPr>
            </w:pPr>
          </w:p>
        </w:tc>
        <w:tc>
          <w:tcPr>
            <w:tcW w:w="16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2.5%</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$ 472.00</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12/11/07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593,680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1,504,500</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5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both"/>
        <w:ind w:left="400" w:right="3420" w:hanging="396"/>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option is exercisable immediately at a price of $733 (compared to a mean market price of $472 on December 11, 1997, the date on which the option was granted).</w:t>
      </w:r>
    </w:p>
    <w:p>
      <w:pPr>
        <w:spacing w:after="0" w:line="200" w:lineRule="exact"/>
        <w:rPr>
          <w:sz w:val="20"/>
          <w:szCs w:val="20"/>
          <w:color w:val="auto"/>
        </w:rPr>
      </w:pPr>
    </w:p>
    <w:p>
      <w:pPr>
        <w:spacing w:after="0" w:line="38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2"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AND FY-END OPTION VALUES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jc w:val="center"/>
              <w:ind w:right="316"/>
              <w:spacing w:after="0"/>
              <w:rPr>
                <w:sz w:val="20"/>
                <w:szCs w:val="20"/>
                <w:color w:val="auto"/>
              </w:rPr>
            </w:pPr>
            <w:r>
              <w:rPr>
                <w:rFonts w:ascii="Courier New" w:cs="Courier New" w:eastAsia="Courier New" w:hAnsi="Courier New"/>
                <w:sz w:val="17"/>
                <w:szCs w:val="17"/>
                <w:color w:val="auto"/>
              </w:rPr>
              <w:t>VALUE OF</w:t>
            </w:r>
          </w:p>
        </w:tc>
      </w:tr>
      <w:tr>
        <w:trPr>
          <w:trHeight w:val="194"/>
        </w:trPr>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NUMBER OF</w:t>
            </w:r>
          </w:p>
        </w:tc>
        <w:tc>
          <w:tcPr>
            <w:tcW w:w="260" w:type="dxa"/>
            <w:vAlign w:val="bottom"/>
          </w:tcPr>
          <w:p>
            <w:pPr>
              <w:spacing w:after="0"/>
              <w:rPr>
                <w:sz w:val="16"/>
                <w:szCs w:val="16"/>
                <w:color w:val="auto"/>
              </w:rPr>
            </w:pPr>
          </w:p>
        </w:tc>
        <w:tc>
          <w:tcPr>
            <w:tcW w:w="24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9"/>
              </w:rPr>
              <w:t>UNEXERCISED</w:t>
            </w:r>
          </w:p>
        </w:tc>
      </w:tr>
      <w:tr>
        <w:trPr>
          <w:trHeight w:val="194"/>
        </w:trPr>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UNEXERCISED</w:t>
            </w:r>
          </w:p>
        </w:tc>
        <w:tc>
          <w:tcPr>
            <w:tcW w:w="260" w:type="dxa"/>
            <w:vAlign w:val="bottom"/>
          </w:tcPr>
          <w:p>
            <w:pPr>
              <w:spacing w:after="0"/>
              <w:rPr>
                <w:sz w:val="16"/>
                <w:szCs w:val="16"/>
                <w:color w:val="auto"/>
              </w:rPr>
            </w:pPr>
          </w:p>
        </w:tc>
        <w:tc>
          <w:tcPr>
            <w:tcW w:w="24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9"/>
              </w:rPr>
              <w:t>IN-THE-MONEY</w:t>
            </w:r>
          </w:p>
        </w:tc>
      </w:tr>
      <w:tr>
        <w:trPr>
          <w:trHeight w:val="194"/>
        </w:trPr>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OPTIONS AT</w:t>
            </w:r>
          </w:p>
        </w:tc>
        <w:tc>
          <w:tcPr>
            <w:tcW w:w="260" w:type="dxa"/>
            <w:vAlign w:val="bottom"/>
          </w:tcPr>
          <w:p>
            <w:pPr>
              <w:spacing w:after="0"/>
              <w:rPr>
                <w:sz w:val="16"/>
                <w:szCs w:val="16"/>
                <w:color w:val="auto"/>
              </w:rPr>
            </w:pPr>
          </w:p>
        </w:tc>
        <w:tc>
          <w:tcPr>
            <w:tcW w:w="24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9"/>
              </w:rPr>
              <w:t>OPTIONS AT</w:t>
            </w:r>
          </w:p>
        </w:tc>
      </w:tr>
      <w:tr>
        <w:trPr>
          <w:trHeight w:val="194"/>
        </w:trPr>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9"/>
              </w:rPr>
              <w:t>FISCAL YEAR-END</w:t>
            </w:r>
          </w:p>
        </w:tc>
        <w:tc>
          <w:tcPr>
            <w:tcW w:w="260" w:type="dxa"/>
            <w:vAlign w:val="bottom"/>
          </w:tcPr>
          <w:p>
            <w:pPr>
              <w:spacing w:after="0"/>
              <w:rPr>
                <w:sz w:val="16"/>
                <w:szCs w:val="16"/>
                <w:color w:val="auto"/>
              </w:rPr>
            </w:pPr>
          </w:p>
        </w:tc>
        <w:tc>
          <w:tcPr>
            <w:tcW w:w="24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9"/>
              </w:rPr>
              <w:t>FISCAL YEAR-END</w:t>
            </w:r>
          </w:p>
        </w:tc>
      </w:tr>
      <w:tr>
        <w:trPr>
          <w:trHeight w:val="194"/>
        </w:trPr>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2420" w:type="dxa"/>
            <w:vAlign w:val="bottom"/>
          </w:tcPr>
          <w:p>
            <w:pPr>
              <w:jc w:val="center"/>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3140" w:type="dxa"/>
            <w:vAlign w:val="bottom"/>
          </w:tcPr>
          <w:p>
            <w:pPr>
              <w:spacing w:after="0"/>
              <w:rPr>
                <w:sz w:val="16"/>
                <w:szCs w:val="16"/>
                <w:color w:val="auto"/>
              </w:rPr>
            </w:pP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SHARES</w:t>
            </w:r>
          </w:p>
        </w:tc>
        <w:tc>
          <w:tcPr>
            <w:tcW w:w="1460" w:type="dxa"/>
            <w:vAlign w:val="bottom"/>
          </w:tcPr>
          <w:p>
            <w:pPr>
              <w:spacing w:after="0"/>
              <w:rPr>
                <w:sz w:val="16"/>
                <w:szCs w:val="16"/>
                <w:color w:val="auto"/>
              </w:rPr>
            </w:pPr>
          </w:p>
        </w:tc>
        <w:tc>
          <w:tcPr>
            <w:tcW w:w="202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9"/>
              </w:rPr>
              <w:t>-----------------</w:t>
            </w:r>
          </w:p>
        </w:tc>
        <w:tc>
          <w:tcPr>
            <w:tcW w:w="2680" w:type="dxa"/>
            <w:vAlign w:val="bottom"/>
            <w:gridSpan w:val="2"/>
          </w:tcPr>
          <w:p>
            <w:pPr>
              <w:jc w:val="center"/>
              <w:ind w:right="56"/>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3140" w:type="dxa"/>
            <w:vAlign w:val="bottom"/>
          </w:tcPr>
          <w:p>
            <w:pPr>
              <w:spacing w:after="0"/>
              <w:rPr>
                <w:sz w:val="16"/>
                <w:szCs w:val="16"/>
                <w:color w:val="auto"/>
              </w:rPr>
            </w:pPr>
          </w:p>
        </w:tc>
        <w:tc>
          <w:tcPr>
            <w:tcW w:w="16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ACQUIRED ON</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VALUE</w:t>
            </w:r>
          </w:p>
        </w:tc>
        <w:tc>
          <w:tcPr>
            <w:tcW w:w="20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8"/>
              </w:rPr>
              <w:t>EXERCISABLE/</w:t>
            </w:r>
          </w:p>
        </w:tc>
        <w:tc>
          <w:tcPr>
            <w:tcW w:w="260" w:type="dxa"/>
            <w:vAlign w:val="bottom"/>
          </w:tcPr>
          <w:p>
            <w:pPr>
              <w:spacing w:after="0"/>
              <w:rPr>
                <w:sz w:val="16"/>
                <w:szCs w:val="16"/>
                <w:color w:val="auto"/>
              </w:rPr>
            </w:pPr>
          </w:p>
        </w:tc>
        <w:tc>
          <w:tcPr>
            <w:tcW w:w="24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9"/>
              </w:rPr>
              <w:t>EXERCISABLE/</w:t>
            </w:r>
          </w:p>
        </w:tc>
      </w:tr>
      <w:tr>
        <w:trPr>
          <w:trHeight w:val="194"/>
        </w:trPr>
        <w:tc>
          <w:tcPr>
            <w:tcW w:w="3140" w:type="dxa"/>
            <w:vAlign w:val="bottom"/>
          </w:tcPr>
          <w:p>
            <w:pPr>
              <w:ind w:left="1220"/>
              <w:spacing w:after="0"/>
              <w:rPr>
                <w:sz w:val="20"/>
                <w:szCs w:val="20"/>
                <w:color w:val="auto"/>
              </w:rPr>
            </w:pPr>
            <w:r>
              <w:rPr>
                <w:rFonts w:ascii="Courier New" w:cs="Courier New" w:eastAsia="Courier New" w:hAnsi="Courier New"/>
                <w:sz w:val="17"/>
                <w:szCs w:val="17"/>
                <w:color w:val="auto"/>
              </w:rPr>
              <w:t>NAME</w:t>
            </w:r>
          </w:p>
        </w:tc>
        <w:tc>
          <w:tcPr>
            <w:tcW w:w="16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EXERCISE(#)</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REALIZED($)</w:t>
            </w:r>
          </w:p>
        </w:tc>
        <w:tc>
          <w:tcPr>
            <w:tcW w:w="20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UNEXERCISABLE</w:t>
            </w:r>
          </w:p>
        </w:tc>
        <w:tc>
          <w:tcPr>
            <w:tcW w:w="260" w:type="dxa"/>
            <w:vAlign w:val="bottom"/>
          </w:tcPr>
          <w:p>
            <w:pPr>
              <w:spacing w:after="0"/>
              <w:rPr>
                <w:sz w:val="16"/>
                <w:szCs w:val="16"/>
                <w:color w:val="auto"/>
              </w:rPr>
            </w:pPr>
          </w:p>
        </w:tc>
        <w:tc>
          <w:tcPr>
            <w:tcW w:w="2420" w:type="dxa"/>
            <w:vAlign w:val="bottom"/>
          </w:tcPr>
          <w:p>
            <w:pPr>
              <w:jc w:val="center"/>
              <w:ind w:right="216"/>
              <w:spacing w:after="0"/>
              <w:rPr>
                <w:sz w:val="20"/>
                <w:szCs w:val="20"/>
                <w:color w:val="auto"/>
              </w:rPr>
            </w:pPr>
            <w:r>
              <w:rPr>
                <w:rFonts w:ascii="Courier New" w:cs="Courier New" w:eastAsia="Courier New" w:hAnsi="Courier New"/>
                <w:sz w:val="17"/>
                <w:szCs w:val="17"/>
                <w:color w:val="auto"/>
                <w:w w:val="99"/>
              </w:rPr>
              <w:t>UNEXERCISABLE</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14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2420" w:type="dxa"/>
            <w:vAlign w:val="bottom"/>
          </w:tcPr>
          <w:p>
            <w:pPr>
              <w:jc w:val="right"/>
              <w:ind w:right="1336"/>
              <w:spacing w:after="0"/>
              <w:rPr>
                <w:sz w:val="20"/>
                <w:szCs w:val="20"/>
                <w:color w:val="auto"/>
              </w:rPr>
            </w:pPr>
            <w:r>
              <w:rPr>
                <w:rFonts w:ascii="Courier New" w:cs="Courier New" w:eastAsia="Courier New" w:hAnsi="Courier New"/>
                <w:sz w:val="17"/>
                <w:szCs w:val="17"/>
                <w:color w:val="auto"/>
              </w:rPr>
              <w:t>--</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8"/>
              </w:rPr>
              <w:t>53,000/65,000</w:t>
            </w:r>
          </w:p>
        </w:tc>
        <w:tc>
          <w:tcPr>
            <w:tcW w:w="26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$4,586,125/$8,081,250</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John B. Morse, Jr. .........</w:t>
            </w: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3,250/750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822,266/$100,734</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2,250/2,750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495,328/$113,234</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3,250/750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814,453/$100,734</w:t>
            </w:r>
          </w:p>
        </w:tc>
      </w:tr>
      <w:tr>
        <w:trPr>
          <w:trHeight w:val="583"/>
        </w:trPr>
        <w:tc>
          <w:tcPr>
            <w:tcW w:w="3140" w:type="dxa"/>
            <w:vAlign w:val="bottom"/>
          </w:tcPr>
          <w:p>
            <w:pPr>
              <w:spacing w:after="0"/>
              <w:rPr>
                <w:sz w:val="24"/>
                <w:szCs w:val="24"/>
                <w:color w:val="auto"/>
              </w:rPr>
            </w:pPr>
          </w:p>
        </w:tc>
        <w:tc>
          <w:tcPr>
            <w:tcW w:w="16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14</w:t>
            </w: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520"/>
          </w:cols>
          <w:pgMar w:left="240" w:top="891" w:right="139" w:bottom="1440" w:gutter="0" w:footer="0" w:header="0"/>
        </w:sectPr>
      </w:pPr>
    </w:p>
    <w:bookmarkStart w:id="16" w:name="page17"/>
    <w:bookmarkEnd w:id="16"/>
    <w:p>
      <w:pPr>
        <w:ind w:left="1120"/>
        <w:spacing w:after="0"/>
        <w:rPr>
          <w:sz w:val="20"/>
          <w:szCs w:val="20"/>
          <w:color w:val="auto"/>
        </w:rPr>
      </w:pPr>
      <w:r>
        <w:rPr>
          <w:rFonts w:ascii="Courier New" w:cs="Courier New" w:eastAsia="Courier New" w:hAnsi="Courier New"/>
          <w:sz w:val="17"/>
          <w:szCs w:val="17"/>
          <w:color w:val="auto"/>
        </w:rPr>
        <w:t>LONG-TERM INCENTIVE PLANS -- AWARDS IN LAST FISCAL YEAR(1)</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2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NUMBER OF</w:t>
            </w:r>
          </w:p>
        </w:tc>
        <w:tc>
          <w:tcPr>
            <w:tcW w:w="2020" w:type="dxa"/>
            <w:vAlign w:val="bottom"/>
          </w:tcPr>
          <w:p>
            <w:pPr>
              <w:jc w:val="center"/>
              <w:spacing w:after="0"/>
              <w:rPr>
                <w:sz w:val="20"/>
                <w:szCs w:val="20"/>
                <w:color w:val="auto"/>
              </w:rPr>
            </w:pPr>
            <w:r>
              <w:rPr>
                <w:rFonts w:ascii="Courier New" w:cs="Courier New" w:eastAsia="Courier New" w:hAnsi="Courier New"/>
                <w:sz w:val="17"/>
                <w:szCs w:val="17"/>
                <w:color w:val="auto"/>
                <w:w w:val="99"/>
              </w:rPr>
              <w:t>PERFORMANCE</w:t>
            </w:r>
          </w:p>
        </w:tc>
        <w:tc>
          <w:tcPr>
            <w:tcW w:w="4000" w:type="dxa"/>
            <w:vAlign w:val="bottom"/>
            <w:gridSpan w:val="3"/>
          </w:tcPr>
          <w:p>
            <w:pPr>
              <w:jc w:val="center"/>
              <w:ind w:left="277"/>
              <w:spacing w:after="0"/>
              <w:rPr>
                <w:sz w:val="20"/>
                <w:szCs w:val="20"/>
                <w:color w:val="auto"/>
              </w:rPr>
            </w:pPr>
            <w:r>
              <w:rPr>
                <w:rFonts w:ascii="Courier New" w:cs="Courier New" w:eastAsia="Courier New" w:hAnsi="Courier New"/>
                <w:sz w:val="17"/>
                <w:szCs w:val="17"/>
                <w:color w:val="auto"/>
                <w:w w:val="99"/>
              </w:rPr>
              <w:t>ESTIMATED FUTURE PAYOUTS UNDER</w:t>
            </w:r>
          </w:p>
        </w:tc>
      </w:tr>
      <w:tr>
        <w:trPr>
          <w:trHeight w:val="194"/>
        </w:trPr>
        <w:tc>
          <w:tcPr>
            <w:tcW w:w="1220" w:type="dxa"/>
            <w:vAlign w:val="bottom"/>
          </w:tcPr>
          <w:p>
            <w:pPr>
              <w:spacing w:after="0"/>
              <w:rPr>
                <w:sz w:val="16"/>
                <w:szCs w:val="16"/>
                <w:color w:val="auto"/>
              </w:rPr>
            </w:pPr>
          </w:p>
        </w:tc>
        <w:tc>
          <w:tcPr>
            <w:tcW w:w="23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SHARES, UNITS</w:t>
            </w:r>
          </w:p>
        </w:tc>
        <w:tc>
          <w:tcPr>
            <w:tcW w:w="2020" w:type="dxa"/>
            <w:vAlign w:val="bottom"/>
          </w:tcPr>
          <w:p>
            <w:pPr>
              <w:jc w:val="center"/>
              <w:spacing w:after="0"/>
              <w:rPr>
                <w:sz w:val="20"/>
                <w:szCs w:val="20"/>
                <w:color w:val="auto"/>
              </w:rPr>
            </w:pPr>
            <w:r>
              <w:rPr>
                <w:rFonts w:ascii="Courier New" w:cs="Courier New" w:eastAsia="Courier New" w:hAnsi="Courier New"/>
                <w:sz w:val="17"/>
                <w:szCs w:val="17"/>
                <w:color w:val="auto"/>
                <w:w w:val="99"/>
              </w:rPr>
              <w:t>OR OTHER PERIOD</w:t>
            </w:r>
          </w:p>
        </w:tc>
        <w:tc>
          <w:tcPr>
            <w:tcW w:w="4000" w:type="dxa"/>
            <w:vAlign w:val="bottom"/>
            <w:gridSpan w:val="3"/>
          </w:tcPr>
          <w:p>
            <w:pPr>
              <w:ind w:left="860"/>
              <w:spacing w:after="0"/>
              <w:rPr>
                <w:sz w:val="20"/>
                <w:szCs w:val="20"/>
                <w:color w:val="auto"/>
              </w:rPr>
            </w:pPr>
            <w:r>
              <w:rPr>
                <w:rFonts w:ascii="Courier New" w:cs="Courier New" w:eastAsia="Courier New" w:hAnsi="Courier New"/>
                <w:sz w:val="17"/>
                <w:szCs w:val="17"/>
                <w:color w:val="auto"/>
              </w:rPr>
              <w:t>NON-STOCK PRICE-BASED PLANS</w:t>
            </w:r>
          </w:p>
        </w:tc>
      </w:tr>
      <w:tr>
        <w:trPr>
          <w:trHeight w:val="194"/>
        </w:trPr>
        <w:tc>
          <w:tcPr>
            <w:tcW w:w="1220" w:type="dxa"/>
            <w:vAlign w:val="bottom"/>
          </w:tcPr>
          <w:p>
            <w:pPr>
              <w:spacing w:after="0"/>
              <w:rPr>
                <w:sz w:val="16"/>
                <w:szCs w:val="16"/>
                <w:color w:val="auto"/>
              </w:rPr>
            </w:pPr>
          </w:p>
        </w:tc>
        <w:tc>
          <w:tcPr>
            <w:tcW w:w="23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OR OTHER</w:t>
            </w:r>
          </w:p>
        </w:tc>
        <w:tc>
          <w:tcPr>
            <w:tcW w:w="2020" w:type="dxa"/>
            <w:vAlign w:val="bottom"/>
          </w:tcPr>
          <w:p>
            <w:pPr>
              <w:ind w:left="260"/>
              <w:spacing w:after="0"/>
              <w:rPr>
                <w:sz w:val="20"/>
                <w:szCs w:val="20"/>
                <w:color w:val="auto"/>
              </w:rPr>
            </w:pPr>
            <w:r>
              <w:rPr>
                <w:rFonts w:ascii="Courier New" w:cs="Courier New" w:eastAsia="Courier New" w:hAnsi="Courier New"/>
                <w:sz w:val="17"/>
                <w:szCs w:val="17"/>
                <w:color w:val="auto"/>
              </w:rPr>
              <w:t>UNTIL MATURATION</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100" w:type="dxa"/>
            <w:vAlign w:val="bottom"/>
          </w:tcPr>
          <w:p>
            <w:pPr>
              <w:spacing w:after="0"/>
              <w:rPr>
                <w:sz w:val="16"/>
                <w:szCs w:val="16"/>
                <w:color w:val="auto"/>
              </w:rPr>
            </w:pPr>
          </w:p>
        </w:tc>
      </w:tr>
      <w:tr>
        <w:trPr>
          <w:trHeight w:val="194"/>
        </w:trPr>
        <w:tc>
          <w:tcPr>
            <w:tcW w:w="12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3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RIGHTS</w:t>
            </w:r>
          </w:p>
        </w:tc>
        <w:tc>
          <w:tcPr>
            <w:tcW w:w="2020" w:type="dxa"/>
            <w:vAlign w:val="bottom"/>
          </w:tcPr>
          <w:p>
            <w:pPr>
              <w:jc w:val="center"/>
              <w:spacing w:after="0"/>
              <w:rPr>
                <w:sz w:val="20"/>
                <w:szCs w:val="20"/>
                <w:color w:val="auto"/>
              </w:rPr>
            </w:pPr>
            <w:r>
              <w:rPr>
                <w:rFonts w:ascii="Courier New" w:cs="Courier New" w:eastAsia="Courier New" w:hAnsi="Courier New"/>
                <w:sz w:val="17"/>
                <w:szCs w:val="17"/>
                <w:color w:val="auto"/>
              </w:rPr>
              <w:t>OR PAYOUT</w:t>
            </w:r>
          </w:p>
        </w:tc>
        <w:tc>
          <w:tcPr>
            <w:tcW w:w="1880" w:type="dxa"/>
            <w:vAlign w:val="bottom"/>
          </w:tcPr>
          <w:p>
            <w:pPr>
              <w:ind w:left="260"/>
              <w:spacing w:after="0"/>
              <w:rPr>
                <w:sz w:val="20"/>
                <w:szCs w:val="20"/>
                <w:color w:val="auto"/>
              </w:rPr>
            </w:pPr>
            <w:r>
              <w:rPr>
                <w:rFonts w:ascii="Courier New" w:cs="Courier New" w:eastAsia="Courier New" w:hAnsi="Courier New"/>
                <w:sz w:val="17"/>
                <w:szCs w:val="17"/>
                <w:color w:val="auto"/>
              </w:rPr>
              <w:t>THRESHOLD</w:t>
            </w:r>
          </w:p>
        </w:tc>
        <w:tc>
          <w:tcPr>
            <w:tcW w:w="1020" w:type="dxa"/>
            <w:vAlign w:val="bottom"/>
          </w:tcPr>
          <w:p>
            <w:pPr>
              <w:jc w:val="center"/>
              <w:ind w:right="336"/>
              <w:spacing w:after="0"/>
              <w:rPr>
                <w:sz w:val="20"/>
                <w:szCs w:val="20"/>
                <w:color w:val="auto"/>
              </w:rPr>
            </w:pPr>
            <w:r>
              <w:rPr>
                <w:rFonts w:ascii="Courier New" w:cs="Courier New" w:eastAsia="Courier New" w:hAnsi="Courier New"/>
                <w:sz w:val="17"/>
                <w:szCs w:val="17"/>
                <w:color w:val="auto"/>
                <w:w w:val="97"/>
              </w:rPr>
              <w:t>TARGET</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w w:val="95"/>
              </w:rPr>
              <w:t>MAXIMUM</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5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7,000</w:t>
            </w:r>
          </w:p>
        </w:tc>
        <w:tc>
          <w:tcPr>
            <w:tcW w:w="192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12/31/00</w:t>
            </w:r>
          </w:p>
        </w:tc>
        <w:tc>
          <w:tcPr>
            <w:tcW w:w="15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$350,000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$700,000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$1,283,275</w:t>
            </w:r>
          </w:p>
        </w:tc>
      </w:tr>
      <w:tr>
        <w:trPr>
          <w:trHeight w:val="194"/>
        </w:trPr>
        <w:tc>
          <w:tcPr>
            <w:tcW w:w="318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5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6,000</w:t>
            </w:r>
          </w:p>
        </w:tc>
        <w:tc>
          <w:tcPr>
            <w:tcW w:w="192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12/31/00</w:t>
            </w:r>
          </w:p>
        </w:tc>
        <w:tc>
          <w:tcPr>
            <w:tcW w:w="15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300,000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600,000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1,099,950</w:t>
            </w:r>
          </w:p>
        </w:tc>
      </w:tr>
      <w:tr>
        <w:trPr>
          <w:trHeight w:val="194"/>
        </w:trPr>
        <w:tc>
          <w:tcPr>
            <w:tcW w:w="3180" w:type="dxa"/>
            <w:vAlign w:val="bottom"/>
          </w:tcPr>
          <w:p>
            <w:pPr>
              <w:spacing w:after="0"/>
              <w:rPr>
                <w:sz w:val="20"/>
                <w:szCs w:val="20"/>
                <w:color w:val="auto"/>
              </w:rPr>
            </w:pPr>
            <w:r>
              <w:rPr>
                <w:rFonts w:ascii="Courier New" w:cs="Courier New" w:eastAsia="Courier New" w:hAnsi="Courier New"/>
                <w:sz w:val="17"/>
                <w:szCs w:val="17"/>
                <w:color w:val="auto"/>
              </w:rPr>
              <w:t>John B. Morse, Jr. .........</w:t>
            </w:r>
          </w:p>
        </w:tc>
        <w:tc>
          <w:tcPr>
            <w:tcW w:w="15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2,200</w:t>
            </w:r>
          </w:p>
        </w:tc>
        <w:tc>
          <w:tcPr>
            <w:tcW w:w="192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12/31/00</w:t>
            </w:r>
          </w:p>
        </w:tc>
        <w:tc>
          <w:tcPr>
            <w:tcW w:w="15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110,000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220,000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403,315</w:t>
            </w:r>
          </w:p>
        </w:tc>
      </w:tr>
      <w:tr>
        <w:trPr>
          <w:trHeight w:val="194"/>
        </w:trPr>
        <w:tc>
          <w:tcPr>
            <w:tcW w:w="318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5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1,600</w:t>
            </w:r>
          </w:p>
        </w:tc>
        <w:tc>
          <w:tcPr>
            <w:tcW w:w="192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12/31/00</w:t>
            </w:r>
          </w:p>
        </w:tc>
        <w:tc>
          <w:tcPr>
            <w:tcW w:w="15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80,000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160,000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293,320</w:t>
            </w:r>
          </w:p>
        </w:tc>
      </w:tr>
      <w:tr>
        <w:trPr>
          <w:trHeight w:val="194"/>
        </w:trPr>
        <w:tc>
          <w:tcPr>
            <w:tcW w:w="318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15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1,400</w:t>
            </w:r>
          </w:p>
        </w:tc>
        <w:tc>
          <w:tcPr>
            <w:tcW w:w="192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12/31/00</w:t>
            </w:r>
          </w:p>
        </w:tc>
        <w:tc>
          <w:tcPr>
            <w:tcW w:w="15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70,000</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140,000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256,655</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both"/>
        <w:ind w:left="400" w:right="3220" w:hanging="396"/>
        <w:spacing w:after="0" w:line="241"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December 1996, the Compensation Committee of the Board of Directors approved grants of Performance Units, effective January 3, 1997, for the 1997-2000 Award Cycle to various key employees of the Company, including the Chief Executive Officer and the four most highly compensated executive officers as set forth in the table. The payout opportunities will be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1320"/>
          </w:cols>
          <w:pgMar w:left="240" w:top="891" w:right="339" w:bottom="1440" w:gutter="0" w:footer="0" w:header="0"/>
        </w:sectPr>
      </w:pPr>
    </w:p>
    <w:bookmarkStart w:id="17" w:name="page18"/>
    <w:bookmarkEnd w:id="17"/>
    <w:p>
      <w:pPr>
        <w:ind w:left="3140"/>
        <w:spacing w:after="0"/>
        <w:rPr>
          <w:sz w:val="20"/>
          <w:szCs w:val="20"/>
          <w:color w:val="auto"/>
        </w:rPr>
      </w:pPr>
      <w:r>
        <w:rPr>
          <w:rFonts w:ascii="Courier New" w:cs="Courier New" w:eastAsia="Courier New" w:hAnsi="Courier New"/>
          <w:sz w:val="17"/>
          <w:szCs w:val="17"/>
          <w:color w:val="auto"/>
        </w:rPr>
        <w:t>RETIREMENT PLANS</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Basic Plan. Most employees of the Company, including the individuals identified in the table on page 13, are eligible to participate (subject to minimum service requirements) in the Company's defined benefit retirement plan. (Prior to 1996, the Company and its newspaper, magazine and broadcast divisions maintained separate defined benefit plans. These plans have been merged into the Company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97" w:lineRule="exact"/>
        <w:rPr>
          <w:sz w:val="20"/>
          <w:szCs w:val="20"/>
          <w:color w:val="auto"/>
        </w:rPr>
      </w:pPr>
    </w:p>
    <w:p>
      <w:pPr>
        <w:jc w:val="both"/>
        <w:ind w:right="2119" w:firstLine="505"/>
        <w:spacing w:after="0" w:line="258" w:lineRule="auto"/>
        <w:rPr>
          <w:sz w:val="20"/>
          <w:szCs w:val="20"/>
          <w:color w:val="auto"/>
        </w:rPr>
      </w:pPr>
      <w:r>
        <w:rPr>
          <w:rFonts w:ascii="Courier New" w:cs="Courier New" w:eastAsia="Courier New" w:hAnsi="Courier New"/>
          <w:sz w:val="16"/>
          <w:szCs w:val="16"/>
          <w:color w:val="auto"/>
        </w:rPr>
        <w:t>Supplemental Executive Retirement Plan. All amounts over $130,000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Omnibus Budget Reconciliation Act of 1993 (currently $160,000 per year).</w:t>
      </w:r>
    </w:p>
    <w:p>
      <w:pPr>
        <w:spacing w:after="0" w:line="191"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supplemental normal retirement benefits will be determined without reference to either of the above-mentioned limitations, but will include in earnings only base salary and not bonuses. In each case in which a retiring executive's supplemental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w:t>
      </w: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03" w:right="1440" w:bottom="1440" w:gutter="0" w:footer="0" w:header="0"/>
        </w:sectPr>
      </w:pPr>
    </w:p>
    <w:bookmarkStart w:id="18" w:name="page19"/>
    <w:bookmarkEnd w:id="18"/>
    <w:p>
      <w:pPr>
        <w:spacing w:after="0" w:line="241" w:lineRule="auto"/>
        <w:rPr>
          <w:sz w:val="20"/>
          <w:szCs w:val="20"/>
          <w:color w:val="auto"/>
        </w:rPr>
      </w:pPr>
      <w:r>
        <w:rPr>
          <w:rFonts w:ascii="Courier New" w:cs="Courier New" w:eastAsia="Courier New" w:hAnsi="Courier New"/>
          <w:sz w:val="17"/>
          <w:szCs w:val="17"/>
          <w:color w:val="auto"/>
        </w:rPr>
        <w:t>ber of senior executives including all those (except that Mr. Graham, who has elected not to features of the SERP, will be covered only by the the SERP described above).</w:t>
      </w:r>
    </w:p>
    <w:p>
      <w:pPr>
        <w:spacing w:after="0" w:line="20" w:lineRule="exact"/>
        <w:rPr>
          <w:sz w:val="20"/>
          <w:szCs w:val="20"/>
          <w:color w:val="auto"/>
        </w:rPr>
      </w:pPr>
      <w:r>
        <w:rPr>
          <w:sz w:val="20"/>
          <w:szCs w:val="20"/>
          <w:color w:val="auto"/>
        </w:rPr>
        <w:br w:type="column"/>
      </w:r>
    </w:p>
    <w:p>
      <w:pPr>
        <w:jc w:val="right"/>
        <w:ind w:right="2119"/>
        <w:spacing w:after="0" w:line="263" w:lineRule="auto"/>
        <w:rPr>
          <w:sz w:val="20"/>
          <w:szCs w:val="20"/>
          <w:color w:val="auto"/>
        </w:rPr>
      </w:pPr>
      <w:r>
        <w:rPr>
          <w:rFonts w:ascii="Courier New" w:cs="Courier New" w:eastAsia="Courier New" w:hAnsi="Courier New"/>
          <w:sz w:val="16"/>
          <w:szCs w:val="16"/>
          <w:color w:val="auto"/>
        </w:rPr>
        <w:t>named in the table on page 13 participate  in savings plan retirement  plan features of</w:t>
      </w:r>
    </w:p>
    <w:p>
      <w:pPr>
        <w:spacing w:after="0" w:line="376" w:lineRule="exact"/>
        <w:rPr>
          <w:sz w:val="20"/>
          <w:szCs w:val="20"/>
          <w:color w:val="auto"/>
        </w:rPr>
      </w:pPr>
    </w:p>
    <w:p>
      <w:pPr>
        <w:sectPr>
          <w:pgSz w:w="11900" w:h="16838" w:orient="portrait"/>
          <w:cols w:equalWidth="0" w:num="2">
            <w:col w:w="5060" w:space="100"/>
            <w:col w:w="5059"/>
          </w:cols>
          <w:pgMar w:left="240" w:top="505" w:right="1440" w:bottom="1440" w:gutter="0" w:footer="0" w:header="0"/>
        </w:sect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As of December 31, 1997, Mr. Graham had 24 years of service under the Company plan, Mr. Spoon had 16 years of service under the Company plan, Mr. Morse had 9 years of service under the Company plan, Ms. Keil had 19 years of service under the Company plan, and Ms. Daniels had 20 years of service under the Company plan.</w:t>
      </w:r>
    </w:p>
    <w:p>
      <w:pPr>
        <w:spacing w:after="0" w:line="200"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198"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PENSION PLAN TABLES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ESTIMATED MAXIMUM ANNUAL PENSION (COMPUTED AS</w:t>
      </w:r>
    </w:p>
    <w:p>
      <w:pPr>
        <w:spacing w:after="0" w:line="2" w:lineRule="exact"/>
        <w:rPr>
          <w:sz w:val="20"/>
          <w:szCs w:val="20"/>
          <w:color w:val="auto"/>
        </w:rPr>
      </w:pPr>
    </w:p>
    <w:p>
      <w:pPr>
        <w:ind w:left="400"/>
        <w:spacing w:after="0"/>
        <w:tabs>
          <w:tab w:leader="none" w:pos="4340" w:val="left"/>
        </w:tabs>
        <w:rPr>
          <w:sz w:val="20"/>
          <w:szCs w:val="20"/>
          <w:color w:val="auto"/>
        </w:rPr>
      </w:pPr>
      <w:r>
        <w:rPr>
          <w:rFonts w:ascii="Courier New" w:cs="Courier New" w:eastAsia="Courier New" w:hAnsi="Courier New"/>
          <w:sz w:val="17"/>
          <w:szCs w:val="17"/>
          <w:color w:val="auto"/>
        </w:rPr>
        <w:t>COVERED</w:t>
      </w:r>
      <w:r>
        <w:rPr>
          <w:sz w:val="20"/>
          <w:szCs w:val="20"/>
          <w:color w:val="auto"/>
        </w:rPr>
        <w:tab/>
      </w:r>
      <w:r>
        <w:rPr>
          <w:rFonts w:ascii="Courier New" w:cs="Courier New" w:eastAsia="Courier New" w:hAnsi="Courier New"/>
          <w:sz w:val="17"/>
          <w:szCs w:val="17"/>
          <w:color w:val="auto"/>
        </w:rPr>
        <w:t>STRAIGHT LIFE ANNUITY) FOR</w:t>
      </w:r>
    </w:p>
    <w:p>
      <w:pPr>
        <w:spacing w:after="0" w:line="2" w:lineRule="exact"/>
        <w:rPr>
          <w:sz w:val="20"/>
          <w:szCs w:val="20"/>
          <w:color w:val="auto"/>
        </w:rPr>
      </w:pPr>
    </w:p>
    <w:p>
      <w:pPr>
        <w:ind w:left="100"/>
        <w:spacing w:after="0"/>
        <w:tabs>
          <w:tab w:leader="none" w:pos="3720" w:val="left"/>
        </w:tabs>
        <w:rPr>
          <w:sz w:val="20"/>
          <w:szCs w:val="20"/>
          <w:color w:val="auto"/>
        </w:rPr>
      </w:pPr>
      <w:r>
        <w:rPr>
          <w:rFonts w:ascii="Courier New" w:cs="Courier New" w:eastAsia="Courier New" w:hAnsi="Courier New"/>
          <w:sz w:val="17"/>
          <w:szCs w:val="17"/>
          <w:color w:val="auto"/>
        </w:rPr>
        <w:t>COMPENSATION</w:t>
      </w:r>
      <w:r>
        <w:rPr>
          <w:sz w:val="20"/>
          <w:szCs w:val="20"/>
          <w:color w:val="auto"/>
        </w:rPr>
        <w:tab/>
      </w:r>
      <w:r>
        <w:rPr>
          <w:rFonts w:ascii="Courier New" w:cs="Courier New" w:eastAsia="Courier New" w:hAnsi="Courier New"/>
          <w:sz w:val="17"/>
          <w:szCs w:val="17"/>
          <w:color w:val="auto"/>
        </w:rPr>
        <w:t>REPRESENTATIVE YEARS OF CREDITED SERVICE</w:t>
      </w:r>
    </w:p>
    <w:p>
      <w:pPr>
        <w:spacing w:after="0" w:line="4"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PLAN(A)(B)</w:t>
            </w:r>
          </w:p>
        </w:tc>
        <w:tc>
          <w:tcPr>
            <w:tcW w:w="14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w:t>
            </w:r>
          </w:p>
        </w:tc>
        <w:tc>
          <w:tcPr>
            <w:tcW w:w="142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15</w:t>
            </w:r>
          </w:p>
        </w:tc>
        <w:tc>
          <w:tcPr>
            <w:tcW w:w="14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w:t>
            </w:r>
          </w:p>
        </w:tc>
        <w:tc>
          <w:tcPr>
            <w:tcW w:w="14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25</w:t>
            </w:r>
          </w:p>
        </w:tc>
        <w:tc>
          <w:tcPr>
            <w:tcW w:w="14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30</w:t>
            </w:r>
          </w:p>
        </w:tc>
        <w:tc>
          <w:tcPr>
            <w:tcW w:w="13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35</w:t>
            </w:r>
          </w:p>
        </w:tc>
      </w:tr>
      <w:tr>
        <w:trPr>
          <w:trHeight w:val="194"/>
        </w:trPr>
        <w:tc>
          <w:tcPr>
            <w:tcW w:w="17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$ 54,000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$ 81,000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$108,000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$135,000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$162,000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$162,000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71,500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107,250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143,000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178,750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214,500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214,500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80,250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120,375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160,500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200,625</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240,750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240,750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500,000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89,000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133,500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178,000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222,500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267,000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267,000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550,000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97,750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146,625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195,500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244,375</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293,250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293,250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106,500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159,750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213,000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266,250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319,500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319,500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650,000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115,250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172,875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230,500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288,125</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345,750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345,750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700,000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124,000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186,000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248,000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310,000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372,000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372,000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750,000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132,750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199,125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265,500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331,875</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398,250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398,250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800,000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141,500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212,250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283,000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353,750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424,500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424,500</w:t>
            </w:r>
          </w:p>
        </w:tc>
      </w:tr>
      <w:tr>
        <w:trPr>
          <w:trHeight w:val="194"/>
        </w:trPr>
        <w:tc>
          <w:tcPr>
            <w:tcW w:w="160" w:type="dxa"/>
            <w:vAlign w:val="bottom"/>
          </w:tcPr>
          <w:p>
            <w:pPr>
              <w:spacing w:after="0"/>
              <w:rPr>
                <w:sz w:val="16"/>
                <w:szCs w:val="16"/>
                <w:color w:val="auto"/>
              </w:rPr>
            </w:pP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850,000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150,250</w:t>
            </w:r>
          </w:p>
        </w:tc>
        <w:tc>
          <w:tcPr>
            <w:tcW w:w="14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225,375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300,500</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375,625</w:t>
            </w:r>
          </w:p>
        </w:tc>
        <w:tc>
          <w:tcPr>
            <w:tcW w:w="14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450,750</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450,750</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both"/>
        <w:ind w:left="400" w:right="2119" w:hanging="396"/>
        <w:spacing w:after="0" w:line="241"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the effect on benefits of an offset applicable to certain benefits paid under the Company Plan and based on average social security covered compensation over the employee's career. For an individual retiring at age 65 during 1998 the deduction would be as follows for the indicated number of years of credited service: 10 years, $2,334; 15 years, $3,501; 20 years, $4,669; 25 years, $5,836; 30 and 35 years, $7,003.</w:t>
      </w:r>
    </w:p>
    <w:p>
      <w:pPr>
        <w:spacing w:after="0" w:line="200" w:lineRule="exact"/>
        <w:rPr>
          <w:rFonts w:ascii="Courier New" w:cs="Courier New" w:eastAsia="Courier New" w:hAnsi="Courier New"/>
          <w:sz w:val="17"/>
          <w:szCs w:val="17"/>
          <w:color w:val="auto"/>
        </w:rPr>
      </w:pPr>
    </w:p>
    <w:p>
      <w:pPr>
        <w:ind w:left="400" w:right="2119" w:hanging="396"/>
        <w:spacing w:after="0" w:line="239"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provides increased benefits for years of service after 1991. The benefits shown in the table are those provided for service after that year.</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05" w:right="1440" w:bottom="1440" w:gutter="0" w:footer="0" w:header="0"/>
          <w:type w:val="continuous"/>
        </w:sectPr>
      </w:pPr>
    </w:p>
    <w:bookmarkStart w:id="19" w:name="page20"/>
    <w:bookmarkEnd w:id="19"/>
    <w:p>
      <w:pPr>
        <w:ind w:left="122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 POLICY</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98"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peer group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peer group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201"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Compensation Committee determines the compensation of the most highly compensated corporate and divisional executives, including the chief executive officer and the other individuals whose compensation is detailed in this proxy statement (the "named executives"). In reviewing the individual performance of the named executives, the Compensation Committee takes into account the views of Mr. Graham and Mr. Spoon.</w:t>
      </w: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502" w:right="1440" w:bottom="1440" w:gutter="0" w:footer="0" w:header="0"/>
        </w:sectPr>
      </w:pPr>
    </w:p>
    <w:bookmarkStart w:id="20" w:name="page21"/>
    <w:bookmarkEnd w:id="20"/>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 SALARIES</w:t>
      </w:r>
    </w:p>
    <w:p>
      <w:pPr>
        <w:spacing w:after="0" w:line="199" w:lineRule="exact"/>
        <w:rPr>
          <w:sz w:val="20"/>
          <w:szCs w:val="20"/>
          <w:color w:val="auto"/>
        </w:rPr>
      </w:pPr>
    </w:p>
    <w:p>
      <w:pPr>
        <w:jc w:val="both"/>
        <w:ind w:right="2119" w:firstLine="505"/>
        <w:spacing w:after="0" w:line="261" w:lineRule="auto"/>
        <w:rPr>
          <w:sz w:val="20"/>
          <w:szCs w:val="20"/>
          <w:color w:val="auto"/>
        </w:rPr>
      </w:pPr>
      <w:r>
        <w:rPr>
          <w:rFonts w:ascii="Courier New" w:cs="Courier New" w:eastAsia="Courier New" w:hAnsi="Courier New"/>
          <w:sz w:val="16"/>
          <w:szCs w:val="16"/>
          <w:color w:val="auto"/>
        </w:rPr>
        <w:t>Base salaries for executive officers are initially determined by evaluating the responsibilities of the position held and the experience of the individual, and by reference to the competitive marketplace for executive talent, including a comparison to base salaries for comparable positions at other media companies.</w:t>
      </w:r>
    </w:p>
    <w:p>
      <w:pPr>
        <w:spacing w:after="0" w:line="184"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scope of responsibility.</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With respect to the base salary paid to Mr. Graham in 1997, the Compensation Committee took into account a comparison of base salaries of chief executive officers of peer companies, the Company's results in 1996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1997 exceeded budgeted financial goals. However, due to Mr. Graham's request, for personal reasons, to forego a base salary increase, Mr. Graham's base salary in 1997 remained at $400,000, the level established in 1991 upon his promotion to President and chief executive officer.</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INCENTIVE COMPENSATION PLANS</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Company has two incentive compensation plans -- the Annual Incentive Compensation Plan and the Long-Term Incentive Compensation Plan -- 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BONUS PLAN</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The Company's Annual Incentive Compensation Plan provides for annual incentive compensation awards based on the Company's and its business units' short-term, i.e., annual, financial performance. At the end of 1996, the Compensation Committee approved a range of incentive payouts for 1997 keyed to performance against specified goals related to budgeted operating income, cash flow or earnings per share, which vary by business unit. In 1997 the Company exceeded its budgeted earnings per share goal. Mr. Graham waived participation in the Annual Incentive Compensation Plan with respect to 1997. Awards to the other executives whose compensation is detailed in this proxy statement are shown in the column headed "Bonus" in the Summary Compensation Table shown on page 13.</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PLAN</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Performance Units.</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In December 1996, executive officers, including the Chief Executive Officer and the four most highly compensated executive officers of the Company, were granted Performance Units, effective January 3, 1997, for the 1997-2000 Award Cycle. Pursuant to these grants, the chief executive officer and the named executives received the following: Donald E. Graham, 7,000 Performance Units; Alan G. Spoon, 6,000 Performance Units; John B. Morse, Jr., 2,200 Performance Units; Beverly R. Keil, 1,600 Performance Units; and Diana M. Daniels, 1,400 Performance Units. As in the past, each Performance Unit has a nominal value of $100. The number of Units awarded is determined with reference to an individual's relative level of Plan participation. The payout opportunities for the 1997-2000 Award Cycle for Performance Units granted to these individuals will be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502" w:right="1440" w:bottom="1440" w:gutter="0" w:footer="0" w:header="0"/>
        </w:sectPr>
      </w:pPr>
    </w:p>
    <w:bookmarkStart w:id="22" w:name="page23"/>
    <w:bookmarkEnd w:id="22"/>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In December 1994, the Compensation Committee of the Board of Directors approved grants of Performance Units effective January 2, 1995, under the Company's Long-Term Plan for the 1995-1998 Award Cycle to various key employees of the Company, including the chief executive officer and the executive officers named in the table on page 13. Pursuant to these grants, the chief executive officer and the named executives received the following: Donald E. Graham, 6,402 Performance Units; Alan G. Spoon, 5,394 Performance Units; John B. Morse, Jr., 2,168 Performance Units; Beverly R. Keil, 1,236 Performance Units; and Diana M. Daniels, 1,236 Performance Units. Each Performance Unit has a nominal value of $100. The number of Units awarded was determined with reference to an individual's Plan grade. The payout opportunities for the named executives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98"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In December 1992, executive officers, including the chief executive officer and the executive officers named in the table on page 13, were granted Performance Units, effective January 4, 1993 for the 1993-1996 Award Cycle. The payout opportunities of Messrs. Graham and Spoon and the other executive officers were based on the weighted average of the payout values earned by each of the Company's four major operating divisions and subject to the attainment of a minimum required return on equity. The weighted average was based on operating income contribution of each division. The final Unit valuation for the 1993-1996 Award Cycle was determined by the Compensation Committee in May 1997. For the 1993-1996 Award Cycle, Mr. Graham received $871,416 in payout of his 5,928 Performance Units.</w:t>
      </w:r>
    </w:p>
    <w:p>
      <w:pPr>
        <w:spacing w:after="0" w:line="3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Restricted Stock.</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In December 1996, executive officers and other key employees were granted new Restricted Stock for the 1997-2000 Award Cycle, effective January 3, 1997, based on a formula similar to that used for determining the number of shares of Restricted Stock in prior years, including 450 shares of Restricted Stock awarded to Mr. Graham. The number of shares of Restricted Stock awarded is determined by an individual's relative level of Plan participation. Awards to the named executives are referenced in the footnote to the column headed "Restricted Stock Awards" in the Summary Compensation Table shown on page 13.</w:t>
      </w:r>
    </w:p>
    <w:p>
      <w:pPr>
        <w:spacing w:after="0" w:line="203"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In December 1994, the named executives and other key employees were granted Restricted Stock for the 1995-98 Award Cycle, effective January 2, 1995, based on the same formula for determining the number of shares of Restricted Stock used in prior years, including 551 shares of Restricted Stock awarded to Mr. Graham. The number of shares of Restricted Stock awarded is determined by dividing an amount equal to 25% of the individual's Plan grade mid-point by the actual market value of the Company's Class B Stock on the trading day immediately preceding the date on which such awards are approved. The footnote to the column headed "Restricted Stock Awards" in the Summary Compensation Table shown on page 13 includes the shares of Restricted Stock awarded for the 1995-98 Award Cycle.</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505" w:right="1440" w:bottom="1440" w:gutter="0" w:footer="0" w:header="0"/>
        </w:sectPr>
      </w:pPr>
    </w:p>
    <w:bookmarkStart w:id="23" w:name="page24"/>
    <w:bookmarkEnd w:id="23"/>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On January 2, 1997, the restrictions terminated on shares of Restricted Stock awarded to Mr. Graham and the other named executives for the 1993-96 Award Cycle. Mr. Graham received unrestricted title to 551 shares having a fair market value of $183,725 on January 3, 1997.</w:t>
      </w:r>
    </w:p>
    <w:p>
      <w:pPr>
        <w:spacing w:after="0" w:line="3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Special Incentives.</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From time to time the Compensation Committee adopts special targeted incentive plans for key executives. These plans provide one-time special incentive opportunities based on the achievement of special quantifiable operating objectives. In 1995 the Committee adopted a special incentive program for Mr. Spoon. A special incentive was earned at the end of 1997, based on the attainment of financial goals specified in this plan primarily relating to average annual operating income and cumulative cash flow targets for three of the Company's major business units. No incentive would have been paid if the financial goals had not been met.</w:t>
      </w:r>
    </w:p>
    <w:p>
      <w:pPr>
        <w:spacing w:after="0" w:line="204"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With respect to the 1997 payout of the special incentive compensation program established for Mr. Spoon, the Compensation Committee took note that Mr. Spoon's guidance and management had contributed to the results of the three major business units on which the program was primarily based. In setting the terms of the program in 1995, the Committee was aware of the competitive environment for attracting and retaining the services of similar executives in comparable businesses in which their potential and realized executive compensation had resulted in total compensation packages significantly higher than what Mr. Spoon has or could have earned under all the Company's compensation programs.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200"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approximately 40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505" w:right="1440" w:bottom="1440" w:gutter="0" w:footer="0" w:header="0"/>
        </w:sectPr>
      </w:pPr>
    </w:p>
    <w:bookmarkStart w:id="24" w:name="page25"/>
    <w:bookmarkEnd w:id="24"/>
    <w:p>
      <w:pPr>
        <w:jc w:val="both"/>
        <w:ind w:right="2119" w:firstLine="505"/>
        <w:spacing w:after="0" w:line="263" w:lineRule="auto"/>
        <w:rPr>
          <w:sz w:val="20"/>
          <w:szCs w:val="20"/>
          <w:color w:val="auto"/>
        </w:rPr>
      </w:pPr>
      <w:r>
        <w:rPr>
          <w:rFonts w:ascii="Courier New" w:cs="Courier New" w:eastAsia="Courier New" w:hAnsi="Courier New"/>
          <w:sz w:val="16"/>
          <w:szCs w:val="16"/>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82"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In 1997, two non-qualified stock options were granted to Mr. Spoon, one at $472, the fair market value price on the date of grant, and the other at $733. In addition a non-qualified stock option was granted to Ms. Keil at the fair market value price on the date of the grant. No other stock option awards were granted to the executives whose compensation is detailed in this proxy statement during 1997.</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COMPENSATION PLANS</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202"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1997 no amount was accrued for the benefit of Mr. Graham with respect to an employer credit under the Company's SERP inasmuch as Mr. Graham waived his right for 1997 to maintain a separate unfunded savings plan account under the SERP. The amount accrued to the named executives are shown in the footnote to the column headed "All other compensation" in the Summary Compensation Table shown on page 13. The estimated annual pension amounts set forth in the table on page 17 show the maximum benefits payable to Mr. Graham and the named executives to the extent they participate in the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Company has in place a voluntary deferred compensation plan for named executives. The plan provides an opportunity for participants to elect to defer the receipt of all or a portion of cash awards under the annual and/or long-term incentive plans.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505"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CONCLUSION</w:t>
      </w:r>
    </w:p>
    <w:p>
      <w:pPr>
        <w:spacing w:after="0" w:line="199" w:lineRule="exact"/>
        <w:rPr>
          <w:sz w:val="20"/>
          <w:szCs w:val="20"/>
          <w:color w:val="auto"/>
        </w:rPr>
      </w:pPr>
    </w:p>
    <w:p>
      <w:pPr>
        <w:jc w:val="both"/>
        <w:ind w:right="2119" w:firstLine="505"/>
        <w:spacing w:after="0" w:line="242" w:lineRule="auto"/>
        <w:rPr>
          <w:sz w:val="20"/>
          <w:szCs w:val="20"/>
          <w:color w:val="auto"/>
        </w:rPr>
      </w:pPr>
      <w:r>
        <w:rPr>
          <w:rFonts w:ascii="Courier New" w:cs="Courier New" w:eastAsia="Courier New" w:hAnsi="Courier New"/>
          <w:sz w:val="17"/>
          <w:szCs w:val="17"/>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performance-based compensation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George W. Wilson, Chairman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Daniel B. Burke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James E. Burke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Donald R. Keough</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COMPENSATON COMMITTEE INTERLOCKS AND INSIDER PARTICIPATION</w:t>
      </w:r>
    </w:p>
    <w:p>
      <w:pPr>
        <w:spacing w:after="0" w:line="199"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Daniel B. Burke, James E. Burke, Donald R. Keough, and George W. Wilson served as members of the Compensation Committee in 1997.</w:t>
      </w:r>
    </w:p>
    <w:p>
      <w:pPr>
        <w:spacing w:after="0" w:line="39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PERFORMANCE GRAPH</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following graph is a comparison of the yearly percentage change in the Company's cumulative total shareholder return with the cumulative total return of the Standard &amp; Poor's 500 Stock Index and the Standard &amp; Poor's Publishing/Newspapers Index.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and Tribune Company, weighted by market capitalization.</w:t>
      </w:r>
    </w:p>
    <w:p>
      <w:pPr>
        <w:spacing w:after="0" w:line="204"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graph reflects the investment of $100 on December 31, 1992 in the Company's Class B Common Stock, the Standard &amp; Poor's 500 Stock Index and the Standard &amp; Poor's Publishing/ Newspapers Index. For purposes of this graph, it has been assumed that dividends were reinvested on the date paid in the case of the Company and the group of peer issuers and on a quarterly basis in the case of the Standard &amp; Poor's 500 Index and the Standard &amp; Poor's Publishing/Newspaper Index.</w:t>
      </w: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502" w:right="1440" w:bottom="1440" w:gutter="0" w:footer="0" w:header="0"/>
        </w:sectPr>
      </w:pPr>
    </w:p>
    <w:bookmarkStart w:id="26" w:name="page27"/>
    <w:bookmarkEnd w:id="26"/>
    <w:p>
      <w:pPr>
        <w:jc w:val="center"/>
        <w:ind w:right="2219"/>
        <w:spacing w:after="0"/>
        <w:rPr>
          <w:sz w:val="20"/>
          <w:szCs w:val="20"/>
          <w:color w:val="auto"/>
        </w:rPr>
      </w:pPr>
      <w:r>
        <w:rPr>
          <w:rFonts w:ascii="Courier New" w:cs="Courier New" w:eastAsia="Courier New" w:hAnsi="Courier New"/>
          <w:sz w:val="17"/>
          <w:szCs w:val="17"/>
          <w:color w:val="auto"/>
        </w:rPr>
        <w:t>THE WASHINGTON POST COMPANY</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CUMULATIVE TOTAL SHAREHOLDER RETURN FOR</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FIVE-YEAR PERIOD ENDING DECEMBER 31, 1997</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7"/>
                <w:szCs w:val="17"/>
                <w:color w:val="auto"/>
              </w:rPr>
              <w:t>[PERFORMANCE</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GRAPH]</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778"/>
        </w:trPr>
        <w:tc>
          <w:tcPr>
            <w:tcW w:w="36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DECEMBER 31,...</w:t>
            </w:r>
          </w:p>
        </w:tc>
        <w:tc>
          <w:tcPr>
            <w:tcW w:w="90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1992</w:t>
            </w:r>
          </w:p>
        </w:tc>
        <w:tc>
          <w:tcPr>
            <w:tcW w:w="13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1993</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1994</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360" w:type="dxa"/>
            <w:vAlign w:val="bottom"/>
          </w:tcPr>
          <w:p>
            <w:pPr>
              <w:spacing w:after="0"/>
              <w:rPr>
                <w:sz w:val="16"/>
                <w:szCs w:val="16"/>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w:t>
            </w:r>
          </w:p>
        </w:tc>
        <w:tc>
          <w:tcPr>
            <w:tcW w:w="13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389"/>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WASHINGTON POST</w:t>
            </w:r>
          </w:p>
        </w:tc>
        <w:tc>
          <w:tcPr>
            <w:tcW w:w="90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100.00</w:t>
            </w:r>
          </w:p>
        </w:tc>
        <w:tc>
          <w:tcPr>
            <w:tcW w:w="13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112.86</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109.30</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129.24</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155.91</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229.20</w:t>
            </w:r>
          </w:p>
        </w:tc>
      </w:tr>
      <w:tr>
        <w:trPr>
          <w:trHeight w:val="389"/>
        </w:trPr>
        <w:tc>
          <w:tcPr>
            <w:tcW w:w="360" w:type="dxa"/>
            <w:vAlign w:val="bottom"/>
          </w:tcPr>
          <w:p>
            <w:pPr>
              <w:spacing w:after="0"/>
              <w:rPr>
                <w:sz w:val="20"/>
                <w:szCs w:val="20"/>
                <w:color w:val="auto"/>
              </w:rPr>
            </w:pPr>
            <w:r>
              <w:rPr>
                <w:rFonts w:ascii="Courier New" w:cs="Courier New" w:eastAsia="Courier New" w:hAnsi="Courier New"/>
                <w:sz w:val="17"/>
                <w:szCs w:val="17"/>
                <w:color w:val="auto"/>
              </w:rPr>
              <w:t>S&amp;P</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500</w:t>
            </w:r>
          </w:p>
        </w:tc>
        <w:tc>
          <w:tcPr>
            <w:tcW w:w="90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100.00</w:t>
            </w:r>
          </w:p>
        </w:tc>
        <w:tc>
          <w:tcPr>
            <w:tcW w:w="13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110.08</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111.53</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153.45</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188.68</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251.63</w:t>
            </w:r>
          </w:p>
        </w:tc>
      </w:tr>
      <w:tr>
        <w:trPr>
          <w:trHeight w:val="389"/>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S&amp;P PUBLISHING</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360" w:type="dxa"/>
            <w:vAlign w:val="bottom"/>
          </w:tcPr>
          <w:p>
            <w:pPr>
              <w:spacing w:after="0"/>
              <w:rPr>
                <w:sz w:val="16"/>
                <w:szCs w:val="16"/>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7"/>
                <w:szCs w:val="17"/>
                <w:color w:val="auto"/>
              </w:rPr>
              <w:t>(NEWSPAPERS)</w:t>
            </w:r>
          </w:p>
        </w:tc>
        <w:tc>
          <w:tcPr>
            <w:tcW w:w="90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100.00</w:t>
            </w:r>
          </w:p>
        </w:tc>
        <w:tc>
          <w:tcPr>
            <w:tcW w:w="132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115.82</w:t>
            </w:r>
          </w:p>
        </w:tc>
        <w:tc>
          <w:tcPr>
            <w:tcW w:w="860" w:type="dxa"/>
            <w:vAlign w:val="bottom"/>
          </w:tcPr>
          <w:p>
            <w:pPr>
              <w:ind w:left="60"/>
              <w:spacing w:after="0"/>
              <w:rPr>
                <w:sz w:val="20"/>
                <w:szCs w:val="20"/>
                <w:color w:val="auto"/>
              </w:rPr>
            </w:pPr>
            <w:r>
              <w:rPr>
                <w:rFonts w:ascii="Courier New" w:cs="Courier New" w:eastAsia="Courier New" w:hAnsi="Courier New"/>
                <w:sz w:val="17"/>
                <w:szCs w:val="17"/>
                <w:color w:val="auto"/>
              </w:rPr>
              <w:t>107.00</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134.80</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171.38</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279.38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CERTAIN TRANSACTIONS</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The firm of Ruane, Cunniff &amp; Co., Inc., of which Mr. William J. Ruane, a Director of the Company, is Chairman of the Board and a principal owner, is one of two firms that managed the investment of the Company's retirement funds in 1997, for which services it received $2,518,279.</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Effective March 1, 1996, the Company renewed a contract with Mrs. Elizabeth Weymouth, the daughter of Mrs. Katharine Graham and the sister of Mr. Donald Graham, under which she contributes articles to The Washington Post newspaper and Newsweek magazine. Since March 1996, Mrs. Weymouth has received compensation of $80,000 on an annualized basis and reimbursement of certain expenses associated with providing those articles.</w:t>
      </w:r>
    </w:p>
    <w:p>
      <w:pPr>
        <w:spacing w:after="0" w:line="393"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OTHER MATTERS THAT MAY COME BEFORE THE MEETING</w:t>
      </w:r>
    </w:p>
    <w:p>
      <w:pPr>
        <w:spacing w:after="0" w:line="199"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201" w:lineRule="exact"/>
        <w:rPr>
          <w:sz w:val="20"/>
          <w:szCs w:val="20"/>
          <w:color w:val="auto"/>
        </w:rPr>
      </w:pPr>
    </w:p>
    <w:p>
      <w:pPr>
        <w:jc w:val="both"/>
        <w:ind w:right="2119" w:firstLine="505"/>
        <w:spacing w:after="0" w:line="241" w:lineRule="auto"/>
        <w:rPr>
          <w:sz w:val="20"/>
          <w:szCs w:val="20"/>
          <w:color w:val="auto"/>
        </w:rPr>
      </w:pPr>
      <w:r>
        <w:rPr>
          <w:rFonts w:ascii="Courier New" w:cs="Courier New" w:eastAsia="Courier New" w:hAnsi="Courier New"/>
          <w:sz w:val="17"/>
          <w:szCs w:val="17"/>
          <w:color w:val="auto"/>
        </w:rPr>
        <w:t>Upon the recommendation of the Audit Committee, the Board of Directors has selected Price Waterhouse LLP as the Company's independent accountants to audit and report on its financial statements for the fiscal year 1997. The same firm has acted as the Company's independent accountants continuously since the Company was organized in 1946. As in previous years, a representative of Price Waterhouse LLP will be present at the Annual Meeting, will have the opportunity to make any statement he may desire with respect to the Company's financial statements for 1997 and his firm's relationship with the Company, and will be available to respond to appropriate questions from stockholders.</w:t>
      </w:r>
    </w:p>
    <w:p>
      <w:pPr>
        <w:spacing w:after="0" w:line="200" w:lineRule="exact"/>
        <w:rPr>
          <w:sz w:val="20"/>
          <w:szCs w:val="20"/>
          <w:color w:val="auto"/>
        </w:rPr>
      </w:pP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502" w:right="1440" w:bottom="1440" w:gutter="0" w:footer="0" w:header="0"/>
        </w:sectPr>
      </w:pPr>
    </w:p>
    <w:bookmarkStart w:id="28" w:name="page29"/>
    <w:bookmarkEnd w:id="28"/>
    <w:p>
      <w:pPr>
        <w:ind w:left="2340"/>
        <w:spacing w:after="0"/>
        <w:rPr>
          <w:sz w:val="20"/>
          <w:szCs w:val="20"/>
          <w:color w:val="auto"/>
        </w:rPr>
      </w:pPr>
      <w:r>
        <w:rPr>
          <w:rFonts w:ascii="Courier New" w:cs="Courier New" w:eastAsia="Courier New" w:hAnsi="Courier New"/>
          <w:sz w:val="17"/>
          <w:szCs w:val="17"/>
          <w:color w:val="auto"/>
        </w:rPr>
        <w:t>NOTICE OF</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ANNUAL MEETING</w:t>
      </w:r>
    </w:p>
    <w:p>
      <w:pPr>
        <w:spacing w:after="0" w:line="19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7"/>
          <w:szCs w:val="17"/>
          <w:color w:val="auto"/>
        </w:rPr>
        <w:t>AND</w:t>
      </w:r>
    </w:p>
    <w:p>
      <w:pPr>
        <w:spacing w:after="0" w:line="196"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PROXY STATEMENT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1998</w:t>
      </w:r>
    </w:p>
    <w:p>
      <w:pPr>
        <w:spacing w:after="0" w:line="196" w:lineRule="exact"/>
        <w:rPr>
          <w:sz w:val="20"/>
          <w:szCs w:val="20"/>
          <w:color w:val="auto"/>
        </w:rPr>
      </w:pPr>
    </w:p>
    <w:p>
      <w:pPr>
        <w:ind w:left="420"/>
        <w:spacing w:after="0"/>
        <w:tabs>
          <w:tab w:leader="none" w:pos="1220" w:val="left"/>
          <w:tab w:leader="none" w:pos="3440" w:val="left"/>
          <w:tab w:leader="none" w:pos="4440" w:val="left"/>
        </w:tabs>
        <w:rPr>
          <w:sz w:val="20"/>
          <w:szCs w:val="20"/>
          <w:color w:val="auto"/>
        </w:rPr>
      </w:pPr>
      <w:r>
        <w:rPr>
          <w:rFonts w:ascii="Courier New" w:cs="Courier New" w:eastAsia="Courier New" w:hAnsi="Courier New"/>
          <w:sz w:val="17"/>
          <w:szCs w:val="17"/>
          <w:color w:val="auto"/>
        </w:rPr>
        <w:t>T H E</w:t>
      </w:r>
      <w:r>
        <w:rPr>
          <w:sz w:val="20"/>
          <w:szCs w:val="20"/>
          <w:color w:val="auto"/>
        </w:rPr>
        <w:tab/>
      </w:r>
      <w:r>
        <w:rPr>
          <w:rFonts w:ascii="Courier New" w:cs="Courier New" w:eastAsia="Courier New" w:hAnsi="Courier New"/>
          <w:sz w:val="17"/>
          <w:szCs w:val="17"/>
          <w:color w:val="auto"/>
        </w:rPr>
        <w:t>W A S H I N G T O N</w:t>
        <w:tab/>
        <w:t>P O S T</w:t>
      </w:r>
      <w:r>
        <w:rPr>
          <w:sz w:val="20"/>
          <w:szCs w:val="20"/>
          <w:color w:val="auto"/>
        </w:rPr>
        <w:tab/>
      </w:r>
      <w:r>
        <w:rPr>
          <w:rFonts w:ascii="Courier New" w:cs="Courier New" w:eastAsia="Courier New" w:hAnsi="Courier New"/>
          <w:sz w:val="16"/>
          <w:szCs w:val="16"/>
          <w:color w:val="auto"/>
        </w:rPr>
        <w:t>C O M P A N 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891" w:right="1440" w:bottom="1440" w:gutter="0" w:footer="0" w:header="0"/>
        </w:sectPr>
      </w:pPr>
    </w:p>
    <w:bookmarkStart w:id="29" w:name="page30"/>
    <w:bookmarkEnd w:id="29"/>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w:t>
      </w:r>
    </w:p>
    <w:p>
      <w:pPr>
        <w:spacing w:after="0" w:line="20" w:lineRule="exact"/>
        <w:rPr>
          <w:sz w:val="20"/>
          <w:szCs w:val="20"/>
          <w:color w:val="auto"/>
        </w:rPr>
      </w:pPr>
      <w:r>
        <w:rPr>
          <w:sz w:val="20"/>
          <w:szCs w:val="20"/>
          <w:color w:val="auto"/>
        </w:rPr>
        <w:br w:type="column"/>
      </w:r>
    </w:p>
    <w:p>
      <w:pPr>
        <w:jc w:val="center"/>
        <w:ind w:right="3239"/>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7"/>
          <w:szCs w:val="17"/>
          <w:color w:val="auto"/>
        </w:rPr>
        <w:t>CLASS A COMMON STOCK</w:t>
      </w:r>
    </w:p>
    <w:p>
      <w:pPr>
        <w:spacing w:after="0" w:line="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6"/>
          <w:szCs w:val="16"/>
          <w:color w:val="auto"/>
        </w:rPr>
        <w:t>PROXY- ANNUAL MEETING OF STOCKHOLDERS- May 14, 1998</w:t>
      </w:r>
    </w:p>
    <w:p>
      <w:pPr>
        <w:spacing w:after="0" w:line="1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7"/>
          <w:szCs w:val="17"/>
          <w:color w:val="auto"/>
        </w:rPr>
        <w:t>SOLICITED ON BEHALF OF THE BOARD OF DIRECTORS</w:t>
      </w:r>
    </w:p>
    <w:p>
      <w:pPr>
        <w:spacing w:after="0" w:line="385" w:lineRule="exact"/>
        <w:rPr>
          <w:sz w:val="20"/>
          <w:szCs w:val="20"/>
          <w:color w:val="auto"/>
        </w:rPr>
      </w:pPr>
    </w:p>
    <w:p>
      <w:pPr>
        <w:sectPr>
          <w:pgSz w:w="11900" w:h="16838" w:orient="portrait"/>
          <w:cols w:equalWidth="0" w:num="2">
            <w:col w:w="900" w:space="720"/>
            <w:col w:w="8599"/>
          </w:cols>
          <w:pgMar w:left="240" w:top="1280" w:right="1440" w:bottom="1440" w:gutter="0" w:footer="0" w:header="0"/>
        </w:sectPr>
      </w:pPr>
    </w:p>
    <w:p>
      <w:pPr>
        <w:spacing w:after="0" w:line="8" w:lineRule="exact"/>
        <w:rPr>
          <w:sz w:val="20"/>
          <w:szCs w:val="20"/>
          <w:color w:val="auto"/>
        </w:rPr>
      </w:pPr>
    </w:p>
    <w:p>
      <w:pPr>
        <w:jc w:val="both"/>
        <w:ind w:left="500" w:right="2119"/>
        <w:spacing w:after="0" w:line="241" w:lineRule="auto"/>
        <w:rPr>
          <w:sz w:val="20"/>
          <w:szCs w:val="20"/>
          <w:color w:val="auto"/>
        </w:rPr>
      </w:pPr>
      <w:r>
        <w:rPr>
          <w:rFonts w:ascii="Courier New" w:cs="Courier New" w:eastAsia="Courier New" w:hAnsi="Courier New"/>
          <w:sz w:val="17"/>
          <w:szCs w:val="17"/>
          <w:color w:val="auto"/>
        </w:rPr>
        <w:t>The undersigned hereby appoints Katharine Graham, Donald E. Graham, Alan G. Spoon, John B. Morse, Jr. and Diana M. Daniels,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14, 1998,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PROXY WILL BE VOTED AS SPECIFIED ON THE REVERSE SIDE</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3" w:lineRule="exact"/>
        <w:rPr>
          <w:sz w:val="20"/>
          <w:szCs w:val="20"/>
          <w:color w:val="auto"/>
        </w:rPr>
      </w:pPr>
    </w:p>
    <w:p>
      <w:pPr>
        <w:jc w:val="both"/>
        <w:ind w:left="500" w:right="8099" w:hanging="496"/>
        <w:spacing w:after="0" w:line="263"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as in this example.</w:t>
      </w:r>
    </w:p>
    <w:p>
      <w:pPr>
        <w:spacing w:after="0" w:line="182" w:lineRule="exact"/>
        <w:rPr>
          <w:sz w:val="20"/>
          <w:szCs w:val="20"/>
          <w:color w:val="auto"/>
        </w:rPr>
      </w:pPr>
    </w:p>
    <w:p>
      <w:pPr>
        <w:ind w:right="3239" w:firstLine="505"/>
        <w:spacing w:after="0" w:line="239" w:lineRule="auto"/>
        <w:rPr>
          <w:sz w:val="20"/>
          <w:szCs w:val="20"/>
          <w:color w:val="auto"/>
        </w:rPr>
      </w:pPr>
      <w:r>
        <w:rPr>
          <w:rFonts w:ascii="Courier New" w:cs="Courier New" w:eastAsia="Courier New" w:hAnsi="Courier New"/>
          <w:sz w:val="17"/>
          <w:szCs w:val="17"/>
          <w:color w:val="auto"/>
        </w:rPr>
        <w:t>THIS PROXY WILL BE VOTED AS SPECIFIED. IF NO DIRECTION IS GIVEN, THIS PROXY WILL BE VOTED "FOR" PROPOSALS 1 AND 2.</w:t>
      </w:r>
    </w:p>
    <w:p>
      <w:pPr>
        <w:spacing w:after="0" w:line="200"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FOR</w:t>
      </w:r>
      <w:r>
        <w:rPr>
          <w:rFonts w:ascii="Courier New" w:cs="Courier New" w:eastAsia="Courier New" w:hAnsi="Courier New"/>
          <w:sz w:val="16"/>
          <w:szCs w:val="16"/>
          <w:color w:val="auto"/>
        </w:rPr>
        <w:t>WITHHELD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Courier New" w:cs="Courier New" w:eastAsia="Courier New" w:hAnsi="Courier New"/>
                <w:sz w:val="17"/>
                <w:szCs w:val="17"/>
                <w:color w:val="auto"/>
              </w:rPr>
              <w:t>1.   Election of</w:t>
            </w:r>
          </w:p>
        </w:tc>
        <w:tc>
          <w:tcPr>
            <w:tcW w:w="2060" w:type="dxa"/>
            <w:vAlign w:val="bottom"/>
          </w:tcPr>
          <w:p>
            <w:pPr>
              <w:ind w:left="1100"/>
              <w:spacing w:after="0"/>
              <w:rPr>
                <w:sz w:val="20"/>
                <w:szCs w:val="20"/>
                <w:color w:val="auto"/>
              </w:rPr>
            </w:pPr>
            <w:r>
              <w:rPr>
                <w:rFonts w:ascii="Courier New" w:cs="Courier New" w:eastAsia="Courier New" w:hAnsi="Courier New"/>
                <w:sz w:val="17"/>
                <w:szCs w:val="17"/>
                <w:color w:val="auto"/>
              </w:rPr>
              <w:t>Nominees:</w:t>
            </w:r>
          </w:p>
        </w:tc>
        <w:tc>
          <w:tcPr>
            <w:tcW w:w="3300" w:type="dxa"/>
            <w:vAlign w:val="bottom"/>
          </w:tcPr>
          <w:p>
            <w:pPr>
              <w:ind w:left="60"/>
              <w:spacing w:after="0"/>
              <w:rPr>
                <w:sz w:val="20"/>
                <w:szCs w:val="20"/>
                <w:color w:val="auto"/>
              </w:rPr>
            </w:pPr>
            <w:r>
              <w:rPr>
                <w:rFonts w:ascii="Courier New" w:cs="Courier New" w:eastAsia="Courier New" w:hAnsi="Courier New"/>
                <w:sz w:val="17"/>
                <w:szCs w:val="17"/>
                <w:color w:val="auto"/>
                <w:w w:val="98"/>
              </w:rPr>
              <w:t>Warren E. Buffett, Martin Cohen,</w:t>
            </w:r>
          </w:p>
        </w:tc>
      </w:tr>
      <w:tr>
        <w:trPr>
          <w:trHeight w:val="194"/>
        </w:trPr>
        <w:tc>
          <w:tcPr>
            <w:tcW w:w="2740" w:type="dxa"/>
            <w:vAlign w:val="bottom"/>
          </w:tcPr>
          <w:p>
            <w:pPr>
              <w:ind w:left="500"/>
              <w:spacing w:after="0"/>
              <w:rPr>
                <w:sz w:val="20"/>
                <w:szCs w:val="20"/>
                <w:color w:val="auto"/>
              </w:rPr>
            </w:pPr>
            <w:r>
              <w:rPr>
                <w:rFonts w:ascii="Courier New" w:cs="Courier New" w:eastAsia="Courier New" w:hAnsi="Courier New"/>
                <w:sz w:val="17"/>
                <w:szCs w:val="17"/>
                <w:color w:val="auto"/>
              </w:rPr>
              <w:t>Directors</w:t>
            </w:r>
          </w:p>
        </w:tc>
        <w:tc>
          <w:tcPr>
            <w:tcW w:w="2060" w:type="dxa"/>
            <w:vAlign w:val="bottom"/>
          </w:tcPr>
          <w:p>
            <w:pPr>
              <w:ind w:left="1100"/>
              <w:spacing w:after="0"/>
              <w:rPr>
                <w:sz w:val="20"/>
                <w:szCs w:val="20"/>
                <w:color w:val="auto"/>
              </w:rPr>
            </w:pPr>
            <w:r>
              <w:rPr>
                <w:rFonts w:ascii="Courier New" w:cs="Courier New" w:eastAsia="Courier New" w:hAnsi="Courier New"/>
                <w:sz w:val="17"/>
                <w:szCs w:val="17"/>
                <w:color w:val="auto"/>
              </w:rPr>
              <w:t>George J.</w:t>
            </w:r>
          </w:p>
        </w:tc>
        <w:tc>
          <w:tcPr>
            <w:tcW w:w="3300" w:type="dxa"/>
            <w:vAlign w:val="bottom"/>
          </w:tcPr>
          <w:p>
            <w:pPr>
              <w:ind w:left="60"/>
              <w:spacing w:after="0"/>
              <w:rPr>
                <w:sz w:val="20"/>
                <w:szCs w:val="20"/>
                <w:color w:val="auto"/>
              </w:rPr>
            </w:pPr>
            <w:r>
              <w:rPr>
                <w:rFonts w:ascii="Courier New" w:cs="Courier New" w:eastAsia="Courier New" w:hAnsi="Courier New"/>
                <w:sz w:val="17"/>
                <w:szCs w:val="17"/>
                <w:color w:val="auto"/>
                <w:w w:val="98"/>
              </w:rPr>
              <w:t>Gillespie,III, Donald E. Graham,</w:t>
            </w:r>
          </w:p>
        </w:tc>
      </w:tr>
      <w:tr>
        <w:trPr>
          <w:trHeight w:val="194"/>
        </w:trPr>
        <w:tc>
          <w:tcPr>
            <w:tcW w:w="2740" w:type="dxa"/>
            <w:vAlign w:val="bottom"/>
          </w:tcPr>
          <w:p>
            <w:pPr>
              <w:ind w:left="500"/>
              <w:spacing w:after="0"/>
              <w:rPr>
                <w:sz w:val="20"/>
                <w:szCs w:val="20"/>
                <w:color w:val="auto"/>
              </w:rPr>
            </w:pPr>
            <w:r>
              <w:rPr>
                <w:rFonts w:ascii="Courier New" w:cs="Courier New" w:eastAsia="Courier New" w:hAnsi="Courier New"/>
                <w:sz w:val="17"/>
                <w:szCs w:val="17"/>
                <w:color w:val="auto"/>
              </w:rPr>
              <w:t>(Check only</w:t>
            </w:r>
          </w:p>
        </w:tc>
        <w:tc>
          <w:tcPr>
            <w:tcW w:w="2060" w:type="dxa"/>
            <w:vAlign w:val="bottom"/>
          </w:tcPr>
          <w:p>
            <w:pPr>
              <w:ind w:left="1100"/>
              <w:spacing w:after="0"/>
              <w:rPr>
                <w:sz w:val="20"/>
                <w:szCs w:val="20"/>
                <w:color w:val="auto"/>
              </w:rPr>
            </w:pPr>
            <w:r>
              <w:rPr>
                <w:rFonts w:ascii="Courier New" w:cs="Courier New" w:eastAsia="Courier New" w:hAnsi="Courier New"/>
                <w:sz w:val="17"/>
                <w:szCs w:val="17"/>
                <w:color w:val="auto"/>
              </w:rPr>
              <w:t>Katharine</w:t>
            </w:r>
          </w:p>
        </w:tc>
        <w:tc>
          <w:tcPr>
            <w:tcW w:w="3300" w:type="dxa"/>
            <w:vAlign w:val="bottom"/>
          </w:tcPr>
          <w:p>
            <w:pPr>
              <w:ind w:left="60"/>
              <w:spacing w:after="0"/>
              <w:rPr>
                <w:sz w:val="20"/>
                <w:szCs w:val="20"/>
                <w:color w:val="auto"/>
              </w:rPr>
            </w:pPr>
            <w:r>
              <w:rPr>
                <w:rFonts w:ascii="Courier New" w:cs="Courier New" w:eastAsia="Courier New" w:hAnsi="Courier New"/>
                <w:sz w:val="17"/>
                <w:szCs w:val="17"/>
                <w:color w:val="auto"/>
              </w:rPr>
              <w:t>Graham, William J. Ruane,</w:t>
            </w:r>
          </w:p>
        </w:tc>
      </w:tr>
      <w:tr>
        <w:trPr>
          <w:trHeight w:val="194"/>
        </w:trPr>
        <w:tc>
          <w:tcPr>
            <w:tcW w:w="2740" w:type="dxa"/>
            <w:vAlign w:val="bottom"/>
          </w:tcPr>
          <w:p>
            <w:pPr>
              <w:ind w:left="500"/>
              <w:spacing w:after="0"/>
              <w:rPr>
                <w:sz w:val="20"/>
                <w:szCs w:val="20"/>
                <w:color w:val="auto"/>
              </w:rPr>
            </w:pPr>
            <w:r>
              <w:rPr>
                <w:rFonts w:ascii="Courier New" w:cs="Courier New" w:eastAsia="Courier New" w:hAnsi="Courier New"/>
                <w:sz w:val="17"/>
                <w:szCs w:val="17"/>
                <w:color w:val="auto"/>
              </w:rPr>
              <w:t>one box)</w:t>
            </w:r>
          </w:p>
        </w:tc>
        <w:tc>
          <w:tcPr>
            <w:tcW w:w="536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Richard D. Simmons, Alan G Spoon,</w:t>
            </w:r>
          </w:p>
        </w:tc>
      </w:tr>
    </w:tbl>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George W. Wilson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nominees (except as stockholder may indicate below)</w:t>
      </w: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4460"/>
        <w:spacing w:after="0"/>
        <w:tabs>
          <w:tab w:leader="none" w:pos="5440" w:val="left"/>
          <w:tab w:leader="none" w:pos="696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 w:lineRule="exact"/>
        <w:rPr>
          <w:sz w:val="20"/>
          <w:szCs w:val="20"/>
          <w:color w:val="auto"/>
        </w:rPr>
      </w:pPr>
    </w:p>
    <w:p>
      <w:pPr>
        <w:ind w:left="500" w:hanging="496"/>
        <w:spacing w:after="0"/>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w:t>
      </w:r>
    </w:p>
    <w:p>
      <w:pPr>
        <w:sectPr>
          <w:pgSz w:w="11900" w:h="16838" w:orient="portrait"/>
          <w:cols w:equalWidth="0" w:num="1">
            <w:col w:w="10219"/>
          </w:cols>
          <w:pgMar w:left="240" w:top="1280" w:right="1440" w:bottom="1440" w:gutter="0" w:footer="0" w:header="0"/>
          <w:type w:val="continuous"/>
        </w:sectPr>
      </w:pPr>
    </w:p>
    <w:p>
      <w:pPr>
        <w:spacing w:after="0" w:line="2" w:lineRule="exact"/>
        <w:rPr>
          <w:sz w:val="20"/>
          <w:szCs w:val="20"/>
          <w:color w:val="auto"/>
        </w:rPr>
      </w:pPr>
    </w:p>
    <w:p>
      <w:pPr>
        <w:ind w:left="500"/>
        <w:spacing w:after="0"/>
        <w:tabs>
          <w:tab w:leader="none" w:pos="1100" w:val="left"/>
          <w:tab w:leader="none" w:pos="2200" w:val="left"/>
          <w:tab w:leader="none" w:pos="2820" w:val="left"/>
          <w:tab w:leader="none" w:pos="3620" w:val="left"/>
        </w:tabs>
        <w:rPr>
          <w:sz w:val="20"/>
          <w:szCs w:val="20"/>
          <w:color w:val="auto"/>
        </w:rPr>
      </w:pPr>
      <w:r>
        <w:rPr>
          <w:rFonts w:ascii="Courier New" w:cs="Courier New" w:eastAsia="Courier New" w:hAnsi="Courier New"/>
          <w:sz w:val="17"/>
          <w:szCs w:val="17"/>
          <w:color w:val="auto"/>
        </w:rPr>
        <w:t>may</w:t>
        <w:tab/>
        <w:t>properly</w:t>
        <w:tab/>
        <w:t>come</w:t>
        <w:tab/>
        <w:t>before</w:t>
      </w:r>
      <w:r>
        <w:rPr>
          <w:sz w:val="20"/>
          <w:szCs w:val="20"/>
          <w:color w:val="auto"/>
        </w:rPr>
        <w:tab/>
      </w:r>
      <w:r>
        <w:rPr>
          <w:rFonts w:ascii="Courier New" w:cs="Courier New" w:eastAsia="Courier New" w:hAnsi="Courier New"/>
          <w:sz w:val="16"/>
          <w:szCs w:val="16"/>
          <w:color w:val="auto"/>
        </w:rPr>
        <w:t>said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ectPr>
          <w:pgSz w:w="11900" w:h="16838" w:orient="portrait"/>
          <w:cols w:equalWidth="0" w:num="4">
            <w:col w:w="4040" w:space="420"/>
            <w:col w:w="480" w:space="720"/>
            <w:col w:w="900" w:space="720"/>
            <w:col w:w="2939"/>
          </w:cols>
          <w:pgMar w:left="240" w:top="1280" w:right="1440" w:bottom="1440" w:gutter="0" w:footer="0" w:header="0"/>
          <w:type w:val="continuous"/>
        </w:sectPr>
      </w:pPr>
    </w:p>
    <w:p>
      <w:pPr>
        <w:ind w:left="500"/>
        <w:spacing w:after="0"/>
        <w:rPr>
          <w:sz w:val="20"/>
          <w:szCs w:val="20"/>
          <w:color w:val="auto"/>
        </w:rPr>
      </w:pPr>
      <w:r>
        <w:rPr>
          <w:rFonts w:ascii="Courier New" w:cs="Courier New" w:eastAsia="Courier New" w:hAnsi="Courier New"/>
          <w:sz w:val="17"/>
          <w:szCs w:val="17"/>
          <w:color w:val="auto"/>
        </w:rPr>
        <w:t>meeting or any adjournment thereof.</w:t>
      </w:r>
    </w:p>
    <w:p>
      <w:pPr>
        <w:spacing w:after="0" w:line="19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I will attend the meeting.</w:t>
      </w:r>
    </w:p>
    <w:p>
      <w:pPr>
        <w:sectPr>
          <w:pgSz w:w="11900" w:h="16838" w:orient="portrait"/>
          <w:cols w:equalWidth="0" w:num="1">
            <w:col w:w="10219"/>
          </w:cols>
          <w:pgMar w:left="240" w:top="128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8" w:lineRule="exact"/>
        <w:rPr>
          <w:sz w:val="20"/>
          <w:szCs w:val="20"/>
          <w:color w:val="auto"/>
        </w:rPr>
      </w:pPr>
    </w:p>
    <w:p>
      <w:pPr>
        <w:jc w:val="both"/>
        <w:ind w:left="2540" w:right="2119"/>
        <w:spacing w:after="0" w:line="241" w:lineRule="auto"/>
        <w:rPr>
          <w:sz w:val="20"/>
          <w:szCs w:val="20"/>
          <w:color w:val="auto"/>
        </w:rPr>
      </w:pPr>
      <w:r>
        <w:rPr>
          <w:rFonts w:ascii="Courier New" w:cs="Courier New" w:eastAsia="Courier New" w:hAnsi="Courier New"/>
          <w:sz w:val="17"/>
          <w:szCs w:val="17"/>
          <w:color w:val="auto"/>
        </w:rPr>
        <w:t>Please sign exactly as name appears hereon. Joint owners should each sign. When signing as attorney, executor, administrator, trustee or guardian, please give full title as such. If the signor is a corporation please sign full corporate name by duly authorized officer.</w:t>
      </w:r>
    </w:p>
    <w:p>
      <w:pPr>
        <w:sectPr>
          <w:pgSz w:w="11900" w:h="16838" w:orient="portrait"/>
          <w:cols w:equalWidth="0" w:num="1">
            <w:col w:w="10219"/>
          </w:cols>
          <w:pgMar w:left="240" w:top="1280" w:right="1440" w:bottom="1440" w:gutter="0" w:footer="0" w:header="0"/>
          <w:type w:val="continuous"/>
        </w:sectPr>
      </w:pPr>
    </w:p>
    <w:bookmarkStart w:id="30" w:name="page31"/>
    <w:bookmarkEnd w:id="30"/>
    <w:p>
      <w:pPr>
        <w:jc w:val="center"/>
        <w:ind w:right="1819"/>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CLASS B COMMON STOCK</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PROXY- ANNUAL MEETING OF STOCKHOLDERS- MAY 14, 1998</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SOLICITED ON BEHALF OF THE BOARD OF DIRECTORS</w:t>
      </w:r>
    </w:p>
    <w:p>
      <w:pPr>
        <w:spacing w:after="0" w:line="393" w:lineRule="exact"/>
        <w:rPr>
          <w:sz w:val="20"/>
          <w:szCs w:val="20"/>
          <w:color w:val="auto"/>
        </w:rPr>
      </w:pPr>
    </w:p>
    <w:p>
      <w:pPr>
        <w:jc w:val="both"/>
        <w:ind w:left="500" w:right="2119"/>
        <w:spacing w:after="0" w:line="241" w:lineRule="auto"/>
        <w:rPr>
          <w:sz w:val="20"/>
          <w:szCs w:val="20"/>
          <w:color w:val="auto"/>
        </w:rPr>
      </w:pPr>
      <w:r>
        <w:rPr>
          <w:rFonts w:ascii="Courier New" w:cs="Courier New" w:eastAsia="Courier New" w:hAnsi="Courier New"/>
          <w:sz w:val="17"/>
          <w:szCs w:val="17"/>
          <w:color w:val="auto"/>
        </w:rPr>
        <w:t>The undersigned hereby appoints Katharine Graham, Donald E. Graham, Alan G. Spoon, John B. Morse, Jr. and Diana M. Daniels,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14, 1998,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PROXY WILL BE VOTED AS SPECIFIED ON THE REVERSE SIDE</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3" w:lineRule="exact"/>
        <w:rPr>
          <w:sz w:val="20"/>
          <w:szCs w:val="20"/>
          <w:color w:val="auto"/>
        </w:rPr>
      </w:pPr>
    </w:p>
    <w:p>
      <w:pPr>
        <w:jc w:val="both"/>
        <w:ind w:left="500" w:right="8099" w:hanging="496"/>
        <w:spacing w:after="0" w:line="263"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as in this example.</w:t>
      </w:r>
    </w:p>
    <w:p>
      <w:pPr>
        <w:spacing w:after="0" w:line="182" w:lineRule="exact"/>
        <w:rPr>
          <w:sz w:val="20"/>
          <w:szCs w:val="20"/>
          <w:color w:val="auto"/>
        </w:rPr>
      </w:pPr>
    </w:p>
    <w:p>
      <w:pPr>
        <w:ind w:right="3239" w:firstLine="505"/>
        <w:spacing w:after="0" w:line="239" w:lineRule="auto"/>
        <w:rPr>
          <w:sz w:val="20"/>
          <w:szCs w:val="20"/>
          <w:color w:val="auto"/>
        </w:rPr>
      </w:pPr>
      <w:r>
        <w:rPr>
          <w:rFonts w:ascii="Courier New" w:cs="Courier New" w:eastAsia="Courier New" w:hAnsi="Courier New"/>
          <w:sz w:val="17"/>
          <w:szCs w:val="17"/>
          <w:color w:val="auto"/>
        </w:rPr>
        <w:t>THIS PROXY WILL BE VOTED AS SPECIFIED. IF NO DIRECTION IS GIVEN, THIS PROXY WILL BE VOTED "FOR" PROPOSALS 1 AND 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2020"/>
        <w:spacing w:after="0"/>
        <w:tabs>
          <w:tab w:leader="none" w:pos="272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WITHHELD</w:t>
      </w:r>
    </w:p>
    <w:p>
      <w:pPr>
        <w:sectPr>
          <w:pgSz w:w="11900" w:h="16838" w:orient="portrait"/>
          <w:cols w:equalWidth="0" w:num="1">
            <w:col w:w="10219"/>
          </w:cols>
          <w:pgMar w:left="240" w:top="1086" w:right="1440" w:bottom="1440" w:gutter="0" w:footer="0" w:header="0"/>
        </w:sectPr>
      </w:pPr>
    </w:p>
    <w:p>
      <w:pPr>
        <w:spacing w:after="0" w:line="4"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Election of</w:t>
      </w:r>
    </w:p>
    <w:p>
      <w:pPr>
        <w:spacing w:after="0" w:line="1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Directors</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(Check only</w:t>
      </w:r>
    </w:p>
    <w:p>
      <w:pPr>
        <w:spacing w:after="0" w:line="1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one box)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Nominees: Daniel B. Burke, James E. Burke,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E. Gomory,Donald R. Keough ,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Barbara Scott Preiskel</w:t>
      </w:r>
    </w:p>
    <w:p>
      <w:pPr>
        <w:spacing w:after="0" w:line="196" w:lineRule="exact"/>
        <w:rPr>
          <w:sz w:val="20"/>
          <w:szCs w:val="20"/>
          <w:color w:val="auto"/>
        </w:rPr>
      </w:pPr>
    </w:p>
    <w:p>
      <w:pPr>
        <w:sectPr>
          <w:pgSz w:w="11900" w:h="16838" w:orient="portrait"/>
          <w:cols w:equalWidth="0" w:num="2">
            <w:col w:w="3120" w:space="720"/>
            <w:col w:w="6379"/>
          </w:cols>
          <w:pgMar w:left="240" w:top="108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For all nonimees (except as stockholder may indicate below)</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460"/>
        <w:spacing w:after="0"/>
        <w:tabs>
          <w:tab w:leader="none" w:pos="5440" w:val="left"/>
          <w:tab w:leader="none" w:pos="696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 w:lineRule="exact"/>
        <w:rPr>
          <w:sz w:val="20"/>
          <w:szCs w:val="20"/>
          <w:color w:val="auto"/>
        </w:rPr>
      </w:pPr>
    </w:p>
    <w:p>
      <w:pPr>
        <w:ind w:left="400" w:hanging="396"/>
        <w:spacing w:after="0"/>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w:t>
      </w:r>
    </w:p>
    <w:p>
      <w:pPr>
        <w:sectPr>
          <w:pgSz w:w="11900" w:h="16838" w:orient="portrait"/>
          <w:cols w:equalWidth="0" w:num="1">
            <w:col w:w="10219"/>
          </w:cols>
          <w:pgMar w:left="240" w:top="1086" w:right="1440" w:bottom="1440" w:gutter="0" w:footer="0" w:header="0"/>
          <w:type w:val="continuous"/>
        </w:sectPr>
      </w:pPr>
    </w:p>
    <w:p>
      <w:pPr>
        <w:spacing w:after="0" w:line="2" w:lineRule="exact"/>
        <w:rPr>
          <w:sz w:val="20"/>
          <w:szCs w:val="20"/>
          <w:color w:val="auto"/>
        </w:rPr>
      </w:pPr>
    </w:p>
    <w:p>
      <w:pPr>
        <w:ind w:left="400"/>
        <w:spacing w:after="0"/>
        <w:tabs>
          <w:tab w:leader="none" w:pos="1000" w:val="left"/>
          <w:tab w:leader="none" w:pos="2100" w:val="left"/>
          <w:tab w:leader="none" w:pos="2720" w:val="left"/>
          <w:tab w:leader="none" w:pos="3520" w:val="left"/>
        </w:tabs>
        <w:rPr>
          <w:sz w:val="20"/>
          <w:szCs w:val="20"/>
          <w:color w:val="auto"/>
        </w:rPr>
      </w:pPr>
      <w:r>
        <w:rPr>
          <w:rFonts w:ascii="Courier New" w:cs="Courier New" w:eastAsia="Courier New" w:hAnsi="Courier New"/>
          <w:sz w:val="17"/>
          <w:szCs w:val="17"/>
          <w:color w:val="auto"/>
        </w:rPr>
        <w:t>may</w:t>
        <w:tab/>
        <w:t>properly</w:t>
        <w:tab/>
        <w:t>come</w:t>
        <w:tab/>
        <w:t>before</w:t>
      </w:r>
      <w:r>
        <w:rPr>
          <w:sz w:val="20"/>
          <w:szCs w:val="20"/>
          <w:color w:val="auto"/>
        </w:rPr>
        <w:tab/>
      </w:r>
      <w:r>
        <w:rPr>
          <w:rFonts w:ascii="Courier New" w:cs="Courier New" w:eastAsia="Courier New" w:hAnsi="Courier New"/>
          <w:sz w:val="16"/>
          <w:szCs w:val="16"/>
          <w:color w:val="auto"/>
        </w:rPr>
        <w:t>said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ectPr>
          <w:pgSz w:w="11900" w:h="16838" w:orient="portrait"/>
          <w:cols w:equalWidth="0" w:num="4">
            <w:col w:w="3940" w:space="520"/>
            <w:col w:w="480" w:space="720"/>
            <w:col w:w="800" w:space="720"/>
            <w:col w:w="3039"/>
          </w:cols>
          <w:pgMar w:left="240" w:top="1086" w:right="1440" w:bottom="1440" w:gutter="0" w:footer="0" w:header="0"/>
          <w:type w:val="continuous"/>
        </w:sectPr>
      </w:pPr>
    </w:p>
    <w:p>
      <w:pPr>
        <w:ind w:left="400"/>
        <w:spacing w:after="0"/>
        <w:rPr>
          <w:sz w:val="20"/>
          <w:szCs w:val="20"/>
          <w:color w:val="auto"/>
        </w:rPr>
      </w:pPr>
      <w:r>
        <w:rPr>
          <w:rFonts w:ascii="Courier New" w:cs="Courier New" w:eastAsia="Courier New" w:hAnsi="Courier New"/>
          <w:sz w:val="17"/>
          <w:szCs w:val="17"/>
          <w:color w:val="auto"/>
        </w:rPr>
        <w:t>meeting or any adjournment thereof.</w:t>
      </w:r>
    </w:p>
    <w:p>
      <w:pPr>
        <w:spacing w:after="0" w:line="19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I will attend the meeting.</w:t>
      </w:r>
    </w:p>
    <w:p>
      <w:pPr>
        <w:sectPr>
          <w:pgSz w:w="11900" w:h="16838" w:orient="portrait"/>
          <w:cols w:equalWidth="0" w:num="1">
            <w:col w:w="10219"/>
          </w:cols>
          <w:pgMar w:left="240" w:top="108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0"/>
          <w:szCs w:val="20"/>
          <w:color w:val="auto"/>
        </w:rPr>
      </w:pPr>
    </w:p>
    <w:p>
      <w:pPr>
        <w:ind w:left="3040"/>
        <w:spacing w:after="0"/>
        <w:tabs>
          <w:tab w:leader="none" w:pos="7560" w:val="left"/>
        </w:tabs>
        <w:rPr>
          <w:sz w:val="20"/>
          <w:szCs w:val="20"/>
          <w:color w:val="auto"/>
        </w:rPr>
      </w:pPr>
      <w:r>
        <w:rPr>
          <w:rFonts w:ascii="Courier New" w:cs="Courier New" w:eastAsia="Courier New" w:hAnsi="Courier New"/>
          <w:sz w:val="17"/>
          <w:szCs w:val="17"/>
          <w:color w:val="auto"/>
        </w:rPr>
        <w:t>Please sign exactly as name appears hereon.</w:t>
        <w:tab/>
        <w:t>Joint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owners should each sign. When signing as attorney,</w:t>
      </w:r>
    </w:p>
    <w:p>
      <w:pPr>
        <w:spacing w:after="0" w:line="2" w:lineRule="exact"/>
        <w:rPr>
          <w:sz w:val="20"/>
          <w:szCs w:val="20"/>
          <w:color w:val="auto"/>
        </w:rPr>
      </w:pPr>
    </w:p>
    <w:p>
      <w:pPr>
        <w:ind w:left="3040"/>
        <w:spacing w:after="0"/>
        <w:tabs>
          <w:tab w:leader="none" w:pos="4120" w:val="left"/>
          <w:tab w:leader="none" w:pos="5840" w:val="left"/>
          <w:tab w:leader="none" w:pos="6760" w:val="left"/>
          <w:tab w:leader="none" w:pos="7160" w:val="left"/>
        </w:tabs>
        <w:rPr>
          <w:sz w:val="20"/>
          <w:szCs w:val="20"/>
          <w:color w:val="auto"/>
        </w:rPr>
      </w:pPr>
      <w:r>
        <w:rPr>
          <w:rFonts w:ascii="Courier New" w:cs="Courier New" w:eastAsia="Courier New" w:hAnsi="Courier New"/>
          <w:sz w:val="17"/>
          <w:szCs w:val="17"/>
          <w:color w:val="auto"/>
        </w:rPr>
        <w:t>executor,</w:t>
        <w:tab/>
        <w:t>administrator,</w:t>
        <w:tab/>
        <w:t>trustee</w:t>
        <w:tab/>
        <w:t>or</w:t>
        <w:tab/>
        <w:t>guardian,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please give full title as such. If the signor is a</w:t>
      </w:r>
    </w:p>
    <w:p>
      <w:pPr>
        <w:spacing w:after="0" w:line="2" w:lineRule="exact"/>
        <w:rPr>
          <w:sz w:val="20"/>
          <w:szCs w:val="20"/>
          <w:color w:val="auto"/>
        </w:rPr>
      </w:pPr>
    </w:p>
    <w:p>
      <w:pPr>
        <w:ind w:left="3040"/>
        <w:spacing w:after="0"/>
        <w:tabs>
          <w:tab w:leader="none" w:pos="4340" w:val="left"/>
          <w:tab w:leader="none" w:pos="5140" w:val="left"/>
          <w:tab w:leader="none" w:pos="6260" w:val="left"/>
          <w:tab w:leader="none" w:pos="7360" w:val="left"/>
        </w:tabs>
        <w:rPr>
          <w:sz w:val="20"/>
          <w:szCs w:val="20"/>
          <w:color w:val="auto"/>
        </w:rPr>
      </w:pPr>
      <w:r>
        <w:rPr>
          <w:rFonts w:ascii="Courier New" w:cs="Courier New" w:eastAsia="Courier New" w:hAnsi="Courier New"/>
          <w:sz w:val="17"/>
          <w:szCs w:val="17"/>
          <w:color w:val="auto"/>
        </w:rPr>
        <w:t>corporation</w:t>
        <w:tab/>
        <w:t>please</w:t>
        <w:tab/>
        <w:t>sign full</w:t>
        <w:tab/>
        <w:t>corporate</w:t>
        <w:tab/>
        <w:t>name by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duly authorized officer.</w:t>
      </w:r>
    </w:p>
    <w:sectPr>
      <w:pgSz w:w="11900" w:h="16838" w:orient="portrait"/>
      <w:cols w:equalWidth="0" w:num="1">
        <w:col w:w="10219"/>
      </w:cols>
      <w:pgMar w:left="240" w:top="10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a"/>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6"/>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Roman"/>
      <w:start w:val="10"/>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lowerRoman"/>
      <w:start w:val="10"/>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2019-12-13T08:13:15Z</dcterms:created>
  <dcterms:modified xsi:type="dcterms:W3CDTF">2019-12-13T08:13:15Z</dcterms:modified>
</cp:coreProperties>
</file>