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color w:val="auto"/>
        </w:rPr>
        <w:t>UNITED STATES</w:t>
      </w:r>
    </w:p>
    <w:p>
      <w:pPr>
        <w:jc w:val="center"/>
        <w:ind w:right="-119"/>
        <w:spacing w:after="0" w:line="238" w:lineRule="auto"/>
        <w:rPr>
          <w:sz w:val="20"/>
          <w:szCs w:val="20"/>
          <w:color w:val="auto"/>
        </w:rPr>
      </w:pPr>
      <w:r>
        <w:rPr>
          <w:rFonts w:ascii="Arial" w:cs="Arial" w:eastAsia="Arial" w:hAnsi="Arial"/>
          <w:sz w:val="22"/>
          <w:szCs w:val="22"/>
          <w:color w:val="auto"/>
        </w:rPr>
        <w:t>SECURITIES AND EXCHANGE COMMISSION</w:t>
      </w: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SCHEDULE 13G</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(Rule 13d-102)</w:t>
      </w:r>
    </w:p>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Information Statement Pursuant to Rules 13d-1 and 13d-2</w:t>
      </w:r>
    </w:p>
    <w:p>
      <w:pPr>
        <w:jc w:val="center"/>
        <w:ind w:right="-119"/>
        <w:spacing w:after="0" w:line="238" w:lineRule="auto"/>
        <w:rPr>
          <w:sz w:val="20"/>
          <w:szCs w:val="20"/>
          <w:color w:val="auto"/>
        </w:rPr>
      </w:pPr>
      <w:r>
        <w:rPr>
          <w:rFonts w:ascii="Arial" w:cs="Arial" w:eastAsia="Arial" w:hAnsi="Arial"/>
          <w:sz w:val="22"/>
          <w:szCs w:val="22"/>
          <w:color w:val="auto"/>
        </w:rPr>
        <w:t>Under the Securities Exchange Act of 1934</w:t>
      </w:r>
    </w:p>
    <w:p>
      <w:pPr>
        <w:jc w:val="center"/>
        <w:ind w:right="-119"/>
        <w:spacing w:after="0"/>
        <w:rPr>
          <w:sz w:val="20"/>
          <w:szCs w:val="20"/>
          <w:color w:val="auto"/>
        </w:rPr>
      </w:pPr>
      <w:r>
        <w:rPr>
          <w:rFonts w:ascii="Arial" w:cs="Arial" w:eastAsia="Arial" w:hAnsi="Arial"/>
          <w:sz w:val="22"/>
          <w:szCs w:val="22"/>
          <w:color w:val="auto"/>
        </w:rPr>
        <w:t>(Amendment No. 2)*</w:t>
      </w:r>
    </w:p>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Post Co</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of Issuer)</w:t>
      </w:r>
    </w:p>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Common Stock, $.01 Par Value</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939640108</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(CUSIP Number)</w:t>
      </w:r>
    </w:p>
    <w:p>
      <w:pPr>
        <w:spacing w:after="0" w:line="188" w:lineRule="exact"/>
        <w:rPr>
          <w:sz w:val="24"/>
          <w:szCs w:val="24"/>
          <w:color w:val="auto"/>
        </w:rPr>
      </w:pPr>
    </w:p>
    <w:p>
      <w:pPr>
        <w:jc w:val="both"/>
        <w:ind w:right="22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22"/>
          <w:szCs w:val="22"/>
          <w:color w:val="auto"/>
        </w:rPr>
        <w:t>&lt;PAGE&gt;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CUSIP NO. 939640108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5582285" cy="4954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82285" cy="4954270"/>
                    </a:xfrm>
                    <a:prstGeom prst="rect">
                      <a:avLst/>
                    </a:prstGeom>
                    <a:noFill/>
                  </pic:spPr>
                </pic:pic>
              </a:graphicData>
            </a:graphic>
          </wp:anchor>
        </w:drawing>
      </w:r>
    </w:p>
    <w:p>
      <w:pPr>
        <w:spacing w:after="0" w:line="348" w:lineRule="exact"/>
        <w:rPr>
          <w:sz w:val="24"/>
          <w:szCs w:val="24"/>
          <w:color w:val="auto"/>
        </w:rPr>
      </w:pPr>
    </w:p>
    <w:p>
      <w:pPr>
        <w:ind w:left="1580" w:hanging="924"/>
        <w:spacing w:after="0"/>
        <w:tabs>
          <w:tab w:leader="none" w:pos="1580" w:val="left"/>
        </w:tabs>
        <w:numPr>
          <w:ilvl w:val="0"/>
          <w:numId w:val="1"/>
        </w:numPr>
        <w:rPr>
          <w:rFonts w:ascii="Arial" w:cs="Arial" w:eastAsia="Arial" w:hAnsi="Arial"/>
          <w:sz w:val="22"/>
          <w:szCs w:val="22"/>
          <w:color w:val="auto"/>
        </w:rPr>
      </w:pPr>
      <w:r>
        <w:rPr>
          <w:rFonts w:ascii="Arial" w:cs="Arial" w:eastAsia="Arial" w:hAnsi="Arial"/>
          <w:sz w:val="22"/>
          <w:szCs w:val="22"/>
          <w:color w:val="auto"/>
        </w:rPr>
        <w:t>NAME OF REPORTING PERSON</w:t>
      </w:r>
    </w:p>
    <w:p>
      <w:pPr>
        <w:spacing w:after="0" w:line="8" w:lineRule="exact"/>
        <w:rPr>
          <w:rFonts w:ascii="Arial" w:cs="Arial" w:eastAsia="Arial" w:hAnsi="Arial"/>
          <w:sz w:val="22"/>
          <w:szCs w:val="22"/>
          <w:color w:val="auto"/>
        </w:rPr>
      </w:pPr>
    </w:p>
    <w:p>
      <w:pPr>
        <w:ind w:left="1580" w:right="4300"/>
        <w:spacing w:after="0" w:line="237" w:lineRule="auto"/>
        <w:rPr>
          <w:rFonts w:ascii="Arial" w:cs="Arial" w:eastAsia="Arial" w:hAnsi="Arial"/>
          <w:sz w:val="22"/>
          <w:szCs w:val="22"/>
          <w:color w:val="auto"/>
        </w:rPr>
      </w:pPr>
      <w:r>
        <w:rPr>
          <w:rFonts w:ascii="Arial" w:cs="Arial" w:eastAsia="Arial" w:hAnsi="Arial"/>
          <w:sz w:val="22"/>
          <w:szCs w:val="22"/>
          <w:color w:val="auto"/>
        </w:rPr>
        <w:t>S.S. OR I.R.S. IDENTIFICATION NO. OF ABOVE PERSON Harris Associates L.P. 04-3276558</w:t>
      </w:r>
    </w:p>
    <w:p>
      <w:pPr>
        <w:spacing w:after="0" w:line="252" w:lineRule="exact"/>
        <w:rPr>
          <w:rFonts w:ascii="Arial" w:cs="Arial" w:eastAsia="Arial" w:hAnsi="Arial"/>
          <w:sz w:val="22"/>
          <w:szCs w:val="22"/>
          <w:color w:val="auto"/>
        </w:rPr>
      </w:pPr>
    </w:p>
    <w:p>
      <w:pPr>
        <w:ind w:left="1580" w:hanging="924"/>
        <w:spacing w:after="0"/>
        <w:tabs>
          <w:tab w:leader="none" w:pos="15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CHECK THE APPROPRIATE BOX IF A MEMBER OF A GROUP*</w:t>
      </w:r>
    </w:p>
    <w:p>
      <w:pPr>
        <w:spacing w:after="0" w:line="8" w:lineRule="exact"/>
        <w:rPr>
          <w:rFonts w:ascii="Arial" w:cs="Arial" w:eastAsia="Arial" w:hAnsi="Arial"/>
          <w:sz w:val="22"/>
          <w:szCs w:val="22"/>
          <w:color w:val="auto"/>
        </w:rPr>
      </w:pPr>
    </w:p>
    <w:p>
      <w:pPr>
        <w:ind w:left="1580"/>
        <w:spacing w:after="0" w:line="230" w:lineRule="auto"/>
        <w:rPr>
          <w:rFonts w:ascii="Arial" w:cs="Arial" w:eastAsia="Arial" w:hAnsi="Arial"/>
          <w:sz w:val="22"/>
          <w:szCs w:val="22"/>
          <w:color w:val="auto"/>
        </w:rPr>
      </w:pPr>
      <w:r>
        <w:rPr>
          <w:rFonts w:ascii="Arial" w:cs="Arial" w:eastAsia="Arial" w:hAnsi="Arial"/>
          <w:sz w:val="22"/>
          <w:szCs w:val="22"/>
          <w:color w:val="auto"/>
        </w:rPr>
        <w:t>(a) __</w:t>
      </w:r>
    </w:p>
    <w:p>
      <w:pPr>
        <w:ind w:left="1580"/>
        <w:spacing w:after="0"/>
        <w:rPr>
          <w:rFonts w:ascii="Arial" w:cs="Arial" w:eastAsia="Arial" w:hAnsi="Arial"/>
          <w:sz w:val="22"/>
          <w:szCs w:val="22"/>
          <w:color w:val="auto"/>
        </w:rPr>
      </w:pPr>
      <w:r>
        <w:rPr>
          <w:rFonts w:ascii="Arial" w:cs="Arial" w:eastAsia="Arial" w:hAnsi="Arial"/>
          <w:sz w:val="22"/>
          <w:szCs w:val="22"/>
          <w:color w:val="auto"/>
        </w:rPr>
        <w:t>(b) __</w:t>
      </w:r>
    </w:p>
    <w:p>
      <w:pPr>
        <w:spacing w:after="0" w:line="89" w:lineRule="exact"/>
        <w:rPr>
          <w:sz w:val="24"/>
          <w:szCs w:val="24"/>
          <w:color w:val="auto"/>
        </w:rPr>
      </w:pPr>
    </w:p>
    <w:p>
      <w:pPr>
        <w:ind w:left="660"/>
        <w:spacing w:after="0"/>
        <w:tabs>
          <w:tab w:leader="none" w:pos="1372" w:val="left"/>
        </w:tabs>
        <w:rPr>
          <w:sz w:val="20"/>
          <w:szCs w:val="20"/>
          <w:color w:val="auto"/>
        </w:rPr>
      </w:pPr>
      <w:r>
        <w:rPr>
          <w:rFonts w:ascii="Arial" w:cs="Arial" w:eastAsia="Arial" w:hAnsi="Arial"/>
          <w:sz w:val="22"/>
          <w:szCs w:val="22"/>
          <w:color w:val="auto"/>
        </w:rPr>
        <w:t>3.</w:t>
      </w:r>
      <w:r>
        <w:rPr>
          <w:sz w:val="20"/>
          <w:szCs w:val="20"/>
          <w:color w:val="auto"/>
        </w:rPr>
        <w:tab/>
      </w:r>
      <w:r>
        <w:rPr>
          <w:sz w:val="1"/>
          <w:szCs w:val="1"/>
          <w:color w:val="auto"/>
        </w:rPr>
        <w:drawing>
          <wp:inline distT="0" distB="0" distL="0" distR="0">
            <wp:extent cx="5969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342900"/>
                    </a:xfrm>
                    <a:prstGeom prst="rect">
                      <a:avLst/>
                    </a:prstGeom>
                    <a:noFill/>
                    <a:ln>
                      <a:noFill/>
                    </a:ln>
                  </pic:spPr>
                </pic:pic>
              </a:graphicData>
            </a:graphic>
          </wp:inline>
        </w:drawing>
      </w:r>
      <w:r>
        <w:rPr>
          <w:rFonts w:ascii="Arial" w:cs="Arial" w:eastAsia="Arial" w:hAnsi="Arial"/>
          <w:sz w:val="22"/>
          <w:szCs w:val="22"/>
          <w:color w:val="auto"/>
        </w:rPr>
        <w:t xml:space="preserve"> SEC USE ONLY</w:t>
      </w:r>
    </w:p>
    <w:p>
      <w:pPr>
        <w:spacing w:after="0" w:line="107" w:lineRule="exact"/>
        <w:rPr>
          <w:sz w:val="24"/>
          <w:szCs w:val="24"/>
          <w:color w:val="auto"/>
        </w:rPr>
      </w:pPr>
    </w:p>
    <w:p>
      <w:pPr>
        <w:ind w:left="1580" w:right="5340" w:hanging="924"/>
        <w:spacing w:after="0" w:line="251" w:lineRule="auto"/>
        <w:tabs>
          <w:tab w:leader="none" w:pos="1580" w:val="left"/>
        </w:tabs>
        <w:numPr>
          <w:ilvl w:val="0"/>
          <w:numId w:val="2"/>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31" w:lineRule="exact"/>
        <w:rPr>
          <w:sz w:val="24"/>
          <w:szCs w:val="24"/>
          <w:color w:val="auto"/>
        </w:rPr>
      </w:pPr>
    </w:p>
    <w:tbl>
      <w:tblPr>
        <w:tblLayout w:type="fixed"/>
        <w:tblInd w:w="660" w:type="dxa"/>
        <w:tblCellMar>
          <w:top w:w="0" w:type="dxa"/>
          <w:left w:w="0" w:type="dxa"/>
          <w:bottom w:w="0" w:type="dxa"/>
          <w:right w:w="0" w:type="dxa"/>
        </w:tblCellMar>
      </w:tblPr>
      <w:tr>
        <w:trPr>
          <w:trHeight w:val="253"/>
        </w:trPr>
        <w:tc>
          <w:tcPr>
            <w:tcW w:w="2780" w:type="dxa"/>
            <w:vAlign w:val="bottom"/>
            <w:vMerge w:val="restart"/>
          </w:tcPr>
          <w:p>
            <w:pPr>
              <w:jc w:val="center"/>
              <w:ind w:right="532"/>
              <w:spacing w:after="0"/>
              <w:rPr>
                <w:sz w:val="20"/>
                <w:szCs w:val="20"/>
                <w:color w:val="auto"/>
              </w:rPr>
            </w:pPr>
            <w:r>
              <w:rPr>
                <w:rFonts w:ascii="Arial" w:cs="Arial" w:eastAsia="Arial" w:hAnsi="Arial"/>
                <w:sz w:val="22"/>
                <w:szCs w:val="22"/>
                <w:color w:val="auto"/>
                <w:w w:val="93"/>
              </w:rPr>
              <w:t>NUMBER OF SHARES</w:t>
            </w:r>
          </w:p>
        </w:tc>
        <w:tc>
          <w:tcPr>
            <w:tcW w:w="1420" w:type="dxa"/>
            <w:vAlign w:val="bottom"/>
          </w:tcPr>
          <w:p>
            <w:pPr>
              <w:jc w:val="right"/>
              <w:ind w:right="532"/>
              <w:spacing w:after="0"/>
              <w:rPr>
                <w:sz w:val="20"/>
                <w:szCs w:val="20"/>
                <w:color w:val="auto"/>
              </w:rPr>
            </w:pPr>
            <w:r>
              <w:rPr>
                <w:rFonts w:ascii="Arial" w:cs="Arial" w:eastAsia="Arial" w:hAnsi="Arial"/>
                <w:sz w:val="22"/>
                <w:szCs w:val="22"/>
                <w:color w:val="auto"/>
              </w:rPr>
              <w:t>5.</w:t>
            </w:r>
          </w:p>
        </w:tc>
        <w:tc>
          <w:tcPr>
            <w:tcW w:w="20" w:type="dxa"/>
            <w:vAlign w:val="bottom"/>
          </w:tcPr>
          <w:p>
            <w:pPr>
              <w:spacing w:after="0"/>
              <w:rPr>
                <w:sz w:val="21"/>
                <w:szCs w:val="21"/>
                <w:color w:val="auto"/>
              </w:rPr>
            </w:pPr>
          </w:p>
        </w:tc>
        <w:tc>
          <w:tcPr>
            <w:tcW w:w="3840" w:type="dxa"/>
            <w:vAlign w:val="bottom"/>
          </w:tcPr>
          <w:p>
            <w:pPr>
              <w:ind w:left="120"/>
              <w:spacing w:after="0"/>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135"/>
        </w:trPr>
        <w:tc>
          <w:tcPr>
            <w:tcW w:w="278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3860" w:type="dxa"/>
            <w:vAlign w:val="bottom"/>
            <w:gridSpan w:val="2"/>
            <w:vMerge w:val="restart"/>
          </w:tcPr>
          <w:p>
            <w:pPr>
              <w:ind w:left="140"/>
              <w:spacing w:after="0"/>
              <w:rPr>
                <w:sz w:val="20"/>
                <w:szCs w:val="20"/>
                <w:color w:val="auto"/>
              </w:rPr>
            </w:pPr>
            <w:r>
              <w:rPr>
                <w:rFonts w:ascii="Arial" w:cs="Arial" w:eastAsia="Arial" w:hAnsi="Arial"/>
                <w:sz w:val="22"/>
                <w:szCs w:val="22"/>
                <w:color w:val="auto"/>
              </w:rPr>
              <w:t>294,400</w:t>
            </w:r>
          </w:p>
        </w:tc>
        <w:tc>
          <w:tcPr>
            <w:tcW w:w="0" w:type="dxa"/>
            <w:vAlign w:val="bottom"/>
          </w:tcPr>
          <w:p>
            <w:pPr>
              <w:spacing w:after="0"/>
              <w:rPr>
                <w:sz w:val="1"/>
                <w:szCs w:val="1"/>
                <w:color w:val="auto"/>
              </w:rPr>
            </w:pPr>
          </w:p>
        </w:tc>
      </w:tr>
      <w:tr>
        <w:trPr>
          <w:trHeight w:val="139"/>
        </w:trPr>
        <w:tc>
          <w:tcPr>
            <w:tcW w:w="2780" w:type="dxa"/>
            <w:vAlign w:val="bottom"/>
            <w:vMerge w:val="restart"/>
          </w:tcPr>
          <w:p>
            <w:pPr>
              <w:jc w:val="center"/>
              <w:ind w:right="532"/>
              <w:spacing w:after="0" w:line="251" w:lineRule="exact"/>
              <w:rPr>
                <w:sz w:val="20"/>
                <w:szCs w:val="20"/>
                <w:color w:val="auto"/>
              </w:rPr>
            </w:pPr>
            <w:r>
              <w:rPr>
                <w:rFonts w:ascii="Arial" w:cs="Arial" w:eastAsia="Arial" w:hAnsi="Arial"/>
                <w:sz w:val="22"/>
                <w:szCs w:val="22"/>
                <w:color w:val="auto"/>
                <w:w w:val="99"/>
              </w:rPr>
              <w:t>BENEFICIALLY</w:t>
            </w:r>
          </w:p>
        </w:tc>
        <w:tc>
          <w:tcPr>
            <w:tcW w:w="1420" w:type="dxa"/>
            <w:vAlign w:val="bottom"/>
          </w:tcPr>
          <w:p>
            <w:pPr>
              <w:spacing w:after="0"/>
              <w:rPr>
                <w:sz w:val="12"/>
                <w:szCs w:val="12"/>
                <w:color w:val="auto"/>
              </w:rPr>
            </w:pPr>
          </w:p>
        </w:tc>
        <w:tc>
          <w:tcPr>
            <w:tcW w:w="3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780" w:type="dxa"/>
            <w:vAlign w:val="bottom"/>
            <w:vMerge w:val="continue"/>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780" w:type="dxa"/>
            <w:vAlign w:val="bottom"/>
            <w:vMerge w:val="restart"/>
          </w:tcPr>
          <w:p>
            <w:pPr>
              <w:jc w:val="center"/>
              <w:ind w:right="532"/>
              <w:spacing w:after="0" w:line="216" w:lineRule="exact"/>
              <w:rPr>
                <w:sz w:val="20"/>
                <w:szCs w:val="20"/>
                <w:color w:val="auto"/>
              </w:rPr>
            </w:pPr>
            <w:r>
              <w:rPr>
                <w:rFonts w:ascii="Arial" w:cs="Arial" w:eastAsia="Arial" w:hAnsi="Arial"/>
                <w:sz w:val="22"/>
                <w:szCs w:val="22"/>
                <w:color w:val="auto"/>
                <w:w w:val="95"/>
              </w:rPr>
              <w:t>OWNED BY</w:t>
            </w: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420" w:type="dxa"/>
            <w:vAlign w:val="bottom"/>
            <w:vMerge w:val="restart"/>
          </w:tcPr>
          <w:p>
            <w:pPr>
              <w:jc w:val="right"/>
              <w:ind w:right="532"/>
              <w:spacing w:after="0"/>
              <w:rPr>
                <w:sz w:val="20"/>
                <w:szCs w:val="20"/>
                <w:color w:val="auto"/>
              </w:rPr>
            </w:pPr>
            <w:r>
              <w:rPr>
                <w:rFonts w:ascii="Arial" w:cs="Arial" w:eastAsia="Arial" w:hAnsi="Arial"/>
                <w:sz w:val="22"/>
                <w:szCs w:val="22"/>
                <w:color w:val="auto"/>
              </w:rPr>
              <w:t>6.</w:t>
            </w:r>
          </w:p>
        </w:tc>
        <w:tc>
          <w:tcPr>
            <w:tcW w:w="20" w:type="dxa"/>
            <w:vAlign w:val="bottom"/>
          </w:tcPr>
          <w:p>
            <w:pPr>
              <w:spacing w:after="0"/>
              <w:rPr>
                <w:sz w:val="15"/>
                <w:szCs w:val="15"/>
                <w:color w:val="auto"/>
              </w:rPr>
            </w:pPr>
          </w:p>
        </w:tc>
        <w:tc>
          <w:tcPr>
            <w:tcW w:w="3840" w:type="dxa"/>
            <w:vAlign w:val="bottom"/>
            <w:vMerge w:val="restart"/>
          </w:tcPr>
          <w:p>
            <w:pPr>
              <w:ind w:left="12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49"/>
        </w:trPr>
        <w:tc>
          <w:tcPr>
            <w:tcW w:w="2780" w:type="dxa"/>
            <w:vAlign w:val="bottom"/>
            <w:vMerge w:val="restart"/>
          </w:tcPr>
          <w:p>
            <w:pPr>
              <w:jc w:val="center"/>
              <w:ind w:right="532"/>
              <w:spacing w:after="0" w:line="243" w:lineRule="exact"/>
              <w:rPr>
                <w:sz w:val="20"/>
                <w:szCs w:val="20"/>
                <w:color w:val="auto"/>
              </w:rPr>
            </w:pPr>
            <w:r>
              <w:rPr>
                <w:rFonts w:ascii="Arial" w:cs="Arial" w:eastAsia="Arial" w:hAnsi="Arial"/>
                <w:sz w:val="22"/>
                <w:szCs w:val="22"/>
                <w:color w:val="auto"/>
                <w:w w:val="94"/>
              </w:rPr>
              <w:t>EACH</w:t>
            </w:r>
          </w:p>
        </w:tc>
        <w:tc>
          <w:tcPr>
            <w:tcW w:w="14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78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40" w:type="dxa"/>
            <w:vAlign w:val="bottom"/>
            <w:vMerge w:val="restart"/>
          </w:tcPr>
          <w:p>
            <w:pPr>
              <w:ind w:left="12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180"/>
        </w:trPr>
        <w:tc>
          <w:tcPr>
            <w:tcW w:w="2780" w:type="dxa"/>
            <w:vAlign w:val="bottom"/>
            <w:vMerge w:val="restart"/>
          </w:tcPr>
          <w:p>
            <w:pPr>
              <w:jc w:val="center"/>
              <w:ind w:right="532"/>
              <w:spacing w:after="0" w:line="243" w:lineRule="exact"/>
              <w:rPr>
                <w:sz w:val="20"/>
                <w:szCs w:val="20"/>
                <w:color w:val="auto"/>
              </w:rPr>
            </w:pPr>
            <w:r>
              <w:rPr>
                <w:rFonts w:ascii="Arial" w:cs="Arial" w:eastAsia="Arial" w:hAnsi="Arial"/>
                <w:sz w:val="22"/>
                <w:szCs w:val="22"/>
                <w:color w:val="auto"/>
                <w:w w:val="90"/>
              </w:rPr>
              <w:t>REPORTING</w:t>
            </w: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780" w:type="dxa"/>
            <w:vAlign w:val="bottom"/>
            <w:vMerge w:val="continue"/>
          </w:tcPr>
          <w:p>
            <w:pPr>
              <w:spacing w:after="0"/>
              <w:rPr>
                <w:sz w:val="5"/>
                <w:szCs w:val="5"/>
                <w:color w:val="auto"/>
              </w:rPr>
            </w:pPr>
          </w:p>
        </w:tc>
        <w:tc>
          <w:tcPr>
            <w:tcW w:w="1420" w:type="dxa"/>
            <w:vAlign w:val="bottom"/>
          </w:tcPr>
          <w:p>
            <w:pPr>
              <w:spacing w:after="0"/>
              <w:rPr>
                <w:sz w:val="5"/>
                <w:szCs w:val="5"/>
                <w:color w:val="auto"/>
              </w:rPr>
            </w:pPr>
          </w:p>
        </w:tc>
        <w:tc>
          <w:tcPr>
            <w:tcW w:w="20" w:type="dxa"/>
            <w:vAlign w:val="bottom"/>
          </w:tcPr>
          <w:p>
            <w:pPr>
              <w:spacing w:after="0"/>
              <w:rPr>
                <w:sz w:val="5"/>
                <w:szCs w:val="5"/>
                <w:color w:val="auto"/>
              </w:rPr>
            </w:pPr>
          </w:p>
        </w:tc>
        <w:tc>
          <w:tcPr>
            <w:tcW w:w="3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780" w:type="dxa"/>
            <w:vAlign w:val="bottom"/>
            <w:vMerge w:val="restart"/>
          </w:tcPr>
          <w:p>
            <w:pPr>
              <w:jc w:val="center"/>
              <w:ind w:right="532"/>
              <w:spacing w:after="0" w:line="243" w:lineRule="exact"/>
              <w:rPr>
                <w:sz w:val="20"/>
                <w:szCs w:val="20"/>
                <w:color w:val="auto"/>
              </w:rPr>
            </w:pPr>
            <w:r>
              <w:rPr>
                <w:rFonts w:ascii="Arial" w:cs="Arial" w:eastAsia="Arial" w:hAnsi="Arial"/>
                <w:sz w:val="22"/>
                <w:szCs w:val="22"/>
                <w:color w:val="auto"/>
                <w:w w:val="88"/>
              </w:rPr>
              <w:t>PERSON</w:t>
            </w:r>
          </w:p>
        </w:tc>
        <w:tc>
          <w:tcPr>
            <w:tcW w:w="14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780" w:type="dxa"/>
            <w:vAlign w:val="bottom"/>
            <w:vMerge w:val="continue"/>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780" w:type="dxa"/>
            <w:vAlign w:val="bottom"/>
            <w:vMerge w:val="continue"/>
          </w:tcPr>
          <w:p>
            <w:pPr>
              <w:spacing w:after="0"/>
              <w:rPr>
                <w:sz w:val="11"/>
                <w:szCs w:val="11"/>
                <w:color w:val="auto"/>
              </w:rPr>
            </w:pPr>
          </w:p>
        </w:tc>
        <w:tc>
          <w:tcPr>
            <w:tcW w:w="1420" w:type="dxa"/>
            <w:vAlign w:val="bottom"/>
            <w:vMerge w:val="restart"/>
          </w:tcPr>
          <w:p>
            <w:pPr>
              <w:jc w:val="right"/>
              <w:ind w:right="532"/>
              <w:spacing w:after="0"/>
              <w:rPr>
                <w:sz w:val="20"/>
                <w:szCs w:val="20"/>
                <w:color w:val="auto"/>
              </w:rPr>
            </w:pPr>
            <w:r>
              <w:rPr>
                <w:rFonts w:ascii="Arial" w:cs="Arial" w:eastAsia="Arial" w:hAnsi="Arial"/>
                <w:sz w:val="22"/>
                <w:szCs w:val="22"/>
                <w:color w:val="auto"/>
              </w:rPr>
              <w:t>7.</w:t>
            </w:r>
          </w:p>
        </w:tc>
        <w:tc>
          <w:tcPr>
            <w:tcW w:w="20" w:type="dxa"/>
            <w:vAlign w:val="bottom"/>
          </w:tcPr>
          <w:p>
            <w:pPr>
              <w:spacing w:after="0"/>
              <w:rPr>
                <w:sz w:val="11"/>
                <w:szCs w:val="11"/>
                <w:color w:val="auto"/>
              </w:rPr>
            </w:pPr>
          </w:p>
        </w:tc>
        <w:tc>
          <w:tcPr>
            <w:tcW w:w="3840" w:type="dxa"/>
            <w:vAlign w:val="bottom"/>
            <w:vMerge w:val="restart"/>
          </w:tcPr>
          <w:p>
            <w:pPr>
              <w:ind w:left="120"/>
              <w:spacing w:after="0"/>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207"/>
        </w:trPr>
        <w:tc>
          <w:tcPr>
            <w:tcW w:w="2780" w:type="dxa"/>
            <w:vAlign w:val="bottom"/>
          </w:tcPr>
          <w:p>
            <w:pPr>
              <w:jc w:val="center"/>
              <w:ind w:right="532"/>
              <w:spacing w:after="0" w:line="207" w:lineRule="exact"/>
              <w:rPr>
                <w:sz w:val="20"/>
                <w:szCs w:val="20"/>
                <w:color w:val="auto"/>
              </w:rPr>
            </w:pPr>
            <w:r>
              <w:rPr>
                <w:rFonts w:ascii="Arial" w:cs="Arial" w:eastAsia="Arial" w:hAnsi="Arial"/>
                <w:sz w:val="22"/>
                <w:szCs w:val="22"/>
                <w:color w:val="auto"/>
              </w:rPr>
              <w:t>WITH</w:t>
            </w:r>
          </w:p>
        </w:tc>
        <w:tc>
          <w:tcPr>
            <w:tcW w:w="1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7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860" w:type="dxa"/>
            <w:vAlign w:val="bottom"/>
            <w:gridSpan w:val="2"/>
          </w:tcPr>
          <w:p>
            <w:pPr>
              <w:ind w:left="140"/>
              <w:spacing w:after="0"/>
              <w:rPr>
                <w:sz w:val="20"/>
                <w:szCs w:val="20"/>
                <w:color w:val="auto"/>
              </w:rPr>
            </w:pPr>
            <w:r>
              <w:rPr>
                <w:rFonts w:ascii="Arial" w:cs="Arial" w:eastAsia="Arial" w:hAnsi="Arial"/>
                <w:sz w:val="22"/>
                <w:szCs w:val="22"/>
                <w:color w:val="auto"/>
              </w:rPr>
              <w:t>294,400</w:t>
            </w:r>
          </w:p>
        </w:tc>
        <w:tc>
          <w:tcPr>
            <w:tcW w:w="0" w:type="dxa"/>
            <w:vAlign w:val="bottom"/>
          </w:tcPr>
          <w:p>
            <w:pPr>
              <w:spacing w:after="0"/>
              <w:rPr>
                <w:sz w:val="1"/>
                <w:szCs w:val="1"/>
                <w:color w:val="auto"/>
              </w:rPr>
            </w:pPr>
          </w:p>
        </w:tc>
      </w:tr>
    </w:tbl>
    <w:p>
      <w:pPr>
        <w:spacing w:after="0" w:line="234" w:lineRule="exact"/>
        <w:rPr>
          <w:sz w:val="24"/>
          <w:szCs w:val="24"/>
          <w:color w:val="auto"/>
        </w:rPr>
      </w:pPr>
    </w:p>
    <w:p>
      <w:pPr>
        <w:ind w:left="5000" w:right="3280" w:hanging="934"/>
        <w:spacing w:after="0" w:line="251" w:lineRule="auto"/>
        <w:tabs>
          <w:tab w:leader="none" w:pos="5000" w:val="left"/>
        </w:tabs>
        <w:numPr>
          <w:ilvl w:val="1"/>
          <w:numId w:val="3"/>
        </w:numPr>
        <w:rPr>
          <w:rFonts w:ascii="Arial" w:cs="Arial" w:eastAsia="Arial" w:hAnsi="Arial"/>
          <w:sz w:val="22"/>
          <w:szCs w:val="22"/>
          <w:color w:val="auto"/>
        </w:rPr>
      </w:pPr>
      <w:r>
        <w:rPr>
          <w:rFonts w:ascii="Arial" w:cs="Arial" w:eastAsia="Arial" w:hAnsi="Arial"/>
          <w:sz w:val="22"/>
          <w:szCs w:val="22"/>
          <w:color w:val="auto"/>
        </w:rPr>
        <w:t>SHARED DISPOSITIVE POWER None</w:t>
      </w:r>
    </w:p>
    <w:p>
      <w:pPr>
        <w:spacing w:after="0" w:line="240" w:lineRule="exact"/>
        <w:rPr>
          <w:rFonts w:ascii="Arial" w:cs="Arial" w:eastAsia="Arial" w:hAnsi="Arial"/>
          <w:sz w:val="22"/>
          <w:szCs w:val="22"/>
          <w:color w:val="auto"/>
        </w:rPr>
      </w:pPr>
    </w:p>
    <w:p>
      <w:pPr>
        <w:ind w:left="1060" w:right="3280" w:hanging="667"/>
        <w:spacing w:after="0" w:line="239" w:lineRule="auto"/>
        <w:tabs>
          <w:tab w:leader="none" w:pos="1060" w:val="left"/>
        </w:tabs>
        <w:numPr>
          <w:ilvl w:val="0"/>
          <w:numId w:val="4"/>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w:t>
      </w:r>
    </w:p>
    <w:p>
      <w:pPr>
        <w:ind w:left="1060"/>
        <w:spacing w:after="0"/>
        <w:rPr>
          <w:rFonts w:ascii="Arial" w:cs="Arial" w:eastAsia="Arial" w:hAnsi="Arial"/>
          <w:sz w:val="22"/>
          <w:szCs w:val="22"/>
          <w:color w:val="auto"/>
        </w:rPr>
      </w:pPr>
      <w:r>
        <w:rPr>
          <w:rFonts w:ascii="Arial" w:cs="Arial" w:eastAsia="Arial" w:hAnsi="Arial"/>
          <w:sz w:val="22"/>
          <w:szCs w:val="22"/>
          <w:color w:val="auto"/>
        </w:rPr>
        <w:t>294,400</w:t>
      </w:r>
    </w:p>
    <w:p>
      <w:pPr>
        <w:sectPr>
          <w:pgSz w:w="11900" w:h="16838" w:orient="portrait"/>
          <w:cols w:equalWidth="0" w:num="1">
            <w:col w:w="11320"/>
          </w:cols>
          <w:pgMar w:left="240" w:top="1144" w:right="339" w:bottom="56" w:gutter="0" w:footer="0" w:header="0"/>
        </w:sectPr>
      </w:pPr>
    </w:p>
    <w:bookmarkStart w:id="1" w:name="page2"/>
    <w:bookmarkEnd w:id="1"/>
    <w:p>
      <w:pPr>
        <w:ind w:left="1060" w:right="2519" w:hanging="721"/>
        <w:spacing w:after="0" w:line="251" w:lineRule="auto"/>
        <w:tabs>
          <w:tab w:leader="none" w:pos="1060" w:val="left"/>
        </w:tabs>
        <w:numPr>
          <w:ilvl w:val="0"/>
          <w:numId w:val="5"/>
        </w:numPr>
        <w:rPr>
          <w:rFonts w:ascii="Arial" w:cs="Arial" w:eastAsia="Arial" w:hAnsi="Arial"/>
          <w:sz w:val="22"/>
          <w:szCs w:val="22"/>
          <w:color w:val="auto"/>
        </w:rPr>
      </w:pPr>
      <w:r>
        <w:rPr>
          <w:rFonts w:ascii="Arial" w:cs="Arial" w:eastAsia="Arial" w:hAnsi="Arial"/>
          <w:sz w:val="22"/>
          <w:szCs w:val="22"/>
          <w:color w:val="auto"/>
        </w:rPr>
        <w:t>CHECK BOX IF THE AGGREGATE AMOUNT IN ROW (9) EXCLUDES CERTAIN SHARES* __</w:t>
      </w:r>
    </w:p>
    <w:p>
      <w:pPr>
        <w:spacing w:after="0" w:line="227" w:lineRule="exact"/>
        <w:rPr>
          <w:rFonts w:ascii="Arial" w:cs="Arial" w:eastAsia="Arial" w:hAnsi="Arial"/>
          <w:sz w:val="22"/>
          <w:szCs w:val="22"/>
          <w:color w:val="auto"/>
        </w:rPr>
      </w:pPr>
    </w:p>
    <w:p>
      <w:pPr>
        <w:ind w:left="1060" w:right="3099" w:hanging="717"/>
        <w:spacing w:after="0" w:line="251" w:lineRule="auto"/>
        <w:tabs>
          <w:tab w:leader="none" w:pos="10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 REPRESENTED BY AMOUNT IN ROW (9) 3.65%</w:t>
      </w:r>
    </w:p>
    <w:p>
      <w:pPr>
        <w:spacing w:after="0" w:line="240" w:lineRule="exact"/>
        <w:rPr>
          <w:rFonts w:ascii="Arial" w:cs="Arial" w:eastAsia="Arial" w:hAnsi="Arial"/>
          <w:sz w:val="22"/>
          <w:szCs w:val="22"/>
          <w:color w:val="auto"/>
        </w:rPr>
      </w:pPr>
    </w:p>
    <w:p>
      <w:pPr>
        <w:ind w:left="1060" w:right="6059" w:hanging="721"/>
        <w:spacing w:after="0" w:line="251" w:lineRule="auto"/>
        <w:tabs>
          <w:tab w:leader="none" w:pos="106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-1290955</wp:posOffset>
            </wp:positionV>
            <wp:extent cx="5582285" cy="15735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2285" cy="157353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*SEE INSTRUCTIONS BEFORE FILLING OUT!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&lt;PAGE&gt;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CUSIP NO. 939640108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5547995" cy="6405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47995" cy="6405880"/>
                    </a:xfrm>
                    <a:prstGeom prst="rect">
                      <a:avLst/>
                    </a:prstGeom>
                    <a:noFill/>
                  </pic:spPr>
                </pic:pic>
              </a:graphicData>
            </a:graphic>
          </wp:anchor>
        </w:drawing>
      </w:r>
    </w:p>
    <w:p>
      <w:pPr>
        <w:spacing w:after="0" w:line="348" w:lineRule="exact"/>
        <w:rPr>
          <w:sz w:val="20"/>
          <w:szCs w:val="20"/>
          <w:color w:val="auto"/>
        </w:rPr>
      </w:pPr>
    </w:p>
    <w:p>
      <w:pPr>
        <w:ind w:left="1920" w:hanging="1095"/>
        <w:spacing w:after="0"/>
        <w:tabs>
          <w:tab w:leader="none" w:pos="1920" w:val="left"/>
        </w:tabs>
        <w:numPr>
          <w:ilvl w:val="0"/>
          <w:numId w:val="6"/>
        </w:numPr>
        <w:rPr>
          <w:rFonts w:ascii="Arial" w:cs="Arial" w:eastAsia="Arial" w:hAnsi="Arial"/>
          <w:sz w:val="22"/>
          <w:szCs w:val="22"/>
          <w:color w:val="auto"/>
        </w:rPr>
      </w:pPr>
      <w:r>
        <w:rPr>
          <w:rFonts w:ascii="Arial" w:cs="Arial" w:eastAsia="Arial" w:hAnsi="Arial"/>
          <w:sz w:val="22"/>
          <w:szCs w:val="22"/>
          <w:color w:val="auto"/>
        </w:rPr>
        <w:t>NAME OF REPORTING PERSON</w:t>
      </w:r>
    </w:p>
    <w:p>
      <w:pPr>
        <w:spacing w:after="0" w:line="8" w:lineRule="exact"/>
        <w:rPr>
          <w:rFonts w:ascii="Arial" w:cs="Arial" w:eastAsia="Arial" w:hAnsi="Arial"/>
          <w:sz w:val="22"/>
          <w:szCs w:val="22"/>
          <w:color w:val="auto"/>
        </w:rPr>
      </w:pPr>
    </w:p>
    <w:p>
      <w:pPr>
        <w:ind w:left="1920" w:right="2859"/>
        <w:spacing w:after="0" w:line="237" w:lineRule="auto"/>
        <w:rPr>
          <w:rFonts w:ascii="Arial" w:cs="Arial" w:eastAsia="Arial" w:hAnsi="Arial"/>
          <w:sz w:val="22"/>
          <w:szCs w:val="22"/>
          <w:color w:val="auto"/>
        </w:rPr>
      </w:pPr>
      <w:r>
        <w:rPr>
          <w:rFonts w:ascii="Arial" w:cs="Arial" w:eastAsia="Arial" w:hAnsi="Arial"/>
          <w:sz w:val="22"/>
          <w:szCs w:val="22"/>
          <w:color w:val="auto"/>
        </w:rPr>
        <w:t>S.S. OR I.R.S. IDENTIFICATION NO. OF ABOVE PERSON Harris Associates Inc. 04-3276549</w:t>
      </w:r>
    </w:p>
    <w:p>
      <w:pPr>
        <w:spacing w:after="0" w:line="252" w:lineRule="exact"/>
        <w:rPr>
          <w:rFonts w:ascii="Arial" w:cs="Arial" w:eastAsia="Arial" w:hAnsi="Arial"/>
          <w:sz w:val="22"/>
          <w:szCs w:val="22"/>
          <w:color w:val="auto"/>
        </w:rPr>
      </w:pPr>
    </w:p>
    <w:p>
      <w:pPr>
        <w:ind w:left="1920" w:hanging="1095"/>
        <w:spacing w:after="0"/>
        <w:tabs>
          <w:tab w:leader="none" w:pos="1920" w:val="left"/>
        </w:tabs>
        <w:numPr>
          <w:ilvl w:val="0"/>
          <w:numId w:val="6"/>
        </w:numPr>
        <w:rPr>
          <w:rFonts w:ascii="Arial" w:cs="Arial" w:eastAsia="Arial" w:hAnsi="Arial"/>
          <w:sz w:val="22"/>
          <w:szCs w:val="22"/>
          <w:color w:val="auto"/>
        </w:rPr>
      </w:pPr>
      <w:r>
        <w:rPr>
          <w:rFonts w:ascii="Arial" w:cs="Arial" w:eastAsia="Arial" w:hAnsi="Arial"/>
          <w:sz w:val="22"/>
          <w:szCs w:val="22"/>
          <w:color w:val="auto"/>
        </w:rPr>
        <w:t>CHECK THE APPROPRIATE BOX IF A MEMBER OF A GROUP*</w:t>
      </w:r>
    </w:p>
    <w:p>
      <w:pPr>
        <w:spacing w:after="0" w:line="8" w:lineRule="exact"/>
        <w:rPr>
          <w:rFonts w:ascii="Arial" w:cs="Arial" w:eastAsia="Arial" w:hAnsi="Arial"/>
          <w:sz w:val="22"/>
          <w:szCs w:val="22"/>
          <w:color w:val="auto"/>
        </w:rPr>
      </w:pPr>
    </w:p>
    <w:p>
      <w:pPr>
        <w:ind w:left="1920"/>
        <w:spacing w:after="0" w:line="230" w:lineRule="auto"/>
        <w:rPr>
          <w:rFonts w:ascii="Arial" w:cs="Arial" w:eastAsia="Arial" w:hAnsi="Arial"/>
          <w:sz w:val="22"/>
          <w:szCs w:val="22"/>
          <w:color w:val="auto"/>
        </w:rPr>
      </w:pPr>
      <w:r>
        <w:rPr>
          <w:rFonts w:ascii="Arial" w:cs="Arial" w:eastAsia="Arial" w:hAnsi="Arial"/>
          <w:sz w:val="22"/>
          <w:szCs w:val="22"/>
          <w:color w:val="auto"/>
        </w:rPr>
        <w:t>(a) __</w:t>
      </w:r>
    </w:p>
    <w:p>
      <w:pPr>
        <w:ind w:left="1920"/>
        <w:spacing w:after="0"/>
        <w:rPr>
          <w:rFonts w:ascii="Arial" w:cs="Arial" w:eastAsia="Arial" w:hAnsi="Arial"/>
          <w:sz w:val="22"/>
          <w:szCs w:val="22"/>
          <w:color w:val="auto"/>
        </w:rPr>
      </w:pPr>
      <w:r>
        <w:rPr>
          <w:rFonts w:ascii="Arial" w:cs="Arial" w:eastAsia="Arial" w:hAnsi="Arial"/>
          <w:sz w:val="22"/>
          <w:szCs w:val="22"/>
          <w:color w:val="auto"/>
        </w:rPr>
        <w:t>(b) __</w:t>
      </w:r>
    </w:p>
    <w:p>
      <w:pPr>
        <w:spacing w:after="0" w:line="89" w:lineRule="exact"/>
        <w:rPr>
          <w:sz w:val="20"/>
          <w:szCs w:val="20"/>
          <w:color w:val="auto"/>
        </w:rPr>
      </w:pPr>
    </w:p>
    <w:p>
      <w:pPr>
        <w:ind w:left="820"/>
        <w:spacing w:after="0"/>
        <w:tabs>
          <w:tab w:leader="none" w:pos="1710" w:val="left"/>
        </w:tabs>
        <w:rPr>
          <w:sz w:val="20"/>
          <w:szCs w:val="20"/>
          <w:color w:val="auto"/>
        </w:rPr>
      </w:pPr>
      <w:r>
        <w:rPr>
          <w:rFonts w:ascii="Arial" w:cs="Arial" w:eastAsia="Arial" w:hAnsi="Arial"/>
          <w:sz w:val="22"/>
          <w:szCs w:val="22"/>
          <w:color w:val="auto"/>
        </w:rPr>
        <w:t>3.</w:t>
      </w:r>
      <w:r>
        <w:rPr>
          <w:sz w:val="20"/>
          <w:szCs w:val="20"/>
          <w:color w:val="auto"/>
        </w:rPr>
        <w:tab/>
      </w:r>
      <w:r>
        <w:rPr>
          <w:sz w:val="1"/>
          <w:szCs w:val="1"/>
          <w:color w:val="auto"/>
        </w:rPr>
        <w:drawing>
          <wp:inline distT="0" distB="0" distL="0" distR="0">
            <wp:extent cx="59690" cy="342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342900"/>
                    </a:xfrm>
                    <a:prstGeom prst="rect">
                      <a:avLst/>
                    </a:prstGeom>
                    <a:noFill/>
                    <a:ln>
                      <a:noFill/>
                    </a:ln>
                  </pic:spPr>
                </pic:pic>
              </a:graphicData>
            </a:graphic>
          </wp:inline>
        </w:drawing>
      </w:r>
      <w:r>
        <w:rPr>
          <w:rFonts w:ascii="Arial" w:cs="Arial" w:eastAsia="Arial" w:hAnsi="Arial"/>
          <w:sz w:val="22"/>
          <w:szCs w:val="22"/>
          <w:color w:val="auto"/>
        </w:rPr>
        <w:t xml:space="preserve"> SEC USE ONLY</w:t>
      </w:r>
    </w:p>
    <w:p>
      <w:pPr>
        <w:spacing w:after="0" w:line="107" w:lineRule="exact"/>
        <w:rPr>
          <w:sz w:val="20"/>
          <w:szCs w:val="20"/>
          <w:color w:val="auto"/>
        </w:rPr>
      </w:pPr>
    </w:p>
    <w:p>
      <w:pPr>
        <w:ind w:left="1920" w:right="3899" w:hanging="1095"/>
        <w:spacing w:after="0" w:line="251" w:lineRule="auto"/>
        <w:tabs>
          <w:tab w:leader="none" w:pos="1920" w:val="left"/>
        </w:tabs>
        <w:numPr>
          <w:ilvl w:val="0"/>
          <w:numId w:val="7"/>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31" w:lineRule="exact"/>
        <w:rPr>
          <w:sz w:val="20"/>
          <w:szCs w:val="20"/>
          <w:color w:val="auto"/>
        </w:rPr>
      </w:pPr>
    </w:p>
    <w:tbl>
      <w:tblPr>
        <w:tblLayout w:type="fixed"/>
        <w:tblInd w:w="740" w:type="dxa"/>
        <w:tblCellMar>
          <w:top w:w="0" w:type="dxa"/>
          <w:left w:w="0" w:type="dxa"/>
          <w:bottom w:w="0" w:type="dxa"/>
          <w:right w:w="0" w:type="dxa"/>
        </w:tblCellMar>
      </w:tblPr>
      <w:tr>
        <w:trPr>
          <w:trHeight w:val="253"/>
        </w:trPr>
        <w:tc>
          <w:tcPr>
            <w:tcW w:w="2240" w:type="dxa"/>
            <w:vAlign w:val="bottom"/>
            <w:vMerge w:val="restart"/>
          </w:tcPr>
          <w:p>
            <w:pPr>
              <w:jc w:val="center"/>
              <w:ind w:right="612"/>
              <w:spacing w:after="0"/>
              <w:rPr>
                <w:sz w:val="20"/>
                <w:szCs w:val="20"/>
                <w:color w:val="auto"/>
              </w:rPr>
            </w:pPr>
            <w:r>
              <w:rPr>
                <w:rFonts w:ascii="Arial" w:cs="Arial" w:eastAsia="Arial" w:hAnsi="Arial"/>
                <w:sz w:val="22"/>
                <w:szCs w:val="22"/>
                <w:color w:val="auto"/>
                <w:w w:val="93"/>
              </w:rPr>
              <w:t>NUMBER OF</w:t>
            </w:r>
          </w:p>
        </w:tc>
        <w:tc>
          <w:tcPr>
            <w:tcW w:w="1480" w:type="dxa"/>
            <w:vAlign w:val="bottom"/>
          </w:tcPr>
          <w:p>
            <w:pPr>
              <w:jc w:val="right"/>
              <w:ind w:right="552"/>
              <w:spacing w:after="0"/>
              <w:rPr>
                <w:sz w:val="20"/>
                <w:szCs w:val="20"/>
                <w:color w:val="auto"/>
              </w:rPr>
            </w:pPr>
            <w:r>
              <w:rPr>
                <w:rFonts w:ascii="Arial" w:cs="Arial" w:eastAsia="Arial" w:hAnsi="Arial"/>
                <w:sz w:val="22"/>
                <w:szCs w:val="22"/>
                <w:color w:val="auto"/>
              </w:rPr>
              <w:t>5.</w:t>
            </w:r>
          </w:p>
        </w:tc>
        <w:tc>
          <w:tcPr>
            <w:tcW w:w="20" w:type="dxa"/>
            <w:vAlign w:val="bottom"/>
          </w:tcPr>
          <w:p>
            <w:pPr>
              <w:spacing w:after="0"/>
              <w:rPr>
                <w:sz w:val="21"/>
                <w:szCs w:val="21"/>
                <w:color w:val="auto"/>
              </w:rPr>
            </w:pPr>
          </w:p>
        </w:tc>
        <w:tc>
          <w:tcPr>
            <w:tcW w:w="4180" w:type="dxa"/>
            <w:vAlign w:val="bottom"/>
          </w:tcPr>
          <w:p>
            <w:pPr>
              <w:ind w:left="120"/>
              <w:spacing w:after="0"/>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135"/>
        </w:trPr>
        <w:tc>
          <w:tcPr>
            <w:tcW w:w="224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4200" w:type="dxa"/>
            <w:vAlign w:val="bottom"/>
            <w:gridSpan w:val="2"/>
            <w:vMerge w:val="restart"/>
          </w:tcPr>
          <w:p>
            <w:pPr>
              <w:ind w:left="140"/>
              <w:spacing w:after="0"/>
              <w:rPr>
                <w:sz w:val="20"/>
                <w:szCs w:val="20"/>
                <w:color w:val="auto"/>
              </w:rPr>
            </w:pPr>
            <w:r>
              <w:rPr>
                <w:rFonts w:ascii="Arial" w:cs="Arial" w:eastAsia="Arial" w:hAnsi="Arial"/>
                <w:sz w:val="22"/>
                <w:szCs w:val="22"/>
                <w:color w:val="auto"/>
              </w:rPr>
              <w:t>294,400</w:t>
            </w:r>
          </w:p>
        </w:tc>
        <w:tc>
          <w:tcPr>
            <w:tcW w:w="0" w:type="dxa"/>
            <w:vAlign w:val="bottom"/>
          </w:tcPr>
          <w:p>
            <w:pPr>
              <w:spacing w:after="0"/>
              <w:rPr>
                <w:sz w:val="1"/>
                <w:szCs w:val="1"/>
                <w:color w:val="auto"/>
              </w:rPr>
            </w:pPr>
          </w:p>
        </w:tc>
      </w:tr>
      <w:tr>
        <w:trPr>
          <w:trHeight w:val="139"/>
        </w:trPr>
        <w:tc>
          <w:tcPr>
            <w:tcW w:w="2240" w:type="dxa"/>
            <w:vAlign w:val="bottom"/>
            <w:vMerge w:val="restart"/>
          </w:tcPr>
          <w:p>
            <w:pPr>
              <w:jc w:val="center"/>
              <w:ind w:right="612"/>
              <w:spacing w:after="0" w:line="251" w:lineRule="exact"/>
              <w:rPr>
                <w:sz w:val="20"/>
                <w:szCs w:val="20"/>
                <w:color w:val="auto"/>
              </w:rPr>
            </w:pPr>
            <w:r>
              <w:rPr>
                <w:rFonts w:ascii="Arial" w:cs="Arial" w:eastAsia="Arial" w:hAnsi="Arial"/>
                <w:sz w:val="22"/>
                <w:szCs w:val="22"/>
                <w:color w:val="auto"/>
                <w:w w:val="92"/>
              </w:rPr>
              <w:t>SHARES</w:t>
            </w:r>
          </w:p>
        </w:tc>
        <w:tc>
          <w:tcPr>
            <w:tcW w:w="1480" w:type="dxa"/>
            <w:vAlign w:val="bottom"/>
          </w:tcPr>
          <w:p>
            <w:pPr>
              <w:spacing w:after="0"/>
              <w:rPr>
                <w:sz w:val="12"/>
                <w:szCs w:val="12"/>
                <w:color w:val="auto"/>
              </w:rPr>
            </w:pPr>
          </w:p>
        </w:tc>
        <w:tc>
          <w:tcPr>
            <w:tcW w:w="4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240" w:type="dxa"/>
            <w:vAlign w:val="bottom"/>
            <w:vMerge w:val="continue"/>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240" w:type="dxa"/>
            <w:vAlign w:val="bottom"/>
            <w:vMerge w:val="restart"/>
          </w:tcPr>
          <w:p>
            <w:pPr>
              <w:jc w:val="center"/>
              <w:ind w:right="612"/>
              <w:spacing w:after="0" w:line="216" w:lineRule="exact"/>
              <w:rPr>
                <w:sz w:val="20"/>
                <w:szCs w:val="20"/>
                <w:color w:val="auto"/>
              </w:rPr>
            </w:pPr>
            <w:r>
              <w:rPr>
                <w:rFonts w:ascii="Arial" w:cs="Arial" w:eastAsia="Arial" w:hAnsi="Arial"/>
                <w:sz w:val="22"/>
                <w:szCs w:val="22"/>
                <w:color w:val="auto"/>
                <w:w w:val="97"/>
              </w:rPr>
              <w:t>BENEFICIALLY</w:t>
            </w: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240" w:type="dxa"/>
            <w:vAlign w:val="bottom"/>
            <w:vMerge w:val="continue"/>
          </w:tcPr>
          <w:p>
            <w:pPr>
              <w:spacing w:after="0"/>
              <w:rPr>
                <w:sz w:val="15"/>
                <w:szCs w:val="15"/>
                <w:color w:val="auto"/>
              </w:rPr>
            </w:pPr>
          </w:p>
        </w:tc>
        <w:tc>
          <w:tcPr>
            <w:tcW w:w="1480" w:type="dxa"/>
            <w:vAlign w:val="bottom"/>
            <w:vMerge w:val="restart"/>
          </w:tcPr>
          <w:p>
            <w:pPr>
              <w:jc w:val="right"/>
              <w:ind w:right="552"/>
              <w:spacing w:after="0"/>
              <w:rPr>
                <w:sz w:val="20"/>
                <w:szCs w:val="20"/>
                <w:color w:val="auto"/>
              </w:rPr>
            </w:pPr>
            <w:r>
              <w:rPr>
                <w:rFonts w:ascii="Arial" w:cs="Arial" w:eastAsia="Arial" w:hAnsi="Arial"/>
                <w:sz w:val="22"/>
                <w:szCs w:val="22"/>
                <w:color w:val="auto"/>
              </w:rPr>
              <w:t>6.</w:t>
            </w:r>
          </w:p>
        </w:tc>
        <w:tc>
          <w:tcPr>
            <w:tcW w:w="20" w:type="dxa"/>
            <w:vAlign w:val="bottom"/>
          </w:tcPr>
          <w:p>
            <w:pPr>
              <w:spacing w:after="0"/>
              <w:rPr>
                <w:sz w:val="15"/>
                <w:szCs w:val="15"/>
                <w:color w:val="auto"/>
              </w:rPr>
            </w:pPr>
          </w:p>
        </w:tc>
        <w:tc>
          <w:tcPr>
            <w:tcW w:w="4180" w:type="dxa"/>
            <w:vAlign w:val="bottom"/>
            <w:vMerge w:val="restart"/>
          </w:tcPr>
          <w:p>
            <w:pPr>
              <w:ind w:left="12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ind w:right="612"/>
              <w:spacing w:after="0" w:line="243" w:lineRule="exact"/>
              <w:rPr>
                <w:sz w:val="20"/>
                <w:szCs w:val="20"/>
                <w:color w:val="auto"/>
              </w:rPr>
            </w:pPr>
            <w:r>
              <w:rPr>
                <w:rFonts w:ascii="Arial" w:cs="Arial" w:eastAsia="Arial" w:hAnsi="Arial"/>
                <w:sz w:val="22"/>
                <w:szCs w:val="22"/>
                <w:color w:val="auto"/>
                <w:w w:val="96"/>
              </w:rPr>
              <w:t>OWNED BY</w:t>
            </w:r>
          </w:p>
        </w:tc>
        <w:tc>
          <w:tcPr>
            <w:tcW w:w="14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24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180" w:type="dxa"/>
            <w:vAlign w:val="bottom"/>
            <w:vMerge w:val="restart"/>
          </w:tcPr>
          <w:p>
            <w:pPr>
              <w:ind w:left="12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180"/>
        </w:trPr>
        <w:tc>
          <w:tcPr>
            <w:tcW w:w="2240" w:type="dxa"/>
            <w:vAlign w:val="bottom"/>
            <w:vMerge w:val="restart"/>
          </w:tcPr>
          <w:p>
            <w:pPr>
              <w:jc w:val="center"/>
              <w:ind w:right="612"/>
              <w:spacing w:after="0" w:line="243" w:lineRule="exact"/>
              <w:rPr>
                <w:sz w:val="20"/>
                <w:szCs w:val="20"/>
                <w:color w:val="auto"/>
              </w:rPr>
            </w:pPr>
            <w:r>
              <w:rPr>
                <w:rFonts w:ascii="Arial" w:cs="Arial" w:eastAsia="Arial" w:hAnsi="Arial"/>
                <w:sz w:val="22"/>
                <w:szCs w:val="22"/>
                <w:color w:val="auto"/>
                <w:w w:val="98"/>
              </w:rPr>
              <w:t>EACH</w:t>
            </w: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4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240" w:type="dxa"/>
            <w:vAlign w:val="bottom"/>
            <w:vMerge w:val="restart"/>
          </w:tcPr>
          <w:p>
            <w:pPr>
              <w:jc w:val="center"/>
              <w:ind w:right="612"/>
              <w:spacing w:after="0" w:line="243" w:lineRule="exact"/>
              <w:rPr>
                <w:sz w:val="20"/>
                <w:szCs w:val="20"/>
                <w:color w:val="auto"/>
              </w:rPr>
            </w:pPr>
            <w:r>
              <w:rPr>
                <w:rFonts w:ascii="Arial" w:cs="Arial" w:eastAsia="Arial" w:hAnsi="Arial"/>
                <w:sz w:val="22"/>
                <w:szCs w:val="22"/>
                <w:color w:val="auto"/>
                <w:w w:val="91"/>
              </w:rPr>
              <w:t>REPORTING</w:t>
            </w:r>
          </w:p>
        </w:tc>
        <w:tc>
          <w:tcPr>
            <w:tcW w:w="14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240" w:type="dxa"/>
            <w:vAlign w:val="bottom"/>
            <w:vMerge w:val="continue"/>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240" w:type="dxa"/>
            <w:vAlign w:val="bottom"/>
            <w:vMerge w:val="continue"/>
          </w:tcPr>
          <w:p>
            <w:pPr>
              <w:spacing w:after="0"/>
              <w:rPr>
                <w:sz w:val="11"/>
                <w:szCs w:val="11"/>
                <w:color w:val="auto"/>
              </w:rPr>
            </w:pPr>
          </w:p>
        </w:tc>
        <w:tc>
          <w:tcPr>
            <w:tcW w:w="1480" w:type="dxa"/>
            <w:vAlign w:val="bottom"/>
            <w:vMerge w:val="restart"/>
          </w:tcPr>
          <w:p>
            <w:pPr>
              <w:jc w:val="right"/>
              <w:ind w:right="552"/>
              <w:spacing w:after="0"/>
              <w:rPr>
                <w:sz w:val="20"/>
                <w:szCs w:val="20"/>
                <w:color w:val="auto"/>
              </w:rPr>
            </w:pPr>
            <w:r>
              <w:rPr>
                <w:rFonts w:ascii="Arial" w:cs="Arial" w:eastAsia="Arial" w:hAnsi="Arial"/>
                <w:sz w:val="22"/>
                <w:szCs w:val="22"/>
                <w:color w:val="auto"/>
              </w:rPr>
              <w:t>7.</w:t>
            </w:r>
          </w:p>
        </w:tc>
        <w:tc>
          <w:tcPr>
            <w:tcW w:w="20" w:type="dxa"/>
            <w:vAlign w:val="bottom"/>
          </w:tcPr>
          <w:p>
            <w:pPr>
              <w:spacing w:after="0"/>
              <w:rPr>
                <w:sz w:val="11"/>
                <w:szCs w:val="11"/>
                <w:color w:val="auto"/>
              </w:rPr>
            </w:pPr>
          </w:p>
        </w:tc>
        <w:tc>
          <w:tcPr>
            <w:tcW w:w="4180" w:type="dxa"/>
            <w:vAlign w:val="bottom"/>
            <w:vMerge w:val="restart"/>
          </w:tcPr>
          <w:p>
            <w:pPr>
              <w:ind w:left="120"/>
              <w:spacing w:after="0"/>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211"/>
        </w:trPr>
        <w:tc>
          <w:tcPr>
            <w:tcW w:w="2240" w:type="dxa"/>
            <w:vAlign w:val="bottom"/>
          </w:tcPr>
          <w:p>
            <w:pPr>
              <w:jc w:val="center"/>
              <w:ind w:right="612"/>
              <w:spacing w:after="0" w:line="210" w:lineRule="exact"/>
              <w:rPr>
                <w:sz w:val="20"/>
                <w:szCs w:val="20"/>
                <w:color w:val="auto"/>
              </w:rPr>
            </w:pPr>
            <w:r>
              <w:rPr>
                <w:rFonts w:ascii="Arial" w:cs="Arial" w:eastAsia="Arial" w:hAnsi="Arial"/>
                <w:sz w:val="22"/>
                <w:szCs w:val="22"/>
                <w:color w:val="auto"/>
                <w:w w:val="90"/>
              </w:rPr>
              <w:t>PERSON</w:t>
            </w:r>
          </w:p>
        </w:tc>
        <w:tc>
          <w:tcPr>
            <w:tcW w:w="14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2240" w:type="dxa"/>
            <w:vAlign w:val="bottom"/>
          </w:tcPr>
          <w:p>
            <w:pPr>
              <w:jc w:val="center"/>
              <w:ind w:right="612"/>
              <w:spacing w:after="0"/>
              <w:rPr>
                <w:sz w:val="20"/>
                <w:szCs w:val="20"/>
                <w:color w:val="auto"/>
              </w:rPr>
            </w:pPr>
            <w:r>
              <w:rPr>
                <w:rFonts w:ascii="Arial" w:cs="Arial" w:eastAsia="Arial" w:hAnsi="Arial"/>
                <w:sz w:val="22"/>
                <w:szCs w:val="22"/>
                <w:color w:val="auto"/>
                <w:w w:val="99"/>
              </w:rPr>
              <w:t>WITH</w:t>
            </w:r>
          </w:p>
        </w:tc>
        <w:tc>
          <w:tcPr>
            <w:tcW w:w="1480" w:type="dxa"/>
            <w:vAlign w:val="bottom"/>
          </w:tcPr>
          <w:p>
            <w:pPr>
              <w:spacing w:after="0"/>
              <w:rPr>
                <w:sz w:val="24"/>
                <w:szCs w:val="24"/>
                <w:color w:val="auto"/>
              </w:rPr>
            </w:pPr>
          </w:p>
        </w:tc>
        <w:tc>
          <w:tcPr>
            <w:tcW w:w="4200" w:type="dxa"/>
            <w:vAlign w:val="bottom"/>
            <w:gridSpan w:val="2"/>
          </w:tcPr>
          <w:p>
            <w:pPr>
              <w:ind w:left="140"/>
              <w:spacing w:after="0"/>
              <w:rPr>
                <w:sz w:val="20"/>
                <w:szCs w:val="20"/>
                <w:color w:val="auto"/>
              </w:rPr>
            </w:pPr>
            <w:r>
              <w:rPr>
                <w:rFonts w:ascii="Arial" w:cs="Arial" w:eastAsia="Arial" w:hAnsi="Arial"/>
                <w:sz w:val="22"/>
                <w:szCs w:val="22"/>
                <w:color w:val="auto"/>
              </w:rPr>
              <w:t>294,400</w:t>
            </w:r>
          </w:p>
        </w:tc>
        <w:tc>
          <w:tcPr>
            <w:tcW w:w="0" w:type="dxa"/>
            <w:vAlign w:val="bottom"/>
          </w:tcPr>
          <w:p>
            <w:pPr>
              <w:spacing w:after="0"/>
              <w:rPr>
                <w:sz w:val="1"/>
                <w:szCs w:val="1"/>
                <w:color w:val="auto"/>
              </w:rPr>
            </w:pPr>
          </w:p>
        </w:tc>
      </w:tr>
      <w:tr>
        <w:trPr>
          <w:trHeight w:val="58"/>
        </w:trPr>
        <w:tc>
          <w:tcPr>
            <w:tcW w:w="2240" w:type="dxa"/>
            <w:vAlign w:val="bottom"/>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600" w:right="2579" w:hanging="966"/>
        <w:spacing w:after="0" w:line="251" w:lineRule="auto"/>
        <w:tabs>
          <w:tab w:leader="none" w:pos="4600" w:val="left"/>
        </w:tabs>
        <w:numPr>
          <w:ilvl w:val="1"/>
          <w:numId w:val="8"/>
        </w:numPr>
        <w:rPr>
          <w:rFonts w:ascii="Arial" w:cs="Arial" w:eastAsia="Arial" w:hAnsi="Arial"/>
          <w:sz w:val="22"/>
          <w:szCs w:val="22"/>
          <w:color w:val="auto"/>
        </w:rPr>
      </w:pPr>
      <w:r>
        <w:rPr>
          <w:rFonts w:ascii="Arial" w:cs="Arial" w:eastAsia="Arial" w:hAnsi="Arial"/>
          <w:sz w:val="22"/>
          <w:szCs w:val="22"/>
          <w:color w:val="auto"/>
        </w:rPr>
        <w:t>SHARED DISPOSITIVE POWER None</w:t>
      </w:r>
    </w:p>
    <w:p>
      <w:pPr>
        <w:spacing w:after="0" w:line="240" w:lineRule="exact"/>
        <w:rPr>
          <w:rFonts w:ascii="Arial" w:cs="Arial" w:eastAsia="Arial" w:hAnsi="Arial"/>
          <w:sz w:val="22"/>
          <w:szCs w:val="22"/>
          <w:color w:val="auto"/>
        </w:rPr>
      </w:pPr>
    </w:p>
    <w:p>
      <w:pPr>
        <w:ind w:left="720" w:right="2499" w:hanging="489"/>
        <w:spacing w:after="0" w:line="239" w:lineRule="auto"/>
        <w:tabs>
          <w:tab w:leader="none" w:pos="720" w:val="left"/>
        </w:tabs>
        <w:numPr>
          <w:ilvl w:val="0"/>
          <w:numId w:val="9"/>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w:t>
      </w:r>
    </w:p>
    <w:p>
      <w:pPr>
        <w:ind w:left="720"/>
        <w:spacing w:after="0"/>
        <w:rPr>
          <w:rFonts w:ascii="Arial" w:cs="Arial" w:eastAsia="Arial" w:hAnsi="Arial"/>
          <w:sz w:val="22"/>
          <w:szCs w:val="22"/>
          <w:color w:val="auto"/>
        </w:rPr>
      </w:pPr>
      <w:r>
        <w:rPr>
          <w:rFonts w:ascii="Arial" w:cs="Arial" w:eastAsia="Arial" w:hAnsi="Arial"/>
          <w:sz w:val="22"/>
          <w:szCs w:val="22"/>
          <w:color w:val="auto"/>
        </w:rPr>
        <w:t>294,400</w:t>
      </w:r>
    </w:p>
    <w:p>
      <w:pPr>
        <w:spacing w:after="0" w:line="256" w:lineRule="exact"/>
        <w:rPr>
          <w:sz w:val="20"/>
          <w:szCs w:val="20"/>
          <w:color w:val="auto"/>
        </w:rPr>
      </w:pPr>
    </w:p>
    <w:p>
      <w:pPr>
        <w:ind w:left="720" w:right="1879" w:hanging="543"/>
        <w:spacing w:after="0" w:line="251" w:lineRule="auto"/>
        <w:tabs>
          <w:tab w:leader="none" w:pos="7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CHECK BOX IF THE AGGREGATE AMOUNT IN ROW (9) EXCLUDES CERTAIN SHARES* __</w:t>
      </w:r>
    </w:p>
    <w:p>
      <w:pPr>
        <w:spacing w:after="0" w:line="240" w:lineRule="exact"/>
        <w:rPr>
          <w:rFonts w:ascii="Arial" w:cs="Arial" w:eastAsia="Arial" w:hAnsi="Arial"/>
          <w:sz w:val="22"/>
          <w:szCs w:val="22"/>
          <w:color w:val="auto"/>
        </w:rPr>
      </w:pPr>
    </w:p>
    <w:p>
      <w:pPr>
        <w:ind w:left="720" w:right="3419" w:hanging="539"/>
        <w:spacing w:after="0" w:line="251" w:lineRule="auto"/>
        <w:tabs>
          <w:tab w:leader="none" w:pos="7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PERCENT OF CLASS REPRESENTED BY AMOUNT IN ROW (9) 3.65%</w:t>
      </w:r>
    </w:p>
    <w:p>
      <w:pPr>
        <w:spacing w:after="0" w:line="240" w:lineRule="exact"/>
        <w:rPr>
          <w:rFonts w:ascii="Arial" w:cs="Arial" w:eastAsia="Arial" w:hAnsi="Arial"/>
          <w:sz w:val="22"/>
          <w:szCs w:val="22"/>
          <w:color w:val="auto"/>
        </w:rPr>
      </w:pPr>
    </w:p>
    <w:p>
      <w:pPr>
        <w:ind w:left="720" w:right="6379" w:hanging="543"/>
        <w:spacing w:after="0" w:line="251" w:lineRule="auto"/>
        <w:tabs>
          <w:tab w:leader="none" w:pos="7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TYPE OF REPORTING PERSON* CO</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*SEE INSTRUCTIONS BEFORE FILLING OUT!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&lt;PAGE&gt;</w:t>
      </w:r>
    </w:p>
    <w:p>
      <w:pPr>
        <w:sectPr>
          <w:pgSz w:w="11900" w:h="16838" w:orient="portrait"/>
          <w:cols w:equalWidth="0" w:num="1">
            <w:col w:w="10219"/>
          </w:cols>
          <w:pgMar w:left="240" w:top="118" w:right="1440" w:bottom="0" w:gutter="0" w:footer="0" w:header="0"/>
        </w:sectPr>
      </w:pPr>
    </w:p>
    <w:p>
      <w:pPr>
        <w:spacing w:after="0" w:line="301" w:lineRule="exact"/>
        <w:rPr>
          <w:sz w:val="20"/>
          <w:szCs w:val="20"/>
          <w:color w:val="auto"/>
        </w:rPr>
      </w:pPr>
    </w:p>
    <w:p>
      <w:pPr>
        <w:ind w:left="100"/>
        <w:spacing w:after="0"/>
        <w:rPr>
          <w:sz w:val="20"/>
          <w:szCs w:val="20"/>
          <w:color w:val="auto"/>
        </w:rPr>
      </w:pPr>
      <w:r>
        <w:rPr>
          <w:rFonts w:ascii="Arial" w:cs="Arial" w:eastAsia="Arial" w:hAnsi="Arial"/>
          <w:sz w:val="19"/>
          <w:szCs w:val="19"/>
          <w:color w:val="auto"/>
        </w:rPr>
        <w:t>Item 1(a) Name of Issuer:</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Washington Post Co</w:t>
      </w:r>
    </w:p>
    <w:p>
      <w:pPr>
        <w:spacing w:after="0" w:line="200" w:lineRule="exact"/>
        <w:rPr>
          <w:sz w:val="20"/>
          <w:szCs w:val="20"/>
          <w:color w:val="auto"/>
        </w:rPr>
      </w:pPr>
    </w:p>
    <w:p>
      <w:pPr>
        <w:sectPr>
          <w:pgSz w:w="11900" w:h="16838" w:orient="portrait"/>
          <w:cols w:equalWidth="0" w:num="2">
            <w:col w:w="3700" w:space="720"/>
            <w:col w:w="5799"/>
          </w:cols>
          <w:pgMar w:left="240" w:top="118" w:right="1440" w:bottom="0" w:gutter="0" w:footer="0" w:header="0"/>
          <w:type w:val="continuous"/>
        </w:sectPr>
      </w:pPr>
    </w:p>
    <w:p>
      <w:pPr>
        <w:spacing w:after="0" w:line="14" w:lineRule="exact"/>
        <w:rPr>
          <w:sz w:val="20"/>
          <w:szCs w:val="20"/>
          <w:color w:val="auto"/>
        </w:rPr>
      </w:pPr>
    </w:p>
    <w:p>
      <w:pPr>
        <w:ind w:left="100"/>
        <w:spacing w:after="0" w:line="251" w:lineRule="auto"/>
        <w:rPr>
          <w:sz w:val="20"/>
          <w:szCs w:val="20"/>
          <w:color w:val="auto"/>
        </w:rPr>
      </w:pPr>
      <w:r>
        <w:rPr>
          <w:rFonts w:ascii="Arial" w:cs="Arial" w:eastAsia="Arial" w:hAnsi="Arial"/>
          <w:sz w:val="22"/>
          <w:szCs w:val="22"/>
          <w:color w:val="auto"/>
        </w:rPr>
        <w:t>1(b) Address of Issuer's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1150 15th Street, NW</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Washington, DC 20071</w:t>
      </w:r>
    </w:p>
    <w:p>
      <w:pPr>
        <w:sectPr>
          <w:pgSz w:w="11900" w:h="16838" w:orient="portrait"/>
          <w:cols w:equalWidth="0" w:num="2">
            <w:col w:w="3900" w:space="520"/>
            <w:col w:w="5799"/>
          </w:cols>
          <w:pgMar w:left="240" w:top="118" w:right="1440" w:bottom="0" w:gutter="0" w:footer="0" w:header="0"/>
          <w:type w:val="continuous"/>
        </w:sectPr>
      </w:pPr>
    </w:p>
    <w:bookmarkStart w:id="2" w:name="page3"/>
    <w:bookmarkEnd w:id="2"/>
    <w:p>
      <w:pPr>
        <w:ind w:left="100"/>
        <w:spacing w:after="0"/>
        <w:tabs>
          <w:tab w:leader="none" w:pos="4400" w:val="left"/>
        </w:tabs>
        <w:rPr>
          <w:sz w:val="20"/>
          <w:szCs w:val="20"/>
          <w:color w:val="auto"/>
        </w:rPr>
      </w:pPr>
      <w:r>
        <w:rPr>
          <w:rFonts w:ascii="Arial" w:cs="Arial" w:eastAsia="Arial" w:hAnsi="Arial"/>
          <w:sz w:val="22"/>
          <w:szCs w:val="22"/>
          <w:color w:val="auto"/>
        </w:rPr>
        <w:t>Item 2(a) Name of Person Filing:</w:t>
      </w:r>
      <w:r>
        <w:rPr>
          <w:sz w:val="20"/>
          <w:szCs w:val="20"/>
          <w:color w:val="auto"/>
        </w:rPr>
        <w:tab/>
      </w:r>
      <w:r>
        <w:rPr>
          <w:rFonts w:ascii="Arial" w:cs="Arial" w:eastAsia="Arial" w:hAnsi="Arial"/>
          <w:sz w:val="19"/>
          <w:szCs w:val="19"/>
          <w:color w:val="auto"/>
        </w:rPr>
        <w:t>Harris Associates L.P. ("Harris")</w:t>
      </w:r>
    </w:p>
    <w:p>
      <w:pPr>
        <w:spacing w:after="0" w:line="9" w:lineRule="exact"/>
        <w:rPr>
          <w:sz w:val="20"/>
          <w:szCs w:val="20"/>
          <w:color w:val="auto"/>
        </w:rPr>
      </w:pPr>
    </w:p>
    <w:p>
      <w:pPr>
        <w:jc w:val="right"/>
        <w:ind w:right="3320"/>
        <w:spacing w:after="0"/>
        <w:rPr>
          <w:sz w:val="20"/>
          <w:szCs w:val="20"/>
          <w:color w:val="auto"/>
        </w:rPr>
      </w:pPr>
      <w:r>
        <w:rPr>
          <w:rFonts w:ascii="Arial" w:cs="Arial" w:eastAsia="Arial" w:hAnsi="Arial"/>
          <w:sz w:val="22"/>
          <w:szCs w:val="22"/>
          <w:color w:val="auto"/>
        </w:rPr>
        <w:t>Harris Associates Inc. ("General Partner")</w:t>
      </w:r>
    </w:p>
    <w:p>
      <w:pPr>
        <w:sectPr>
          <w:pgSz w:w="11900" w:h="16838" w:orient="portrait"/>
          <w:cols w:equalWidth="0" w:num="1">
            <w:col w:w="11360"/>
          </w:cols>
          <w:pgMar w:left="240" w:top="118" w:right="299" w:bottom="0" w:gutter="0" w:footer="0" w:header="0"/>
        </w:sectPr>
      </w:pPr>
    </w:p>
    <w:p>
      <w:pPr>
        <w:spacing w:after="0" w:line="161" w:lineRule="exact"/>
        <w:rPr>
          <w:sz w:val="20"/>
          <w:szCs w:val="20"/>
          <w:color w:val="auto"/>
        </w:rPr>
      </w:pPr>
    </w:p>
    <w:p>
      <w:pPr>
        <w:ind w:left="100"/>
        <w:spacing w:after="0" w:line="251" w:lineRule="auto"/>
        <w:rPr>
          <w:sz w:val="20"/>
          <w:szCs w:val="20"/>
          <w:color w:val="auto"/>
        </w:rPr>
      </w:pPr>
      <w:r>
        <w:rPr>
          <w:rFonts w:ascii="Arial" w:cs="Arial" w:eastAsia="Arial" w:hAnsi="Arial"/>
          <w:sz w:val="22"/>
          <w:szCs w:val="22"/>
          <w:color w:val="auto"/>
        </w:rPr>
        <w:t>2(b) Address of Principal Business Office or, if none, Residence: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right="3020"/>
        <w:spacing w:after="0" w:line="239" w:lineRule="auto"/>
        <w:rPr>
          <w:sz w:val="20"/>
          <w:szCs w:val="20"/>
          <w:color w:val="auto"/>
        </w:rPr>
      </w:pPr>
      <w:r>
        <w:rPr>
          <w:rFonts w:ascii="Arial" w:cs="Arial" w:eastAsia="Arial" w:hAnsi="Arial"/>
          <w:sz w:val="22"/>
          <w:szCs w:val="22"/>
          <w:color w:val="auto"/>
        </w:rPr>
        <w:t>Both Harris and the General Partner maintain their principal offices at:</w:t>
      </w:r>
    </w:p>
    <w:p>
      <w:pPr>
        <w:spacing w:after="0" w:line="230" w:lineRule="auto"/>
        <w:rPr>
          <w:sz w:val="20"/>
          <w:szCs w:val="20"/>
          <w:color w:val="auto"/>
        </w:rPr>
      </w:pPr>
      <w:r>
        <w:rPr>
          <w:rFonts w:ascii="Arial" w:cs="Arial" w:eastAsia="Arial" w:hAnsi="Arial"/>
          <w:sz w:val="22"/>
          <w:szCs w:val="22"/>
          <w:color w:val="auto"/>
        </w:rPr>
        <w:t>Two North LaSalle Street, Suite 500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Chicago, IL 60602-3790</w:t>
      </w:r>
    </w:p>
    <w:p>
      <w:pPr>
        <w:spacing w:after="0" w:line="151" w:lineRule="exact"/>
        <w:rPr>
          <w:sz w:val="20"/>
          <w:szCs w:val="20"/>
          <w:color w:val="auto"/>
        </w:rPr>
      </w:pPr>
    </w:p>
    <w:p>
      <w:pPr>
        <w:sectPr>
          <w:pgSz w:w="11900" w:h="16838" w:orient="portrait"/>
          <w:cols w:equalWidth="0" w:num="2">
            <w:col w:w="4180" w:space="240"/>
            <w:col w:w="6940"/>
          </w:cols>
          <w:pgMar w:left="240" w:top="118" w:right="299" w:bottom="0" w:gutter="0" w:footer="0" w:header="0"/>
          <w:type w:val="continuous"/>
        </w:sectPr>
      </w:pPr>
    </w:p>
    <w:tbl>
      <w:tblPr>
        <w:tblLayout w:type="fixed"/>
        <w:tblInd w:w="100" w:type="dxa"/>
        <w:tblCellMar>
          <w:top w:w="0" w:type="dxa"/>
          <w:left w:w="0" w:type="dxa"/>
          <w:bottom w:w="0" w:type="dxa"/>
          <w:right w:w="0" w:type="dxa"/>
        </w:tblCellMar>
      </w:tblPr>
      <w:tr>
        <w:trPr>
          <w:trHeight w:val="253"/>
        </w:trPr>
        <w:tc>
          <w:tcPr>
            <w:tcW w:w="4180" w:type="dxa"/>
            <w:vAlign w:val="bottom"/>
          </w:tcPr>
          <w:p>
            <w:pPr>
              <w:spacing w:after="0"/>
              <w:rPr>
                <w:sz w:val="20"/>
                <w:szCs w:val="20"/>
                <w:color w:val="auto"/>
              </w:rPr>
            </w:pPr>
            <w:r>
              <w:rPr>
                <w:rFonts w:ascii="Arial" w:cs="Arial" w:eastAsia="Arial" w:hAnsi="Arial"/>
                <w:sz w:val="22"/>
                <w:szCs w:val="22"/>
                <w:color w:val="auto"/>
              </w:rPr>
              <w:t>2(c) Citizenship:</w:t>
            </w:r>
          </w:p>
        </w:tc>
        <w:tc>
          <w:tcPr>
            <w:tcW w:w="4240" w:type="dxa"/>
            <w:vAlign w:val="bottom"/>
          </w:tcPr>
          <w:p>
            <w:pPr>
              <w:ind w:left="140"/>
              <w:spacing w:after="0"/>
              <w:rPr>
                <w:sz w:val="20"/>
                <w:szCs w:val="20"/>
                <w:color w:val="auto"/>
              </w:rPr>
            </w:pPr>
            <w:r>
              <w:rPr>
                <w:rFonts w:ascii="Arial" w:cs="Arial" w:eastAsia="Arial" w:hAnsi="Arial"/>
                <w:sz w:val="22"/>
                <w:szCs w:val="22"/>
                <w:color w:val="auto"/>
              </w:rPr>
              <w:t>Harris is a Delaware limited partnership.</w:t>
            </w:r>
          </w:p>
        </w:tc>
      </w:tr>
      <w:tr>
        <w:trPr>
          <w:trHeight w:val="275"/>
        </w:trPr>
        <w:tc>
          <w:tcPr>
            <w:tcW w:w="4180" w:type="dxa"/>
            <w:vAlign w:val="bottom"/>
          </w:tcPr>
          <w:p>
            <w:pPr>
              <w:spacing w:after="0"/>
              <w:rPr>
                <w:sz w:val="23"/>
                <w:szCs w:val="23"/>
                <w:color w:val="auto"/>
              </w:rPr>
            </w:pPr>
          </w:p>
        </w:tc>
        <w:tc>
          <w:tcPr>
            <w:tcW w:w="4240" w:type="dxa"/>
            <w:vAlign w:val="bottom"/>
          </w:tcPr>
          <w:p>
            <w:pPr>
              <w:ind w:left="140"/>
              <w:spacing w:after="0"/>
              <w:rPr>
                <w:sz w:val="20"/>
                <w:szCs w:val="20"/>
                <w:color w:val="auto"/>
              </w:rPr>
            </w:pPr>
            <w:r>
              <w:rPr>
                <w:rFonts w:ascii="Arial" w:cs="Arial" w:eastAsia="Arial" w:hAnsi="Arial"/>
                <w:sz w:val="22"/>
                <w:szCs w:val="22"/>
                <w:color w:val="auto"/>
                <w:w w:val="88"/>
              </w:rPr>
              <w:t>The General Partner is a Delaware corporation.</w:t>
            </w:r>
          </w:p>
        </w:tc>
      </w:tr>
      <w:tr>
        <w:trPr>
          <w:trHeight w:val="432"/>
        </w:trPr>
        <w:tc>
          <w:tcPr>
            <w:tcW w:w="4180" w:type="dxa"/>
            <w:vAlign w:val="bottom"/>
          </w:tcPr>
          <w:p>
            <w:pPr>
              <w:spacing w:after="0"/>
              <w:rPr>
                <w:sz w:val="20"/>
                <w:szCs w:val="20"/>
                <w:color w:val="auto"/>
              </w:rPr>
            </w:pPr>
            <w:r>
              <w:rPr>
                <w:rFonts w:ascii="Arial" w:cs="Arial" w:eastAsia="Arial" w:hAnsi="Arial"/>
                <w:sz w:val="22"/>
                <w:szCs w:val="22"/>
                <w:color w:val="auto"/>
              </w:rPr>
              <w:t>2(d) Title of Class of Securities:</w:t>
            </w:r>
          </w:p>
        </w:tc>
        <w:tc>
          <w:tcPr>
            <w:tcW w:w="4240" w:type="dxa"/>
            <w:vAlign w:val="bottom"/>
          </w:tcPr>
          <w:p>
            <w:pPr>
              <w:ind w:left="140"/>
              <w:spacing w:after="0"/>
              <w:rPr>
                <w:sz w:val="20"/>
                <w:szCs w:val="20"/>
                <w:color w:val="auto"/>
              </w:rPr>
            </w:pPr>
            <w:r>
              <w:rPr>
                <w:rFonts w:ascii="Arial" w:cs="Arial" w:eastAsia="Arial" w:hAnsi="Arial"/>
                <w:sz w:val="22"/>
                <w:szCs w:val="22"/>
                <w:color w:val="auto"/>
                <w:w w:val="88"/>
              </w:rPr>
              <w:t>Common Stock, $0.01 Par Value (the “Shares”)</w:t>
            </w:r>
          </w:p>
        </w:tc>
      </w:tr>
      <w:tr>
        <w:trPr>
          <w:trHeight w:val="432"/>
        </w:trPr>
        <w:tc>
          <w:tcPr>
            <w:tcW w:w="4180" w:type="dxa"/>
            <w:vAlign w:val="bottom"/>
          </w:tcPr>
          <w:p>
            <w:pPr>
              <w:spacing w:after="0"/>
              <w:rPr>
                <w:sz w:val="20"/>
                <w:szCs w:val="20"/>
                <w:color w:val="auto"/>
              </w:rPr>
            </w:pPr>
            <w:r>
              <w:rPr>
                <w:rFonts w:ascii="Arial" w:cs="Arial" w:eastAsia="Arial" w:hAnsi="Arial"/>
                <w:sz w:val="22"/>
                <w:szCs w:val="22"/>
                <w:color w:val="auto"/>
              </w:rPr>
              <w:t>2(e) CUSIP Number:</w:t>
            </w:r>
          </w:p>
        </w:tc>
        <w:tc>
          <w:tcPr>
            <w:tcW w:w="4240" w:type="dxa"/>
            <w:vAlign w:val="bottom"/>
          </w:tcPr>
          <w:p>
            <w:pPr>
              <w:ind w:left="140"/>
              <w:spacing w:after="0"/>
              <w:rPr>
                <w:sz w:val="20"/>
                <w:szCs w:val="20"/>
                <w:color w:val="auto"/>
              </w:rPr>
            </w:pPr>
            <w:r>
              <w:rPr>
                <w:rFonts w:ascii="Arial" w:cs="Arial" w:eastAsia="Arial" w:hAnsi="Arial"/>
                <w:sz w:val="22"/>
                <w:szCs w:val="22"/>
                <w:color w:val="auto"/>
              </w:rPr>
              <w:t>939640108</w:t>
            </w:r>
          </w:p>
        </w:tc>
      </w:tr>
      <w:tr>
        <w:trPr>
          <w:trHeight w:val="401"/>
        </w:trPr>
        <w:tc>
          <w:tcPr>
            <w:tcW w:w="4180" w:type="dxa"/>
            <w:vAlign w:val="bottom"/>
          </w:tcPr>
          <w:p>
            <w:pPr>
              <w:spacing w:after="0"/>
              <w:rPr>
                <w:sz w:val="20"/>
                <w:szCs w:val="20"/>
                <w:color w:val="auto"/>
              </w:rPr>
            </w:pPr>
            <w:r>
              <w:rPr>
                <w:rFonts w:ascii="Arial" w:cs="Arial" w:eastAsia="Arial" w:hAnsi="Arial"/>
                <w:sz w:val="22"/>
                <w:szCs w:val="22"/>
                <w:color w:val="auto"/>
              </w:rPr>
              <w:t>Item 3 If this statement if filed pursuant to</w:t>
            </w:r>
          </w:p>
        </w:tc>
        <w:tc>
          <w:tcPr>
            <w:tcW w:w="4240" w:type="dxa"/>
            <w:vAlign w:val="bottom"/>
          </w:tcPr>
          <w:p>
            <w:pPr>
              <w:ind w:left="140"/>
              <w:spacing w:after="0"/>
              <w:rPr>
                <w:sz w:val="20"/>
                <w:szCs w:val="20"/>
                <w:color w:val="auto"/>
              </w:rPr>
            </w:pPr>
            <w:r>
              <w:rPr>
                <w:rFonts w:ascii="Arial" w:cs="Arial" w:eastAsia="Arial" w:hAnsi="Arial"/>
                <w:sz w:val="22"/>
                <w:szCs w:val="22"/>
                <w:color w:val="auto"/>
              </w:rPr>
              <w:t>Not applicable.</w:t>
            </w:r>
          </w:p>
        </w:tc>
      </w:tr>
      <w:tr>
        <w:trPr>
          <w:trHeight w:val="275"/>
        </w:trPr>
        <w:tc>
          <w:tcPr>
            <w:tcW w:w="4180" w:type="dxa"/>
            <w:vAlign w:val="bottom"/>
          </w:tcPr>
          <w:p>
            <w:pPr>
              <w:spacing w:after="0"/>
              <w:rPr>
                <w:sz w:val="20"/>
                <w:szCs w:val="20"/>
                <w:color w:val="auto"/>
              </w:rPr>
            </w:pPr>
            <w:r>
              <w:rPr>
                <w:rFonts w:ascii="Arial" w:cs="Arial" w:eastAsia="Arial" w:hAnsi="Arial"/>
                <w:sz w:val="22"/>
                <w:szCs w:val="22"/>
                <w:color w:val="auto"/>
              </w:rPr>
              <w:t>Rules 13d-1(b), or 13d-2(b):</w:t>
            </w:r>
          </w:p>
        </w:tc>
        <w:tc>
          <w:tcPr>
            <w:tcW w:w="4240" w:type="dxa"/>
            <w:vAlign w:val="bottom"/>
          </w:tcPr>
          <w:p>
            <w:pPr>
              <w:spacing w:after="0"/>
              <w:rPr>
                <w:sz w:val="23"/>
                <w:szCs w:val="23"/>
                <w:color w:val="auto"/>
              </w:rPr>
            </w:pPr>
          </w:p>
        </w:tc>
      </w:tr>
      <w:tr>
        <w:trPr>
          <w:trHeight w:val="401"/>
        </w:trPr>
        <w:tc>
          <w:tcPr>
            <w:tcW w:w="4180" w:type="dxa"/>
            <w:vAlign w:val="bottom"/>
          </w:tcPr>
          <w:p>
            <w:pPr>
              <w:spacing w:after="0"/>
              <w:rPr>
                <w:sz w:val="20"/>
                <w:szCs w:val="20"/>
                <w:color w:val="auto"/>
              </w:rPr>
            </w:pPr>
            <w:r>
              <w:rPr>
                <w:rFonts w:ascii="Arial" w:cs="Arial" w:eastAsia="Arial" w:hAnsi="Arial"/>
                <w:sz w:val="22"/>
                <w:szCs w:val="22"/>
                <w:color w:val="auto"/>
                <w:w w:val="99"/>
              </w:rPr>
              <w:t>Item 4 Ownership (at December 31, 2008):</w:t>
            </w:r>
          </w:p>
        </w:tc>
        <w:tc>
          <w:tcPr>
            <w:tcW w:w="4240" w:type="dxa"/>
            <w:vAlign w:val="bottom"/>
          </w:tcPr>
          <w:p>
            <w:pPr>
              <w:ind w:left="140"/>
              <w:spacing w:after="0"/>
              <w:rPr>
                <w:sz w:val="20"/>
                <w:szCs w:val="20"/>
                <w:color w:val="auto"/>
              </w:rPr>
            </w:pPr>
            <w:r>
              <w:rPr>
                <w:rFonts w:ascii="Arial" w:cs="Arial" w:eastAsia="Arial" w:hAnsi="Arial"/>
                <w:sz w:val="22"/>
                <w:szCs w:val="22"/>
                <w:color w:val="auto"/>
              </w:rPr>
              <w:t>294,400</w:t>
            </w:r>
          </w:p>
        </w:tc>
      </w:tr>
      <w:tr>
        <w:trPr>
          <w:trHeight w:val="243"/>
        </w:trPr>
        <w:tc>
          <w:tcPr>
            <w:tcW w:w="4180" w:type="dxa"/>
            <w:vAlign w:val="bottom"/>
          </w:tcPr>
          <w:p>
            <w:pPr>
              <w:spacing w:after="0" w:line="243" w:lineRule="exact"/>
              <w:rPr>
                <w:sz w:val="20"/>
                <w:szCs w:val="20"/>
                <w:color w:val="auto"/>
              </w:rPr>
            </w:pPr>
            <w:r>
              <w:rPr>
                <w:rFonts w:ascii="Arial" w:cs="Arial" w:eastAsia="Arial" w:hAnsi="Arial"/>
                <w:sz w:val="22"/>
                <w:szCs w:val="22"/>
                <w:color w:val="auto"/>
              </w:rPr>
              <w:t>4(a) By reason of advisory and other</w:t>
            </w:r>
          </w:p>
        </w:tc>
        <w:tc>
          <w:tcPr>
            <w:tcW w:w="4240" w:type="dxa"/>
            <w:vAlign w:val="bottom"/>
          </w:tcPr>
          <w:p>
            <w:pPr>
              <w:spacing w:after="0"/>
              <w:rPr>
                <w:sz w:val="21"/>
                <w:szCs w:val="21"/>
                <w:color w:val="auto"/>
              </w:rPr>
            </w:pPr>
          </w:p>
        </w:tc>
      </w:tr>
      <w:tr>
        <w:trPr>
          <w:trHeight w:val="243"/>
        </w:trPr>
        <w:tc>
          <w:tcPr>
            <w:tcW w:w="4180" w:type="dxa"/>
            <w:vAlign w:val="bottom"/>
          </w:tcPr>
          <w:p>
            <w:pPr>
              <w:spacing w:after="0" w:line="243" w:lineRule="exact"/>
              <w:rPr>
                <w:sz w:val="20"/>
                <w:szCs w:val="20"/>
                <w:color w:val="auto"/>
              </w:rPr>
            </w:pPr>
            <w:r>
              <w:rPr>
                <w:rFonts w:ascii="Arial" w:cs="Arial" w:eastAsia="Arial" w:hAnsi="Arial"/>
                <w:sz w:val="22"/>
                <w:szCs w:val="22"/>
                <w:color w:val="auto"/>
                <w:w w:val="99"/>
              </w:rPr>
              <w:t>relationships with the person who owns the</w:t>
            </w:r>
          </w:p>
        </w:tc>
        <w:tc>
          <w:tcPr>
            <w:tcW w:w="4240" w:type="dxa"/>
            <w:vAlign w:val="bottom"/>
          </w:tcPr>
          <w:p>
            <w:pPr>
              <w:spacing w:after="0"/>
              <w:rPr>
                <w:sz w:val="21"/>
                <w:szCs w:val="21"/>
                <w:color w:val="auto"/>
              </w:rPr>
            </w:pPr>
          </w:p>
        </w:tc>
      </w:tr>
      <w:tr>
        <w:trPr>
          <w:trHeight w:val="243"/>
        </w:trPr>
        <w:tc>
          <w:tcPr>
            <w:tcW w:w="4180" w:type="dxa"/>
            <w:vAlign w:val="bottom"/>
          </w:tcPr>
          <w:p>
            <w:pPr>
              <w:spacing w:after="0" w:line="243" w:lineRule="exact"/>
              <w:rPr>
                <w:sz w:val="20"/>
                <w:szCs w:val="20"/>
                <w:color w:val="auto"/>
              </w:rPr>
            </w:pPr>
            <w:r>
              <w:rPr>
                <w:rFonts w:ascii="Arial" w:cs="Arial" w:eastAsia="Arial" w:hAnsi="Arial"/>
                <w:sz w:val="22"/>
                <w:szCs w:val="22"/>
                <w:color w:val="auto"/>
              </w:rPr>
              <w:t>Shares, Harris may be deemed to be the</w:t>
            </w:r>
          </w:p>
        </w:tc>
        <w:tc>
          <w:tcPr>
            <w:tcW w:w="4240" w:type="dxa"/>
            <w:vAlign w:val="bottom"/>
          </w:tcPr>
          <w:p>
            <w:pPr>
              <w:spacing w:after="0"/>
              <w:rPr>
                <w:sz w:val="21"/>
                <w:szCs w:val="21"/>
                <w:color w:val="auto"/>
              </w:rPr>
            </w:pPr>
          </w:p>
        </w:tc>
      </w:tr>
      <w:tr>
        <w:trPr>
          <w:trHeight w:val="275"/>
        </w:trPr>
        <w:tc>
          <w:tcPr>
            <w:tcW w:w="4180" w:type="dxa"/>
            <w:vAlign w:val="bottom"/>
          </w:tcPr>
          <w:p>
            <w:pPr>
              <w:spacing w:after="0"/>
              <w:rPr>
                <w:sz w:val="20"/>
                <w:szCs w:val="20"/>
                <w:color w:val="auto"/>
              </w:rPr>
            </w:pPr>
            <w:r>
              <w:rPr>
                <w:rFonts w:ascii="Arial" w:cs="Arial" w:eastAsia="Arial" w:hAnsi="Arial"/>
                <w:sz w:val="22"/>
                <w:szCs w:val="22"/>
                <w:color w:val="auto"/>
              </w:rPr>
              <w:t>beneficial owner of the following shares:</w:t>
            </w:r>
          </w:p>
        </w:tc>
        <w:tc>
          <w:tcPr>
            <w:tcW w:w="4240" w:type="dxa"/>
            <w:vAlign w:val="bottom"/>
          </w:tcPr>
          <w:p>
            <w:pPr>
              <w:spacing w:after="0"/>
              <w:rPr>
                <w:sz w:val="23"/>
                <w:szCs w:val="23"/>
                <w:color w:val="auto"/>
              </w:rPr>
            </w:pPr>
          </w:p>
        </w:tc>
      </w:tr>
      <w:tr>
        <w:trPr>
          <w:trHeight w:val="432"/>
        </w:trPr>
        <w:tc>
          <w:tcPr>
            <w:tcW w:w="4180" w:type="dxa"/>
            <w:vAlign w:val="bottom"/>
          </w:tcPr>
          <w:p>
            <w:pPr>
              <w:spacing w:after="0"/>
              <w:rPr>
                <w:sz w:val="20"/>
                <w:szCs w:val="20"/>
                <w:color w:val="auto"/>
              </w:rPr>
            </w:pPr>
            <w:r>
              <w:rPr>
                <w:rFonts w:ascii="Arial" w:cs="Arial" w:eastAsia="Arial" w:hAnsi="Arial"/>
                <w:sz w:val="22"/>
                <w:szCs w:val="22"/>
                <w:color w:val="auto"/>
              </w:rPr>
              <w:t>4(b) Percent of Class:</w:t>
            </w:r>
          </w:p>
        </w:tc>
        <w:tc>
          <w:tcPr>
            <w:tcW w:w="4240" w:type="dxa"/>
            <w:vAlign w:val="bottom"/>
          </w:tcPr>
          <w:p>
            <w:pPr>
              <w:ind w:left="140"/>
              <w:spacing w:after="0"/>
              <w:rPr>
                <w:sz w:val="20"/>
                <w:szCs w:val="20"/>
                <w:color w:val="auto"/>
              </w:rPr>
            </w:pPr>
            <w:r>
              <w:rPr>
                <w:rFonts w:ascii="Arial" w:cs="Arial" w:eastAsia="Arial" w:hAnsi="Arial"/>
                <w:sz w:val="22"/>
                <w:szCs w:val="22"/>
                <w:color w:val="auto"/>
              </w:rPr>
              <w:t>3.65%</w:t>
            </w:r>
          </w:p>
        </w:tc>
      </w:tr>
      <w:tr>
        <w:trPr>
          <w:trHeight w:val="401"/>
        </w:trPr>
        <w:tc>
          <w:tcPr>
            <w:tcW w:w="4180" w:type="dxa"/>
            <w:vAlign w:val="bottom"/>
          </w:tcPr>
          <w:p>
            <w:pPr>
              <w:spacing w:after="0"/>
              <w:rPr>
                <w:sz w:val="20"/>
                <w:szCs w:val="20"/>
                <w:color w:val="auto"/>
              </w:rPr>
            </w:pPr>
            <w:r>
              <w:rPr>
                <w:rFonts w:ascii="Arial" w:cs="Arial" w:eastAsia="Arial" w:hAnsi="Arial"/>
                <w:sz w:val="22"/>
                <w:szCs w:val="22"/>
                <w:color w:val="auto"/>
                <w:w w:val="90"/>
              </w:rPr>
              <w:t>4(c) Number of shares as to which such person</w:t>
            </w:r>
          </w:p>
        </w:tc>
        <w:tc>
          <w:tcPr>
            <w:tcW w:w="4240" w:type="dxa"/>
            <w:vAlign w:val="bottom"/>
          </w:tcPr>
          <w:p>
            <w:pPr>
              <w:spacing w:after="0"/>
              <w:rPr>
                <w:sz w:val="24"/>
                <w:szCs w:val="24"/>
                <w:color w:val="auto"/>
              </w:rPr>
            </w:pPr>
          </w:p>
        </w:tc>
      </w:tr>
      <w:tr>
        <w:trPr>
          <w:trHeight w:val="275"/>
        </w:trPr>
        <w:tc>
          <w:tcPr>
            <w:tcW w:w="4180" w:type="dxa"/>
            <w:vAlign w:val="bottom"/>
          </w:tcPr>
          <w:p>
            <w:pPr>
              <w:spacing w:after="0"/>
              <w:rPr>
                <w:sz w:val="20"/>
                <w:szCs w:val="20"/>
                <w:color w:val="auto"/>
              </w:rPr>
            </w:pPr>
            <w:r>
              <w:rPr>
                <w:rFonts w:ascii="Arial" w:cs="Arial" w:eastAsia="Arial" w:hAnsi="Arial"/>
                <w:sz w:val="22"/>
                <w:szCs w:val="22"/>
                <w:color w:val="auto"/>
                <w:w w:val="91"/>
              </w:rPr>
              <w:t>has: (i) sole power to vote or to direct the vote:</w:t>
            </w:r>
          </w:p>
        </w:tc>
        <w:tc>
          <w:tcPr>
            <w:tcW w:w="4240" w:type="dxa"/>
            <w:vAlign w:val="bottom"/>
          </w:tcPr>
          <w:p>
            <w:pPr>
              <w:ind w:left="140"/>
              <w:spacing w:after="0"/>
              <w:rPr>
                <w:sz w:val="20"/>
                <w:szCs w:val="20"/>
                <w:color w:val="auto"/>
              </w:rPr>
            </w:pPr>
            <w:r>
              <w:rPr>
                <w:rFonts w:ascii="Arial" w:cs="Arial" w:eastAsia="Arial" w:hAnsi="Arial"/>
                <w:sz w:val="22"/>
                <w:szCs w:val="22"/>
                <w:color w:val="auto"/>
              </w:rPr>
              <w:t>294,400</w:t>
            </w:r>
          </w:p>
        </w:tc>
      </w:tr>
      <w:tr>
        <w:trPr>
          <w:trHeight w:val="432"/>
        </w:trPr>
        <w:tc>
          <w:tcPr>
            <w:tcW w:w="4180" w:type="dxa"/>
            <w:vAlign w:val="bottom"/>
          </w:tcPr>
          <w:p>
            <w:pPr>
              <w:spacing w:after="0"/>
              <w:rPr>
                <w:sz w:val="20"/>
                <w:szCs w:val="20"/>
                <w:color w:val="auto"/>
              </w:rPr>
            </w:pPr>
            <w:r>
              <w:rPr>
                <w:rFonts w:ascii="Arial" w:cs="Arial" w:eastAsia="Arial" w:hAnsi="Arial"/>
                <w:sz w:val="22"/>
                <w:szCs w:val="22"/>
                <w:color w:val="auto"/>
                <w:w w:val="95"/>
              </w:rPr>
              <w:t>(ii) shared power to vote or to direct the vote:</w:t>
            </w:r>
          </w:p>
        </w:tc>
        <w:tc>
          <w:tcPr>
            <w:tcW w:w="4240" w:type="dxa"/>
            <w:vAlign w:val="bottom"/>
          </w:tcPr>
          <w:p>
            <w:pPr>
              <w:ind w:left="140"/>
              <w:spacing w:after="0"/>
              <w:rPr>
                <w:sz w:val="20"/>
                <w:szCs w:val="20"/>
                <w:color w:val="auto"/>
              </w:rPr>
            </w:pPr>
            <w:r>
              <w:rPr>
                <w:rFonts w:ascii="Arial" w:cs="Arial" w:eastAsia="Arial" w:hAnsi="Arial"/>
                <w:sz w:val="22"/>
                <w:szCs w:val="22"/>
                <w:color w:val="auto"/>
              </w:rPr>
              <w:t>0</w:t>
            </w:r>
          </w:p>
        </w:tc>
      </w:tr>
      <w:tr>
        <w:trPr>
          <w:trHeight w:val="401"/>
        </w:trPr>
        <w:tc>
          <w:tcPr>
            <w:tcW w:w="4180" w:type="dxa"/>
            <w:vAlign w:val="bottom"/>
          </w:tcPr>
          <w:p>
            <w:pPr>
              <w:spacing w:after="0"/>
              <w:rPr>
                <w:sz w:val="20"/>
                <w:szCs w:val="20"/>
                <w:color w:val="auto"/>
              </w:rPr>
            </w:pPr>
            <w:r>
              <w:rPr>
                <w:rFonts w:ascii="Arial" w:cs="Arial" w:eastAsia="Arial" w:hAnsi="Arial"/>
                <w:sz w:val="22"/>
                <w:szCs w:val="22"/>
                <w:color w:val="auto"/>
              </w:rPr>
              <w:t>(iii) sole power to dispose or to direct the</w:t>
            </w:r>
          </w:p>
        </w:tc>
        <w:tc>
          <w:tcPr>
            <w:tcW w:w="4240" w:type="dxa"/>
            <w:vAlign w:val="bottom"/>
          </w:tcPr>
          <w:p>
            <w:pPr>
              <w:ind w:left="140"/>
              <w:spacing w:after="0"/>
              <w:rPr>
                <w:sz w:val="20"/>
                <w:szCs w:val="20"/>
                <w:color w:val="auto"/>
              </w:rPr>
            </w:pPr>
            <w:r>
              <w:rPr>
                <w:rFonts w:ascii="Arial" w:cs="Arial" w:eastAsia="Arial" w:hAnsi="Arial"/>
                <w:sz w:val="22"/>
                <w:szCs w:val="22"/>
                <w:color w:val="auto"/>
              </w:rPr>
              <w:t>294,400</w:t>
            </w:r>
          </w:p>
        </w:tc>
      </w:tr>
      <w:tr>
        <w:trPr>
          <w:trHeight w:val="275"/>
        </w:trPr>
        <w:tc>
          <w:tcPr>
            <w:tcW w:w="4180" w:type="dxa"/>
            <w:vAlign w:val="bottom"/>
          </w:tcPr>
          <w:p>
            <w:pPr>
              <w:spacing w:after="0"/>
              <w:rPr>
                <w:sz w:val="20"/>
                <w:szCs w:val="20"/>
                <w:color w:val="auto"/>
              </w:rPr>
            </w:pPr>
            <w:r>
              <w:rPr>
                <w:rFonts w:ascii="Arial" w:cs="Arial" w:eastAsia="Arial" w:hAnsi="Arial"/>
                <w:sz w:val="22"/>
                <w:szCs w:val="22"/>
                <w:color w:val="auto"/>
              </w:rPr>
              <w:t>disposition of:</w:t>
            </w:r>
          </w:p>
        </w:tc>
        <w:tc>
          <w:tcPr>
            <w:tcW w:w="4240" w:type="dxa"/>
            <w:vAlign w:val="bottom"/>
          </w:tcPr>
          <w:p>
            <w:pPr>
              <w:spacing w:after="0"/>
              <w:rPr>
                <w:sz w:val="23"/>
                <w:szCs w:val="23"/>
                <w:color w:val="auto"/>
              </w:rPr>
            </w:pPr>
          </w:p>
        </w:tc>
      </w:tr>
      <w:tr>
        <w:trPr>
          <w:trHeight w:val="401"/>
        </w:trPr>
        <w:tc>
          <w:tcPr>
            <w:tcW w:w="4180" w:type="dxa"/>
            <w:vAlign w:val="bottom"/>
          </w:tcPr>
          <w:p>
            <w:pPr>
              <w:spacing w:after="0"/>
              <w:rPr>
                <w:sz w:val="20"/>
                <w:szCs w:val="20"/>
                <w:color w:val="auto"/>
              </w:rPr>
            </w:pPr>
            <w:r>
              <w:rPr>
                <w:rFonts w:ascii="Arial" w:cs="Arial" w:eastAsia="Arial" w:hAnsi="Arial"/>
                <w:sz w:val="22"/>
                <w:szCs w:val="22"/>
                <w:color w:val="auto"/>
                <w:w w:val="98"/>
              </w:rPr>
              <w:t>(iv) shared power to dispose or to direct the</w:t>
            </w:r>
          </w:p>
        </w:tc>
        <w:tc>
          <w:tcPr>
            <w:tcW w:w="4240" w:type="dxa"/>
            <w:vAlign w:val="bottom"/>
          </w:tcPr>
          <w:p>
            <w:pPr>
              <w:ind w:left="140"/>
              <w:spacing w:after="0"/>
              <w:rPr>
                <w:sz w:val="20"/>
                <w:szCs w:val="20"/>
                <w:color w:val="auto"/>
              </w:rPr>
            </w:pPr>
            <w:r>
              <w:rPr>
                <w:rFonts w:ascii="Arial" w:cs="Arial" w:eastAsia="Arial" w:hAnsi="Arial"/>
                <w:sz w:val="22"/>
                <w:szCs w:val="22"/>
                <w:color w:val="auto"/>
              </w:rPr>
              <w:t>0</w:t>
            </w:r>
          </w:p>
        </w:tc>
      </w:tr>
      <w:tr>
        <w:trPr>
          <w:trHeight w:val="275"/>
        </w:trPr>
        <w:tc>
          <w:tcPr>
            <w:tcW w:w="4180" w:type="dxa"/>
            <w:vAlign w:val="bottom"/>
          </w:tcPr>
          <w:p>
            <w:pPr>
              <w:spacing w:after="0"/>
              <w:rPr>
                <w:sz w:val="20"/>
                <w:szCs w:val="20"/>
                <w:color w:val="auto"/>
              </w:rPr>
            </w:pPr>
            <w:r>
              <w:rPr>
                <w:rFonts w:ascii="Arial" w:cs="Arial" w:eastAsia="Arial" w:hAnsi="Arial"/>
                <w:sz w:val="22"/>
                <w:szCs w:val="22"/>
                <w:color w:val="auto"/>
              </w:rPr>
              <w:t>disposition of:</w:t>
            </w:r>
          </w:p>
        </w:tc>
        <w:tc>
          <w:tcPr>
            <w:tcW w:w="4240" w:type="dxa"/>
            <w:vAlign w:val="bottom"/>
          </w:tcPr>
          <w:p>
            <w:pPr>
              <w:spacing w:after="0"/>
              <w:rPr>
                <w:sz w:val="23"/>
                <w:szCs w:val="23"/>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&lt;PAGE&gt;</w:t>
      </w:r>
    </w:p>
    <w:p>
      <w:pPr>
        <w:spacing w:after="0" w:line="8" w:lineRule="exact"/>
        <w:rPr>
          <w:sz w:val="20"/>
          <w:szCs w:val="20"/>
          <w:color w:val="auto"/>
        </w:rPr>
      </w:pPr>
    </w:p>
    <w:p>
      <w:pPr>
        <w:ind w:right="100"/>
        <w:spacing w:after="0" w:line="234" w:lineRule="auto"/>
        <w:rPr>
          <w:sz w:val="20"/>
          <w:szCs w:val="20"/>
          <w:color w:val="auto"/>
        </w:rPr>
      </w:pPr>
      <w:r>
        <w:rPr>
          <w:rFonts w:ascii="Arial" w:cs="Arial" w:eastAsia="Arial" w:hAnsi="Arial"/>
          <w:sz w:val="22"/>
          <w:szCs w:val="22"/>
          <w:color w:val="auto"/>
        </w:rPr>
        <w:t>Harris has been granted the power to vote Shares in circumstances it determines to be appropriate in connection with assisting its advised clients to whom it renders financial advise in the ordinary course of business, by either providing information or advice to the persons having such power, or by exercising the power to vote.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Item 5 Ownership of Five Percent or Less of a Class: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31, 2008, Harris ceased to be a beneficial owner of more than 5% of any class of shares.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6 Ownership of More than Five Percent on Behalf of Another Person: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188" w:lineRule="exact"/>
        <w:rPr>
          <w:sz w:val="20"/>
          <w:szCs w:val="20"/>
          <w:color w:val="auto"/>
        </w:rPr>
      </w:pPr>
    </w:p>
    <w:p>
      <w:pPr>
        <w:ind w:right="220"/>
        <w:spacing w:after="0" w:line="239" w:lineRule="auto"/>
        <w:rPr>
          <w:sz w:val="20"/>
          <w:szCs w:val="20"/>
          <w:color w:val="auto"/>
        </w:rPr>
      </w:pPr>
      <w:r>
        <w:rPr>
          <w:rFonts w:ascii="Arial" w:cs="Arial" w:eastAsia="Arial" w:hAnsi="Arial"/>
          <w:sz w:val="22"/>
          <w:szCs w:val="22"/>
          <w:color w:val="auto"/>
        </w:rPr>
        <w:t>Item 7 Identification and Classification of the Subsidiary which Acquired the Security Being Reported on by the Parent Holding Company:</w:t>
      </w:r>
    </w:p>
    <w:p>
      <w:pPr>
        <w:spacing w:after="0"/>
        <w:rPr>
          <w:sz w:val="20"/>
          <w:szCs w:val="20"/>
          <w:color w:val="auto"/>
        </w:rPr>
      </w:pPr>
      <w:r>
        <w:rPr>
          <w:rFonts w:ascii="Arial" w:cs="Arial" w:eastAsia="Arial" w:hAnsi="Arial"/>
          <w:sz w:val="22"/>
          <w:szCs w:val="22"/>
          <w:color w:val="auto"/>
        </w:rPr>
        <w:t>Not Applicable.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8 Identification and Classification of Members of the Group:</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9 Notice of Dissolution of Group:</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&lt;PAGE&gt;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Item 10 Certification:</w:t>
      </w:r>
    </w:p>
    <w:p>
      <w:pPr>
        <w:spacing w:after="0" w:line="206"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360"/>
          </w:cols>
          <w:pgMar w:left="240" w:top="118" w:right="299"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Dated: February 11, 2009</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Harris Associates, Inc., for itself and, as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General partner of Harris Associates L.P.</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By:/s/ Margaret K. McLaughlin</w:t>
      </w:r>
    </w:p>
    <w:p>
      <w:pPr>
        <w:spacing w:after="0" w:line="238" w:lineRule="auto"/>
        <w:rPr>
          <w:sz w:val="20"/>
          <w:szCs w:val="20"/>
          <w:color w:val="auto"/>
        </w:rPr>
      </w:pPr>
      <w:r>
        <w:rPr>
          <w:rFonts w:ascii="Arial" w:cs="Arial" w:eastAsia="Arial" w:hAnsi="Arial"/>
          <w:sz w:val="22"/>
          <w:szCs w:val="22"/>
          <w:color w:val="auto"/>
        </w:rPr>
        <w:t>Margaret K. McLaughlin</w:t>
      </w:r>
    </w:p>
    <w:p>
      <w:pPr>
        <w:spacing w:after="0"/>
        <w:rPr>
          <w:sz w:val="20"/>
          <w:szCs w:val="20"/>
          <w:color w:val="auto"/>
        </w:rPr>
      </w:pPr>
      <w:r>
        <w:rPr>
          <w:rFonts w:ascii="Arial" w:cs="Arial" w:eastAsia="Arial" w:hAnsi="Arial"/>
          <w:sz w:val="22"/>
          <w:szCs w:val="22"/>
          <w:color w:val="auto"/>
        </w:rPr>
        <w:t>Assistant General Counsel</w:t>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4"/>
    </w:lvl>
  </w:abstractNum>
  <w:abstractNum w:abstractNumId="2">
    <w:nsid w:val="2EB141F2"/>
    <w:multiLevelType w:val="hybridMultilevel"/>
    <w:lvl w:ilvl="0">
      <w:lvlJc w:val="left"/>
      <w:lvlText w:val="%1"/>
      <w:numFmt w:val="decimal"/>
      <w:start w:val="1"/>
    </w:lvl>
    <w:lvl w:ilvl="1">
      <w:lvlJc w:val="left"/>
      <w:lvlText w:val="%2."/>
      <w:numFmt w:val="decimal"/>
      <w:start w:val="8"/>
    </w:lvl>
  </w:abstractNum>
  <w:abstractNum w:abstractNumId="3">
    <w:nsid w:val="41B71EFB"/>
    <w:multiLevelType w:val="hybridMultilevel"/>
    <w:lvl w:ilvl="0">
      <w:lvlJc w:val="left"/>
      <w:lvlText w:val="%1."/>
      <w:numFmt w:val="decimal"/>
      <w:start w:val="9"/>
    </w:lvl>
    <w:lvl w:ilvl="1">
      <w:lvlJc w:val="left"/>
      <w:lvlText w:val="%2"/>
      <w:numFmt w:val="decimal"/>
      <w:start w:val="1"/>
    </w:lvl>
  </w:abstractNum>
  <w:abstractNum w:abstractNumId="4">
    <w:nsid w:val="79E2A9E3"/>
    <w:multiLevelType w:val="hybridMultilevel"/>
    <w:lvl w:ilvl="0">
      <w:lvlJc w:val="left"/>
      <w:lvlText w:val="%1."/>
      <w:numFmt w:val="decimal"/>
      <w:start w:val="10"/>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4"/>
    </w:lvl>
  </w:abstractNum>
  <w:abstractNum w:abstractNumId="7">
    <w:nsid w:val="5BD062C2"/>
    <w:multiLevelType w:val="hybridMultilevel"/>
    <w:lvl w:ilvl="0">
      <w:lvlJc w:val="left"/>
      <w:lvlText w:val="%1"/>
      <w:numFmt w:val="decimal"/>
      <w:start w:val="1"/>
    </w:lvl>
    <w:lvl w:ilvl="1">
      <w:lvlJc w:val="left"/>
      <w:lvlText w:val="%2."/>
      <w:numFmt w:val="decimal"/>
      <w:start w:val="8"/>
    </w:lvl>
  </w:abstractNum>
  <w:abstractNum w:abstractNumId="8">
    <w:nsid w:val="12200854"/>
    <w:multiLevelType w:val="hybridMultilevel"/>
    <w:lvl w:ilvl="0">
      <w:lvlJc w:val="left"/>
      <w:lvlText w:val="%1."/>
      <w:numFmt w:val="decimal"/>
      <w:start w:val="9"/>
    </w:lvl>
    <w:lvl w:ilvl="1">
      <w:lvlJc w:val="left"/>
      <w:lvlText w:val="%2"/>
      <w:numFmt w:val="decimal"/>
      <w:start w:val="1"/>
    </w:lvl>
  </w:abstractNum>
  <w:abstractNum w:abstractNumId="9">
    <w:nsid w:val="4DB127F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2019-12-10T03:08:53Z</dcterms:created>
  <dcterms:modified xsi:type="dcterms:W3CDTF">2019-12-10T03:08:53Z</dcterms:modified>
</cp:coreProperties>
</file>