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1150 15TH STREET, N.W., WASHINGTON, D. C. 20071</w:t>
      </w:r>
    </w:p>
    <w:p>
      <w:pPr>
        <w:spacing w:after="0" w:line="173"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March 28, 1997</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3" w:lineRule="exact"/>
        <w:rPr>
          <w:sz w:val="24"/>
          <w:szCs w:val="24"/>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You are cordially invited to the Company's 1997 Annual Meeting of Stockholders, which will be held in the Ninth Floor Meeting Room, The Washington Post Building, 1150 15th Street, N.W., Washington, D.C., on Thursday, May 8, 1997, at 8:00 o'clock in the morning.</w:t>
      </w:r>
    </w:p>
    <w:p>
      <w:pPr>
        <w:spacing w:after="0" w:line="162" w:lineRule="exact"/>
        <w:rPr>
          <w:sz w:val="24"/>
          <w:szCs w:val="24"/>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At the meeting there will be a report on the Company's activities, and Directors will be elected for the ensuing year.</w:t>
      </w:r>
    </w:p>
    <w:p>
      <w:pPr>
        <w:spacing w:after="0" w:line="160" w:lineRule="exact"/>
        <w:rPr>
          <w:sz w:val="24"/>
          <w:szCs w:val="24"/>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It is important that your shares be represented at the meeting. Please sign the accompanying Proxy and return it promptly in the envelope provided. If you plan to attend, kindly so indicate in the space provided on the Proxy.</w:t>
      </w:r>
    </w:p>
    <w:p>
      <w:pPr>
        <w:spacing w:after="0" w:line="16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Sincerely yours,</w:t>
      </w:r>
    </w:p>
    <w:p>
      <w:pPr>
        <w:sectPr>
          <w:pgSz w:w="11900" w:h="16838" w:orient="portrait"/>
          <w:cols w:equalWidth="0" w:num="1">
            <w:col w:w="10239"/>
          </w:cols>
          <w:pgMar w:left="220" w:top="892" w:right="1440" w:bottom="1440" w:gutter="0" w:footer="0" w:header="0"/>
        </w:sectPr>
      </w:pPr>
    </w:p>
    <w:p>
      <w:pPr>
        <w:spacing w:after="0" w:line="173" w:lineRule="exact"/>
        <w:rPr>
          <w:sz w:val="24"/>
          <w:szCs w:val="24"/>
          <w:color w:val="auto"/>
        </w:rPr>
      </w:pPr>
    </w:p>
    <w:p>
      <w:pPr>
        <w:jc w:val="center"/>
        <w:ind w:right="1620"/>
        <w:spacing w:after="0"/>
        <w:rPr>
          <w:sz w:val="20"/>
          <w:szCs w:val="20"/>
          <w:color w:val="auto"/>
        </w:rPr>
      </w:pPr>
      <w:r>
        <w:rPr>
          <w:rFonts w:ascii="Courier New" w:cs="Courier New" w:eastAsia="Courier New" w:hAnsi="Courier New"/>
          <w:sz w:val="14"/>
          <w:szCs w:val="14"/>
          <w:color w:val="auto"/>
        </w:rPr>
        <w:t>ALAN G. SPOON</w:t>
      </w:r>
    </w:p>
    <w:p>
      <w:pPr>
        <w:spacing w:after="0" w:line="7" w:lineRule="exact"/>
        <w:rPr>
          <w:sz w:val="24"/>
          <w:szCs w:val="24"/>
          <w:color w:val="auto"/>
        </w:rPr>
      </w:pPr>
    </w:p>
    <w:p>
      <w:pPr>
        <w:jc w:val="center"/>
        <w:ind w:right="1620"/>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899"/>
        <w:spacing w:after="0"/>
        <w:rPr>
          <w:sz w:val="20"/>
          <w:szCs w:val="20"/>
          <w:color w:val="auto"/>
        </w:rPr>
      </w:pPr>
      <w:r>
        <w:rPr>
          <w:rFonts w:ascii="Courier New" w:cs="Courier New" w:eastAsia="Courier New" w:hAnsi="Courier New"/>
          <w:sz w:val="14"/>
          <w:szCs w:val="14"/>
          <w:color w:val="auto"/>
        </w:rPr>
        <w:t>DONALD E. GRAHAM</w:t>
      </w:r>
    </w:p>
    <w:p>
      <w:pPr>
        <w:spacing w:after="0" w:line="7" w:lineRule="exact"/>
        <w:rPr>
          <w:sz w:val="24"/>
          <w:szCs w:val="24"/>
          <w:color w:val="auto"/>
        </w:rPr>
      </w:pPr>
    </w:p>
    <w:p>
      <w:pPr>
        <w:jc w:val="center"/>
        <w:ind w:right="4899"/>
        <w:spacing w:after="0"/>
        <w:rPr>
          <w:sz w:val="20"/>
          <w:szCs w:val="20"/>
          <w:color w:val="auto"/>
        </w:rPr>
      </w:pPr>
      <w:r>
        <w:rPr>
          <w:rFonts w:ascii="Courier New" w:cs="Courier New" w:eastAsia="Courier New" w:hAnsi="Courier New"/>
          <w:sz w:val="14"/>
          <w:szCs w:val="14"/>
          <w:color w:val="auto"/>
        </w:rPr>
        <w:t>Chairman</w:t>
      </w:r>
    </w:p>
    <w:p>
      <w:pPr>
        <w:spacing w:after="0" w:line="200" w:lineRule="exact"/>
        <w:rPr>
          <w:sz w:val="24"/>
          <w:szCs w:val="24"/>
          <w:color w:val="auto"/>
        </w:rPr>
      </w:pPr>
    </w:p>
    <w:p>
      <w:pPr>
        <w:sectPr>
          <w:pgSz w:w="11900" w:h="16838" w:orient="portrait"/>
          <w:cols w:equalWidth="0" w:num="2">
            <w:col w:w="3260" w:space="720"/>
            <w:col w:w="6259"/>
          </w:cols>
          <w:pgMar w:left="220" w:top="89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NOTICE OF ANNUAL MEETING OF STOCKHOLDERS/MAY 8, 1997</w:t>
      </w:r>
    </w:p>
    <w:p>
      <w:pPr>
        <w:spacing w:after="0" w:line="173" w:lineRule="exact"/>
        <w:rPr>
          <w:sz w:val="24"/>
          <w:szCs w:val="24"/>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Annual Meeting of Stockholders of The Washington Post Company will be held in the Ninth Floor Meeting Room, The Washington Post Building, 1150 15th Street, N.W., Washington, D.C., 20071 on Thursday, May 8, 1997, at 8:00 a.m., Eastern Daylight Saving Time, for the following purposes:</w:t>
      </w:r>
    </w:p>
    <w:p>
      <w:pPr>
        <w:spacing w:after="0" w:line="162" w:lineRule="exact"/>
        <w:rPr>
          <w:sz w:val="24"/>
          <w:szCs w:val="24"/>
          <w:color w:val="auto"/>
        </w:rPr>
      </w:pPr>
    </w:p>
    <w:p>
      <w:pPr>
        <w:ind w:left="440" w:right="3339" w:firstLine="430"/>
        <w:spacing w:after="0" w:line="255" w:lineRule="auto"/>
        <w:tabs>
          <w:tab w:leader="none" w:pos="112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for the ensuing year, as more fully described in the accompanying Proxy Statement.</w:t>
      </w:r>
    </w:p>
    <w:p>
      <w:pPr>
        <w:spacing w:after="0" w:line="159" w:lineRule="exact"/>
        <w:rPr>
          <w:rFonts w:ascii="Courier New" w:cs="Courier New" w:eastAsia="Courier New" w:hAnsi="Courier New"/>
          <w:sz w:val="14"/>
          <w:szCs w:val="14"/>
          <w:color w:val="auto"/>
        </w:rPr>
      </w:pPr>
    </w:p>
    <w:p>
      <w:pPr>
        <w:ind w:left="440" w:right="3339" w:firstLine="430"/>
        <w:spacing w:after="0" w:line="255" w:lineRule="auto"/>
        <w:tabs>
          <w:tab w:leader="none" w:pos="112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4"/>
          <w:szCs w:val="24"/>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Board of Directors has fixed the close of business on March 10, 1997, as the record date for the determination of stockholders entitled to notice of and to vote at the Annual Meeting.</w:t>
      </w:r>
    </w:p>
    <w:p>
      <w:pPr>
        <w:spacing w:after="0" w:line="163" w:lineRule="exact"/>
        <w:rPr>
          <w:sz w:val="24"/>
          <w:szCs w:val="24"/>
          <w:color w:val="auto"/>
        </w:rPr>
      </w:pPr>
    </w:p>
    <w:p>
      <w:pPr>
        <w:jc w:val="both"/>
        <w:ind w:right="3339" w:firstLine="258"/>
        <w:spacing w:after="0" w:line="255" w:lineRule="auto"/>
        <w:rPr>
          <w:sz w:val="20"/>
          <w:szCs w:val="20"/>
          <w:color w:val="auto"/>
        </w:rPr>
      </w:pPr>
      <w:r>
        <w:rPr>
          <w:rFonts w:ascii="Courier New" w:cs="Courier New" w:eastAsia="Courier New" w:hAnsi="Courier New"/>
          <w:sz w:val="14"/>
          <w:szCs w:val="14"/>
          <w:color w:val="auto"/>
        </w:rPr>
        <w:t>It is important that your shares be represented and voted at the meeting, and you should therefore sign and return your Proxy at your earliest convenience.</w:t>
      </w:r>
    </w:p>
    <w:p>
      <w:pPr>
        <w:spacing w:after="0" w:line="160"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4"/>
          <w:szCs w:val="24"/>
          <w:color w:val="auto"/>
        </w:rPr>
      </w:pPr>
    </w:p>
    <w:p>
      <w:pPr>
        <w:ind w:left="4220"/>
        <w:spacing w:after="0"/>
        <w:rPr>
          <w:sz w:val="20"/>
          <w:szCs w:val="20"/>
          <w:color w:val="auto"/>
        </w:rPr>
      </w:pPr>
      <w:r>
        <w:rPr>
          <w:rFonts w:ascii="Courier New" w:cs="Courier New" w:eastAsia="Courier New" w:hAnsi="Courier New"/>
          <w:sz w:val="14"/>
          <w:szCs w:val="14"/>
          <w:color w:val="auto"/>
        </w:rPr>
        <w:t>DIANA M. DANIELS, Secretary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Washington, D. C., March 28, 1997</w:t>
      </w:r>
    </w:p>
    <w:p>
      <w:pPr>
        <w:sectPr>
          <w:pgSz w:w="11900" w:h="16838" w:orient="portrait"/>
          <w:cols w:equalWidth="0" w:num="1">
            <w:col w:w="10239"/>
          </w:cols>
          <w:pgMar w:left="220" w:top="89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March 28, 1997</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accompanying Proxy is solicited by the Board of Directors of The Washington Post Company (hereinafter called the "Company") for use at the Annual Meeting of Stockholders to be held on Thursday, May 8, 1997, and at any adjournment or adjournments thereof. A Proxy may be revoked at any time before it is voted at the meeting. Solicitation of proxies will be made by the Company's management through the mail, in person or by telegraph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329"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This Proxy Statement and the accompanying Proxy, together with a copy of the Annual Report of the Company for the fiscal year ended December 29, 1996, are being mailed to the stockholders on March 28, 1997.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329"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As of the close of business on March 10, 1997, the record date for the Annual Meeting, the Company had outstanding and entitled to vote 1,779,250 shares of Class A Common Stock (hereinafter called "Class A Stock") and 9,042,997 shares of Class B Common Stock (hereinafter called "Class B Stock"), each of which is entitled to one vote upon all matters on which such class of stock is entitled to vote. Only stockholders of record at the close of business on March 10, 1997, are entitled to vote at the Annual Meeting or at any adjournment thereof.</w:t>
      </w:r>
    </w:p>
    <w:p>
      <w:pPr>
        <w:spacing w:after="0" w:line="164"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239"/>
          </w:cols>
          <w:pgMar w:left="220" w:top="948" w:right="1440" w:bottom="1440" w:gutter="0" w:footer="0" w:header="0"/>
        </w:sectPr>
      </w:pPr>
    </w:p>
    <w:bookmarkStart w:id="2" w:name="page3"/>
    <w:bookmarkEnd w:id="2"/>
    <w:p>
      <w:pPr>
        <w:ind w:left="2420"/>
        <w:spacing w:after="0"/>
        <w:rPr>
          <w:sz w:val="20"/>
          <w:szCs w:val="20"/>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 Board of fourteen Directors is to be elected, nine by the holders of Class A Stock voting separately as a class and five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A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WARREN E. BUFFETT</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Buffett, age 66, has for more than eleven years been Chairman of the Board and Chief Executive Officer of Berkshire Hathaway Inc. (insurance underwriting, newspaper publishing and various manufacturing and marketing activities). He was elected a Director of the Company in May 1996 and serves as Chairman of the Finance Committee of the Board. Mr. Buffett also served as a Director of the Company between 1974 and 1986. He is a director of Berkshire Hathaway Inc., The Coca-Cola Company, The Gillette Company, and Salomon Inc. Mr. Buffett is also a trustee of Grinnell College, The Business Enterprise Trust and The Urban Institute.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COHEN</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Cohen, age 65, is a Vice President of the Company, having served as Vice President--Finance and Treasurer from 1975 until July 1987, when he was elected to the Board of Directors. He is a member of the Finance Committee of the Board. He is also a director and President of Homer News, Inc., which publishes a weekly newspaper in Homer, Alaska. Mr. Cohen also serves as a trustee of the Philip L. Graham Fund.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J. GILLESPIE, III</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Mr. Gillespie, age 66, has since 1963 been a partner in Cravath, Swaine &amp; Moore, which is one of several law firms retained by the Company in 1995 and 1996 and which it proposes to retain in 1997. He has been a Director of the Company since 1974 and is a member of</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948" w:right="1440" w:bottom="1440" w:gutter="0" w:footer="0" w:header="0"/>
        </w:sectPr>
      </w:pPr>
    </w:p>
    <w:bookmarkStart w:id="3" w:name="page4"/>
    <w:bookmarkEnd w:id="3"/>
    <w:p>
      <w:pPr>
        <w:jc w:val="both"/>
        <w:ind w:left="440" w:right="3339"/>
        <w:spacing w:after="0" w:line="251" w:lineRule="auto"/>
        <w:rPr>
          <w:sz w:val="20"/>
          <w:szCs w:val="20"/>
          <w:color w:val="auto"/>
        </w:rPr>
      </w:pPr>
      <w:r>
        <w:rPr>
          <w:rFonts w:ascii="Courier New" w:cs="Courier New" w:eastAsia="Courier New" w:hAnsi="Courier New"/>
          <w:sz w:val="14"/>
          <w:szCs w:val="14"/>
          <w:color w:val="auto"/>
        </w:rPr>
        <w:t>the Finance Committee of the Board. Mr. Gillespie is also a director of The Fund American Enterprises Holdings, Inc., and the National Multiple Sclerosis Society, a director and Chairman of the Madison Square Boys &amp; Girls Club, a director and Secretary-Treasurer of the John M. Olin Foundation, Inc., and a director and President of the Pinkerton Foundation. Mr. Gillespie also serves on the boards of a number of other foundations, educational institutions, and charitable organizations.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Graham, age 51, has been Chairman of the Board of the Company since September 1993 and Chief Executive Officer of the Company since May 9, 1991. Mr. Graham served as President of the Company between May 1991 and September 1993. He is also Publisher of The Washington Post, a position he has held since January 1979. Mr. Graham has been a Director of the Company since 1974 and is a member of the Finance and Executive Committees of the Board. He is the son of Katharine Graham, who is a Director and Chairman of the Executive Committee of the Company. By virtue of his ownership of 14.7% of the outstanding Class A Stock of the Company, his right to control the vote, as a trustee of a certain family trust, of an additional 13.9% of such stock, together with the ownership right of his mother, Katharine Graham, of an additional 30.1% of such stock, Donald and Katharine Graham effectively vote a total of 58.7% of the Class A shares. Mr. Graham is a trustee of the Federal City Council and the Philip L. Graham Fund.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KATHARINE GRAHAM</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Mrs. Graham, age 79, has been Chairman of the Executive Committee since September 1993. On September 9, 1993, Mrs. Graham stepped down as Chairman of the Board, a position she had held since 1973. Mrs. Graham and her son, Donald Graham, effectively vote a total of 58.7% of the Class A shares (see above). Mrs. Graham has been a Director of the Company since 1957 and is a member of the Finance Committee and Chairman of the Executive Committee of the Board. Mrs. Graham is also a director of the Council for Aid to Education, a trustee of the Philip L. Graham Fund and The Urban Institute, and a Life Trustee of the University of Chicago.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RUANE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Ruane, age 71, has for more than nine years been Chairman of the Board of Ruane, Cunniff &amp; Co., Inc., an investment management firm, and Sequoia Fund, Inc., a mutual fund. He was elected a Director of the Company in September 1985 and is a member of the Audit and Finance Committees of the Board of Directors. He is also a director of the New York Theatre Workshop and is a trustee of the Y.W.C.A. of New York and The Carmel Hill Fund.</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4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RICHARD D. SIMMONS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Simmons, age 62, has been retired since June 30, 1991; prior to his retirement he had been President and Chief Operating Officer of the Company for nearly ten years. Since September 1981, he has been a Director of the Company and is a member of the Finance Committee and until May 1996 was a member of the Compensation Committee of the Board of Directors. Through March 1996, Mr. Simmons served as President of International Herald Tribune, S.A., a French publishing company owned jointly by the Company and The New York Times Company, a position he had held since 1989. Mr. Simmons is a director of Morgan Guaranty Trust Company of New York, J.P. Morgan &amp; Co. Inc., Yankee Publishing, Inc., and Union Pacific Corporation, and a member of the Council of the White Burkett Miller Center of Public Affairs at the University of Virginia.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G. SPOON</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Spoon, age 45, has been President since September 9, 1993, and Chief Operating Officer of the Company and a Director of the Company since May 9, 1991. He is a member of the Executive and Finance Committees of the Board. Mr. Spoon has served in various capacities with the Company since joining in 1982 as Vice President for business development and planning. He is a trustee of the National Museum of Natural History and a director of American Management Systems,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W. WILSON</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Wilson, age 59, has for more than sixteen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a director of The Bakersfield (California) Californian and The Associated Press.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B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DANIEL B. BURKE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Burke, age 68, has been retired since February 1994; prior to his retirement he had been President and Chief Executive Officer of Capital Cities/ABC, Inc., a leading media company. He has been a member of the Board of Directors of the Company since May 1996 and is a member of the Compensation and Audit Committees of the Board. Mr. Burke is a director of C.F. Hathaway &amp; Co., Consolidated Rail Corporation, Darden Restaurants, Morgan Stanley &amp; Co., Inc. and Rohm &amp; Haas Company. Mr.</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948" w:right="1440" w:bottom="1440" w:gutter="0" w:footer="0" w:header="0"/>
        </w:sectPr>
      </w:pPr>
    </w:p>
    <w:bookmarkStart w:id="5" w:name="page6"/>
    <w:bookmarkEnd w:id="5"/>
    <w:p>
      <w:pPr>
        <w:jc w:val="both"/>
        <w:ind w:left="440" w:right="3339"/>
        <w:spacing w:after="0" w:line="252" w:lineRule="auto"/>
        <w:rPr>
          <w:sz w:val="20"/>
          <w:szCs w:val="20"/>
          <w:color w:val="auto"/>
        </w:rPr>
      </w:pPr>
      <w:r>
        <w:rPr>
          <w:rFonts w:ascii="Courier New" w:cs="Courier New" w:eastAsia="Courier New" w:hAnsi="Courier New"/>
          <w:sz w:val="14"/>
          <w:szCs w:val="14"/>
          <w:color w:val="auto"/>
        </w:rPr>
        <w:t>Burke is also a director of International Executive Service Corp., and Co-Chairman of the Board of Presbyterian Hospital in the City of New York. Mr. Burke is the brother of James E. Burke, a Director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E. BURKE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Burke, age 72, is Chairman of the Partnership for a Drug-Free America. Prior to his retirement in April 1989 he had been Chairman of the Board and Chief Executive Officer of Johnson &amp; Johnson, a leading manufacturer of health care and other products. He joined the Board of Directors of the Company in November 1989 and is a member of the Finance and Compensation Committees of the Board. Mr. Burke is a trustee of the Robert Wood Johnson Foundation, a director of the Center on Addiction and Substance Abuse, and Chairman of the Business Enterprise Trust. He also serves on the boards of a number of other foundations, councils and charitable organizations. Mr. Burke is the brother of Daniel B. Burke, a Director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E. GOMORY</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Gomory, age 67,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 a Director of the Company in July 1989 and is a member of the Audit Committee of the Board. In addition he is a director of Ashland Oil, Inc., Lexmark International, Inc., Polaroid Corporation and The Bank of New York. Mr. Gomory is also a member of the National Academy of Sciences and the National Academy of Engineering.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R. KEOUGH</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Mr. Keough, age 70,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Compensation Committee and was until May 1996 a member of the Audit Committee of the Board. He is also Chairman of Excaliber Technologies, and a director of The Home Depot, Inc., McDonald's Corporation and H.J. Heinz Company. Mr. Keough is also a trustee of the University of Notre Dame, Morehouse School of Medicine and St. Joseph's Hospital Foundation, and serves on the boards of a number of other educational institutions and charitable organizations.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BARBARA SCOTT PREISKEL</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Mrs. Preiskel, age 72, has been an attorney in private practice since March 1983, when she retired as Senior Vice President and General Counsel of the Motion Picture Association of America, Inc., a position she had held since December 1977. She was elected a Director of</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948" w:right="1440" w:bottom="1440" w:gutter="0" w:footer="0" w:header="0"/>
        </w:sectPr>
      </w:pPr>
    </w:p>
    <w:bookmarkStart w:id="6" w:name="page7"/>
    <w:bookmarkEnd w:id="6"/>
    <w:p>
      <w:pPr>
        <w:jc w:val="both"/>
        <w:ind w:left="440" w:right="3339"/>
        <w:spacing w:after="0" w:line="251" w:lineRule="auto"/>
        <w:rPr>
          <w:sz w:val="20"/>
          <w:szCs w:val="20"/>
          <w:color w:val="auto"/>
        </w:rPr>
      </w:pPr>
      <w:r>
        <w:rPr>
          <w:rFonts w:ascii="Courier New" w:cs="Courier New" w:eastAsia="Courier New" w:hAnsi="Courier New"/>
          <w:sz w:val="14"/>
          <w:szCs w:val="14"/>
          <w:color w:val="auto"/>
        </w:rPr>
        <w:t>the Company in September 1985 and is Chairman of the Audit Committee of the Board of Directors. Mrs. Preiskel is also a director of American Stores Company, General Electric Company, Massachusetts Mutual Life Insurance Co. and Textron Inc., and serves as a trustee of Tougaloo College and Wellesley College.</w:t>
      </w:r>
    </w:p>
    <w:p>
      <w:pPr>
        <w:spacing w:after="0" w:line="165"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standing committees of the Board include an Audit Committee, a Compensation Committee, an Executive Committee and a Finance Committee. The Board does not have a nominating committee.</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The Audit Committee met twice in 1996.</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Compensation Committee considers and approves the Company's incentive compensation and bonus programs, and specifically approves all salaries of $150,000 or more per year, all incentive compensation awards and all other bonuses (other than sales bonuses) of $5,000 or more, and also awards stock options. During 1996 the Committee held two meetings.</w:t>
      </w:r>
    </w:p>
    <w:p>
      <w:pPr>
        <w:spacing w:after="0" w:line="165"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delegable by law in the management of the business and affairs of the Company. During 1996 the Executive Committee met five times.</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once in 1996.</w:t>
      </w:r>
    </w:p>
    <w:p>
      <w:pPr>
        <w:spacing w:after="0" w:line="165"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During 1996 the Board held six regular bi-monthly meetings. Except for Mr. Warren Buffett and Mr. Daniel Burke, each of the persons nominated by the Board for election as a Director and who served as a Director in 1996 attended at least 75% of the aggregate of the total number of meetings held during 1996 of the Board and of the committees on which he or she served.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only Directors of the Company who are compensated for serving in that capacity are those who are not employees of the Company or its subsidiaries. Each such person receives an annual fee of $35,000 for service as a Director and an additional $5,000 for service as chairman of a committee of the Board. The Company reimburses all such Directors for their expenses incurred in attending Board and committee meetings.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47" w:right="1440" w:bottom="1440" w:gutter="0" w:footer="0" w:header="0"/>
        </w:sectPr>
      </w:pPr>
    </w:p>
    <w:bookmarkStart w:id="7" w:name="page8"/>
    <w:bookmarkEnd w:id="7"/>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In July 1994, the Company extended its agreement with Mr. Richard D. Simmons, a Director of the Company through March 31, 1996, under which Mr. Simmons provided consulting and other services to the Company (see page 23).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1998 must be received by the Secretary of the Company at its offices in Washington, D.C., no later than November 29, 1997.</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HOLDINGS OF CERTAIN BENEFICIAL OWNERS AND MANAGEMENT</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1997,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111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52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PRINCIPAL HOLDERS OF STOCK</w:t>
            </w: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4"/>
                <w:szCs w:val="24"/>
                <w:color w:val="auto"/>
              </w:rPr>
            </w:pPr>
          </w:p>
        </w:tc>
        <w:tc>
          <w:tcPr>
            <w:tcW w:w="306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NAME AND ADDRESS OF</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1220"/>
              <w:spacing w:after="0"/>
              <w:rPr>
                <w:sz w:val="20"/>
                <w:szCs w:val="20"/>
                <w:color w:val="auto"/>
              </w:rPr>
            </w:pPr>
            <w:r>
              <w:rPr>
                <w:rFonts w:ascii="Courier New" w:cs="Courier New" w:eastAsia="Courier New" w:hAnsi="Courier New"/>
                <w:sz w:val="14"/>
                <w:szCs w:val="14"/>
                <w:color w:val="auto"/>
              </w:rPr>
              <w:t>BENEFICIAL OWNER</w:t>
            </w:r>
          </w:p>
        </w:tc>
        <w:tc>
          <w:tcPr>
            <w:tcW w:w="1420" w:type="dxa"/>
            <w:vAlign w:val="bottom"/>
          </w:tcPr>
          <w:p>
            <w:pPr>
              <w:ind w:left="140"/>
              <w:spacing w:after="0"/>
              <w:rPr>
                <w:sz w:val="20"/>
                <w:szCs w:val="20"/>
                <w:color w:val="auto"/>
              </w:rPr>
            </w:pPr>
            <w:r>
              <w:rPr>
                <w:rFonts w:ascii="Courier New" w:cs="Courier New" w:eastAsia="Courier New" w:hAnsi="Courier New"/>
                <w:sz w:val="14"/>
                <w:szCs w:val="14"/>
                <w:color w:val="auto"/>
              </w:rPr>
              <w:t>CLASS A STOCK</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CLASS B STOCK*</w:t>
            </w:r>
          </w:p>
        </w:tc>
      </w:tr>
      <w:tr>
        <w:trPr>
          <w:trHeight w:val="166"/>
        </w:trPr>
        <w:tc>
          <w:tcPr>
            <w:tcW w:w="384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Katharine Graham(a)(i)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536,257(30.1%)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872,261(8.1%)</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1150 15th Street, N.W.</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Washington, D.C. 20071</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Donald E. Graham(b)(i)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941,469(52.9%)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3,481,022(32.2%)</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1150 15th Street, N.W.</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Washington, D.C. 20071</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William W. Graham(c)(i)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292,627(15.0%)</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Suite 401</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11661 San Vincente Blvd.</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Los Angeles, California 90049</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Stephen M. Graham(d)(i)....................</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309,889(17.4%)</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18 E. 78th Street</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New York, N.Y. 10021</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Elizabeth G. Weymouth(e)(i)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404,874(22.8%)</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580,834(5.4%)</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790 Madison Ave, Suite 401</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New York, N.Y. 10021</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George J. Gillespie, III(f)(i) ............</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455,523(25.6%)</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1,311,090(12.1%)</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Worldwide Plaza</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825 Eighth Avenue</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New York, N.Y. 10019</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Berkshire Hathaway Inc.(g).................</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1,727,765(16.0%)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1440 Kiewit Plaza</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Omaha, Nebraska 68131</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Morgan Guaranty Trust Company of New</w:t>
            </w: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York(h)....................................</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528,961(4.9%)</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9 West 57th Street</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New York, N.Y. 10019</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Southeastern Asset Management, Inc. (j)....</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591,051(5.5%)</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6075 Poplar Avenue, Suite 900</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Memphis, Tennessee 38119</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440" w:right="3339" w:hanging="432"/>
        <w:spacing w:after="0" w:line="25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calculations set forth in this table relating to percentage ownership of Class B Stock include 1,779,250 shares of Class B Stock issuable upon conversion of shares of Class A Stock beneficially owned.</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Less than five percent.</w:t>
      </w:r>
    </w:p>
    <w:p>
      <w:pPr>
        <w:spacing w:after="0" w:line="17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4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jc w:val="both"/>
        <w:ind w:left="440" w:right="3339" w:hanging="432"/>
        <w:spacing w:after="0" w:line="251"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Mrs. Graham has voting and investment power with respect to shares of Class A Stock as follows: sole voting power, 536,257 (30.1%) shares, and sole investment power, 536,257 (30.1%) shares. Mrs. Graham also has voting and investment power with respect to shares of Class B Stock as follows: shared voting power, 199,370 (1.9%) shares, and shared investment power, 199,370 (1.9%) shares. In addition Mrs. Graham, as the beneficiary of a revocable trust, is deemed the beneficial owner of 136,634 (1.3%) shares of Class B Stock. Mrs. Graham is also deemed the beneficial owner of 536,257 (5.0%) shares of Class B Stock issuable upon conversion of shares of Class A Stock beneficially owned by her.</w:t>
      </w:r>
    </w:p>
    <w:p>
      <w:pPr>
        <w:spacing w:after="0" w:line="163"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Mr. Donald Graham has voting and investment power with respect to shares of Class A Stock as follows: sole voting power, 262,314 (14.7%) shares, sole investment power, 262,314 (14.7%) shares, shared voting power, 679,155 (38.2%) shares, and shared investment power, 679,155 (38.2%) shares. Mr. Graham also has voting and investment power with respect to shares of Class B Stock as follows: sole voting power, 1,957,892 (18.1%) shares, sole investment power 230,127 (2.1%) shares, shared voting power 546,661 (5.1%) shares, and shared investment power, 546,661 (5.1%) shares. The holdings of Class B Stock recorded for Mr. Graham includes 35,000 shares held by Mr. Graham's wife, in which he disclaims beneficial ownership, and 941,469 (8.7%) shares of Class B Stock issuable upon conversion of shares of Class A Stock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173"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Mr. William Graham has voting and investment power with respect to shares of Class A Stock as follows: sole voting power, 57,514 (3.2%) shares, sole investment power, 57,514 (3.2%), shared voting power, 85,697 (4.8%) shares, and shared investment power, 85,697 (4.8%) shares. In addition, Mr. William Graham, as the beneficiary of trusts even though he has no voting or investment power with respect thereto, is deemed to be the beneficial owner of 124,416 (7.0%) shares of Class A Stock. The holdings of Class B Stock recorded for Mr. Graham, including shares issuable upon conversion of shares of Class A Stock beneficially owned by Mr. Graham, are less than five percent.</w:t>
      </w:r>
    </w:p>
    <w:p>
      <w:pPr>
        <w:spacing w:after="0" w:line="163"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Mr. Stephen Graham has voting and investment power with respect to shares of Class A Stock as follows: sole voting power, 124,976 (7.0%) shares, sole investment power, 124,976 (7.0%) shares, shared voting power, 60,497 (3.4%) shares and shared investment power, 60,497 (3.4%) shares. In addition, Mr. Stephen Graham, as the beneficiary of trusts even though he has no voting or investment power with respect thereto, is deemed to be the beneficial owner of 124,416 (7.0%) shares of Class A Stock. The holdings of Class B Stock recorded for Mr. Graham, including shares issuable upon conversion of shares of Class A Stock beneficially owned by Mr. Graham, are less than five percent.</w:t>
      </w:r>
    </w:p>
    <w:p>
      <w:pPr>
        <w:spacing w:after="0" w:line="163"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Mrs. Weymouth has voting and investment power with respect to shares of Class A Stock as follows: sole voting power, 93,834 (5.3%) shares, sole investment power, 93,834 (5.3%) shares, shared voting power, 248,832 (14.0%) shares, and shared investment power, 248,832 (14.0%) shares. In addition Mrs. Weymouth, as the beneficiary of a trust even though she has no voting or investment power with respect thereto, is deemed the beneficial owner of 62,208 (3.5%) shares of Class A Stock. Mrs. Weymouth also has voting and investment power with respect to shares of Class B Stock as follows: sole voting power, 20,000 (shared investment power, 135,168 (1.2%) shares. In addition, Mrs. Weymouth, as the beneficiary of a trust even though she has no voting or investment power with respect thereto, is deemed the beneficial owner of 20,792 (B Stock. Mrs. Weymouth is also deemed the beneficial owner of 404,874 (3.7%) of Class B Stock issuable upon conversion of shares of Class A Stock beneficially owned by her.</w:t>
      </w:r>
    </w:p>
    <w:p>
      <w:pPr>
        <w:spacing w:after="0" w:line="32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4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jc w:val="both"/>
        <w:ind w:left="440" w:right="3339" w:hanging="432"/>
        <w:spacing w:after="0" w:line="25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Mr. Gillespie, as trustee of various trusts, has voting and investment power with respect to shares of Class A Stock as follows: shared voting power, 455,523 (25.6%) shares, and shared investment power, 455,523 (25.6%) shares. In addition, Mr. Gillespie has voting and investment power with respect to shares of Class B Stock as follows: sole voting power, 620,744 (5.7%) shares, sole investment power, 146,634 (1.4%) shares, shared voting power, 234,823 (2.2%) shares, and shared investment power, 708,924 (6.6%) shares. The holdings of Class B Stock recorded for Mr. Gillespie include 4,000 shares held in trust for the benefit of Mr. Gillespie's wife, in which shares he disclaims any beneficial interest, and 455,523 (4.2%) shares of Class B Stock issuable upon conversion of shares of Class A Stock deemed to be beneficially owned by Mr. Gillespie, as trustee of various trusts.</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Berkshire Hathaway, Inc. ("Berkshire") was the beneficial owner of 1,727,765 (16.0%) shares of Class B Stock. The ownership of these shares is through several subsidiaries of Berkshire. Mr. Warren E. Buffett is Chairman of the Board of Berkshire. Mr. Buffett, his wife and three trusts of which Mr. Buffett is a trustee, but in which he has no economic interest, own approximately 41.8% of the outstanding shares of Berkshire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 termination date (which may be extended) of February 24, 2007), Mr. Buffett, Berkshire and such subsidiaries have granted Mr. Donald Graham a proxy to vote such shares in his discretion.</w:t>
      </w:r>
    </w:p>
    <w:p>
      <w:pPr>
        <w:spacing w:after="0" w:line="172"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Morgan Guaranty Trust Company of New York ("Morgan"), was the beneficial owner of 528,961 (4.9%) shares of Class B Stock. This number includes shares of Class B Stock as to which Morgan has or shares voting and investment power as follows: sole voting power, 25,670 (less than 1%), sole investment power, 25,670 (less than 1%) shares, shared voting and investment power, 503,291 (4.7%) shares.</w:t>
      </w:r>
    </w:p>
    <w:p>
      <w:pPr>
        <w:spacing w:after="0" w:line="164"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Mr. Donald Graham, Mrs. Weymouth, and Mr. Gillespie share voting and investment power over 248,832 (14.0%) shares of Class A Stock; Mr. Gillespie and Mr. William Graham share voting and investment power over 25,200 (1.4%) shares of Class A Stock; Mr. Gillespie, Mr. William Graham and Mr. Donald Graham share voting and investment power over 60,497 (3.4%) shares of Class A Stock; Mr. Gillespie, Mr. Stephen Graham and Mr. Donald Graham share voting and investment power over 60,497 (3.4%) shares of Class A Stock; Mr. Donald Graham and Mr. Gillespie share voting and investment power over 60,497 (3.4%)shares of Class A Stock; Mr. Donald Graham, Mrs. Weymouth and Mr. Gillespie share voting and investment power over 135,168 (1.2%) shares of Class B Stock; Mr. Donald Graham and Mr. Gillespie share voting and investment power over 66,333 (less than 1%) shares of Class B Stock; Mr. Donald Graham, Mr. Gillespie and Mr. William Graham share voting and investment power over 23,622 (less than 1%) shares of Class B Stock; Mr. Donald Graham, Mrs. Graham and Mr. Gillespie share voting and investment power of 2,600 (less than 1%) shares of Class B Stock; Mr. Donald Graham and Mrs. Graham share voting and investment power over 196,770 (1.8%) shares of Class B Stock held by the Philip L. Graham Trust; and Mr. Gillespie and Morgan Guaranty Trust share investment powers over 477,101 (4.4%) shares of Class B Stock.</w:t>
      </w:r>
    </w:p>
    <w:p>
      <w:pPr>
        <w:spacing w:after="0" w:line="174"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Southeast Asset Management, Inc. ("Southeast"), was the beneficial owner of 591,051 (5.5%) shares of Class B Stock. This number includes shares of Class B Stock to which Southeast has or shares voting and investment power as follows: sole voting power, 353,701 (3.3%) shares, sole investment power, 425,501 (3.9%) shares, and shared voting and investment power, 158,300 (1.5%) shares.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48" w:right="1440" w:bottom="1440" w:gutter="0" w:footer="0" w:header="0"/>
        </w:sectPr>
      </w:pPr>
    </w:p>
    <w:bookmarkStart w:id="11" w:name="page12"/>
    <w:bookmarkEnd w:id="11"/>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table below, which is based upon information furnished to the Company by its Directors and officers, shows as of February 1, 1997,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329"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HOLDINGS OF DIRECTORS AND OFFICERS***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780" w:type="dxa"/>
            <w:vAlign w:val="bottom"/>
            <w:gridSpan w:val="2"/>
          </w:tcPr>
          <w:p>
            <w:pPr>
              <w:jc w:val="right"/>
              <w:ind w:right="146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4"/>
                <w:szCs w:val="14"/>
                <w:color w:val="auto"/>
              </w:rPr>
              <w:t>CLASS A</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CLASS B(g)</w:t>
            </w:r>
          </w:p>
        </w:tc>
      </w:tr>
      <w:tr>
        <w:trPr>
          <w:trHeight w:val="166"/>
        </w:trPr>
        <w:tc>
          <w:tcPr>
            <w:tcW w:w="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Warren E. Buffett****............................</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1,727,765(16.0%)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Daniel B. Burke..................................</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James E. Burke ..................................</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Martin Cohen(a)(f) ..............................</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217,996(2.0%)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George J. Gillespie, III** ......................</w:t>
            </w:r>
          </w:p>
        </w:tc>
        <w:tc>
          <w:tcPr>
            <w:tcW w:w="1940" w:type="dxa"/>
            <w:vAlign w:val="bottom"/>
          </w:tcPr>
          <w:p>
            <w:pPr>
              <w:ind w:left="520"/>
              <w:spacing w:after="0"/>
              <w:rPr>
                <w:sz w:val="20"/>
                <w:szCs w:val="20"/>
                <w:color w:val="auto"/>
              </w:rPr>
            </w:pPr>
            <w:r>
              <w:rPr>
                <w:rFonts w:ascii="Courier New" w:cs="Courier New" w:eastAsia="Courier New" w:hAnsi="Courier New"/>
                <w:sz w:val="14"/>
                <w:szCs w:val="14"/>
                <w:color w:val="auto"/>
              </w:rPr>
              <w:t>455,523(25.6%)</w:t>
            </w: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1,311,081(12.1%)</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Ralph E. Gomory .................................</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Donald E. Graham**(f) ...........................</w:t>
            </w:r>
          </w:p>
        </w:tc>
        <w:tc>
          <w:tcPr>
            <w:tcW w:w="1940" w:type="dxa"/>
            <w:vAlign w:val="bottom"/>
          </w:tcPr>
          <w:p>
            <w:pPr>
              <w:ind w:left="520"/>
              <w:spacing w:after="0"/>
              <w:rPr>
                <w:sz w:val="20"/>
                <w:szCs w:val="20"/>
                <w:color w:val="auto"/>
              </w:rPr>
            </w:pPr>
            <w:r>
              <w:rPr>
                <w:rFonts w:ascii="Courier New" w:cs="Courier New" w:eastAsia="Courier New" w:hAnsi="Courier New"/>
                <w:sz w:val="14"/>
                <w:szCs w:val="14"/>
                <w:color w:val="auto"/>
              </w:rPr>
              <w:t>941,469(52.9%)</w:t>
            </w: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3,481,022(32.2%)</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Katharine Graham**(f)............................</w:t>
            </w:r>
          </w:p>
        </w:tc>
        <w:tc>
          <w:tcPr>
            <w:tcW w:w="1940" w:type="dxa"/>
            <w:vAlign w:val="bottom"/>
          </w:tcPr>
          <w:p>
            <w:pPr>
              <w:ind w:left="520"/>
              <w:spacing w:after="0"/>
              <w:rPr>
                <w:sz w:val="20"/>
                <w:szCs w:val="20"/>
                <w:color w:val="auto"/>
              </w:rPr>
            </w:pPr>
            <w:r>
              <w:rPr>
                <w:rFonts w:ascii="Courier New" w:cs="Courier New" w:eastAsia="Courier New" w:hAnsi="Courier New"/>
                <w:sz w:val="14"/>
                <w:szCs w:val="14"/>
                <w:color w:val="auto"/>
              </w:rPr>
              <w:t>536,257(30.1%)</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872,270(8.1%)</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Donald R. Keough ................................</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Barbara Scott Preiskel ..........................</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William J. Ruane(b)..............................</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30,372*</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Richard D. Simmons(c)............................</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12,913*</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Alan G. Spoon(d).................................</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22,991*</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George W. Wilson.................................</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19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eliminating duplications.........................</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1,502,926(84.5%)</w:t>
            </w:r>
          </w:p>
        </w:tc>
        <w:tc>
          <w:tcPr>
            <w:tcW w:w="1840" w:type="dxa"/>
            <w:vAlign w:val="bottom"/>
          </w:tcPr>
          <w:p>
            <w:pPr>
              <w:ind w:left="200"/>
              <w:spacing w:after="0"/>
              <w:rPr>
                <w:sz w:val="20"/>
                <w:szCs w:val="20"/>
                <w:color w:val="auto"/>
              </w:rPr>
            </w:pPr>
            <w:r>
              <w:rPr>
                <w:rFonts w:ascii="Courier New" w:cs="Courier New" w:eastAsia="Courier New" w:hAnsi="Courier New"/>
                <w:sz w:val="14"/>
                <w:szCs w:val="14"/>
                <w:color w:val="auto"/>
              </w:rPr>
              <w:t>4,775,205(44.1%)(e)</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Less than one percent.</w:t>
            </w:r>
          </w:p>
        </w:tc>
        <w:tc>
          <w:tcPr>
            <w:tcW w:w="19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170"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Table of "Principal Holders of Stock" on page 8.</w:t>
      </w:r>
    </w:p>
    <w:p>
      <w:pPr>
        <w:spacing w:after="0" w:line="17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voting securities which may be beneficially owned by Mr. Buffett, see footnote (g) on page 10.</w:t>
      </w:r>
    </w:p>
    <w:p>
      <w:pPr>
        <w:spacing w:after="0" w:line="16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4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3" w:lineRule="exact"/>
        <w:rPr>
          <w:sz w:val="20"/>
          <w:szCs w:val="20"/>
          <w:color w:val="auto"/>
        </w:rPr>
      </w:pPr>
    </w:p>
    <w:p>
      <w:pPr>
        <w:jc w:val="both"/>
        <w:ind w:left="440" w:right="3339"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this number includes shares of Class B Stock as to which Mr. Cohen has voting and investment powers as follows: sole voting power, 21,226 (less than 1%) shares, sole investment power, 21,226 (less than 1%) shares, shared voting and investment power, 196,770 (1.8%) shares.</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1997, and available to the Company, this number includes shares of Class B Stock as to which Mr. Ruane has voting and investment power as follows: sole voting power, 29,472 (less than 1%) shares and sole investment power, 30,372 (less than 1%) shares.</w:t>
      </w:r>
    </w:p>
    <w:p>
      <w:pPr>
        <w:spacing w:after="0" w:line="16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10,000 shares of Class B Stock as to which Mr. Simmons has a right to acquire on or before April 1, 1997, by exercise of stock options.</w:t>
      </w:r>
    </w:p>
    <w:p>
      <w:pPr>
        <w:spacing w:after="0" w:line="16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18,000 shares of Class B Stock as to which Mr. Spoon has a right to acquire on or before April 1, 1997, by exercise of stock option.</w:t>
      </w:r>
    </w:p>
    <w:p>
      <w:pPr>
        <w:spacing w:after="0" w:line="162"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1,502,926 shares of Class B Stock issuable upon conversion of shares of Class A Stock "beneficially owned" by Directors and officers and 36,000 shares of Class B Stock which Directors and executive officers have the right to purchase on or before April 1, 1997 pursuant to stock options; it does not include 195,434 shares of Class B Stock held as of February 1, 1997 by the trustee of various savings plans maintained by the Company and its business units over which the trustee has voting and investment powers.</w:t>
      </w:r>
    </w:p>
    <w:p>
      <w:pPr>
        <w:spacing w:after="0" w:line="163"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information set forth in footnote (i) in the Table of "Principal Holders of Stock", Mr. Cohen also shares with Mr. Donald Graham and Mrs. Graham voting and investment power over 196,770 (1.8%) shares of Class B Stock in connection with the Philip L. Graham Fund.</w:t>
      </w:r>
    </w:p>
    <w:p>
      <w:pPr>
        <w:spacing w:after="0" w:line="16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1,779,250 shares of Class B Stock issuable upon conversion of shares of Class A Stock beneficially owned.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65"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To the Company's knowledge, based solely on a review of such reports and on information furnished to the Company and written representations that no other reports were required, during the fiscal year ended December 29, 1996, all applicable Section 16(a) filing requirements were complied with.</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48" w:right="1440" w:bottom="1440" w:gutter="0" w:footer="0" w:header="0"/>
        </w:sectPr>
      </w:pPr>
    </w:p>
    <w:bookmarkStart w:id="13" w:name="page14"/>
    <w:bookmarkEnd w:id="13"/>
    <w:p>
      <w:pPr>
        <w:ind w:left="2420"/>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following table shows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compensation</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paid by</w:t>
            </w:r>
          </w:p>
        </w:tc>
        <w:tc>
          <w:tcPr>
            <w:tcW w:w="2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the Company during 1996,</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1995 and 1994 to each of the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chief</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executive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officer</w:t>
            </w:r>
          </w:p>
        </w:tc>
        <w:tc>
          <w:tcPr>
            <w:tcW w:w="2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and the four most highly</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compensated executive officers of the Company.</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276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SUMMARY COMPENSATION TABLE</w:t>
            </w: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276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jc w:val="center"/>
              <w:ind w:left="152"/>
              <w:spacing w:after="0"/>
              <w:rPr>
                <w:sz w:val="20"/>
                <w:szCs w:val="20"/>
                <w:color w:val="auto"/>
              </w:rPr>
            </w:pPr>
            <w:r>
              <w:rPr>
                <w:rFonts w:ascii="Courier New" w:cs="Courier New" w:eastAsia="Courier New" w:hAnsi="Courier New"/>
                <w:sz w:val="6"/>
                <w:szCs w:val="6"/>
                <w:color w:val="auto"/>
                <w:w w:val="76"/>
              </w:rPr>
              <w:t>----------------------------------</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60" w:type="dxa"/>
            <w:vAlign w:val="bottom"/>
            <w:gridSpan w:val="4"/>
          </w:tcPr>
          <w:p>
            <w:pPr>
              <w:jc w:val="right"/>
              <w:ind w:right="788"/>
              <w:spacing w:after="0"/>
              <w:rPr>
                <w:sz w:val="20"/>
                <w:szCs w:val="20"/>
                <w:color w:val="auto"/>
              </w:rPr>
            </w:pPr>
            <w:r>
              <w:rPr>
                <w:rFonts w:ascii="Courier New" w:cs="Courier New" w:eastAsia="Courier New" w:hAnsi="Courier New"/>
                <w:sz w:val="14"/>
                <w:szCs w:val="14"/>
                <w:color w:val="auto"/>
              </w:rPr>
              <w:t>ANNUAL COMPENSATION</w:t>
            </w:r>
          </w:p>
        </w:tc>
        <w:tc>
          <w:tcPr>
            <w:tcW w:w="34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LONG TERM COMPENSATION</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left="152"/>
              <w:spacing w:after="0"/>
              <w:rPr>
                <w:sz w:val="20"/>
                <w:szCs w:val="20"/>
                <w:color w:val="auto"/>
              </w:rPr>
            </w:pPr>
            <w:r>
              <w:rPr>
                <w:rFonts w:ascii="Courier New" w:cs="Courier New" w:eastAsia="Courier New" w:hAnsi="Courier New"/>
                <w:sz w:val="6"/>
                <w:szCs w:val="6"/>
                <w:color w:val="auto"/>
                <w:w w:val="76"/>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AWARDS</w:t>
            </w:r>
          </w:p>
        </w:tc>
        <w:tc>
          <w:tcPr>
            <w:tcW w:w="9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PAYOUTS</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6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ANNUAL</w:t>
            </w: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RESTRICTED</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UNDERLYING</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LTIP</w:t>
            </w:r>
          </w:p>
        </w:tc>
      </w:tr>
      <w:tr>
        <w:trPr>
          <w:trHeight w:val="166"/>
        </w:trPr>
        <w:tc>
          <w:tcPr>
            <w:tcW w:w="1980" w:type="dxa"/>
            <w:vAlign w:val="bottom"/>
          </w:tcPr>
          <w:p>
            <w:pPr>
              <w:jc w:val="center"/>
              <w:spacing w:after="0"/>
              <w:rPr>
                <w:sz w:val="20"/>
                <w:szCs w:val="20"/>
                <w:color w:val="auto"/>
              </w:rPr>
            </w:pPr>
            <w:r>
              <w:rPr>
                <w:rFonts w:ascii="Courier New" w:cs="Courier New" w:eastAsia="Courier New" w:hAnsi="Courier New"/>
                <w:sz w:val="14"/>
                <w:szCs w:val="14"/>
                <w:color w:val="auto"/>
              </w:rPr>
              <w:t>NAME AND</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BONUS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w:t>
            </w:r>
          </w:p>
        </w:tc>
        <w:tc>
          <w:tcPr>
            <w:tcW w:w="1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STOCK</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PAYOUTS</w:t>
            </w:r>
          </w:p>
        </w:tc>
      </w:tr>
      <w:tr>
        <w:trPr>
          <w:trHeight w:val="166"/>
        </w:trPr>
        <w:tc>
          <w:tcPr>
            <w:tcW w:w="1980" w:type="dxa"/>
            <w:vAlign w:val="bottom"/>
          </w:tcPr>
          <w:p>
            <w:pPr>
              <w:jc w:val="center"/>
              <w:spacing w:after="0"/>
              <w:rPr>
                <w:sz w:val="20"/>
                <w:szCs w:val="20"/>
                <w:color w:val="auto"/>
              </w:rPr>
            </w:pPr>
            <w:r>
              <w:rPr>
                <w:rFonts w:ascii="Courier New" w:cs="Courier New" w:eastAsia="Courier New" w:hAnsi="Courier New"/>
                <w:sz w:val="14"/>
                <w:szCs w:val="14"/>
                <w:color w:val="auto"/>
              </w:rPr>
              <w:t>PRINCIPAL POSITION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1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SALARY ($)</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TION ($)</w:t>
            </w:r>
          </w:p>
        </w:tc>
        <w:tc>
          <w:tcPr>
            <w:tcW w:w="1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AWARD(S)($)(2)</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Donald E. Graham......</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$399,996</w:t>
            </w:r>
          </w:p>
        </w:tc>
        <w:tc>
          <w:tcPr>
            <w:tcW w:w="400" w:type="dxa"/>
            <w:vAlign w:val="bottom"/>
          </w:tcPr>
          <w:p>
            <w:pPr>
              <w:spacing w:after="0"/>
              <w:rPr>
                <w:sz w:val="24"/>
                <w:szCs w:val="2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Chief Executive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399,996</w:t>
            </w:r>
          </w:p>
        </w:tc>
        <w:tc>
          <w:tcPr>
            <w:tcW w:w="40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$133,170</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$450,726</w:t>
            </w: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Officer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399,996</w:t>
            </w:r>
          </w:p>
        </w:tc>
        <w:tc>
          <w:tcPr>
            <w:tcW w:w="40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Alan G. Spoon.........</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499,998</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$346,500</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President and Chief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467,499</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362,780</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112,143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525,240</w:t>
            </w: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Operating Officer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429,996</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323,145</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John B. Morse, Jr.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280,004</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174,636</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and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263,335</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183,912</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67,673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220,800</w:t>
            </w: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243,333</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164,579</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Beverly R. Keil.......</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240,000</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133,056</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232,500</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144,336</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51,479</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126,000</w:t>
            </w:r>
          </w:p>
        </w:tc>
      </w:tr>
      <w:tr>
        <w:trPr>
          <w:trHeight w:val="166"/>
        </w:trPr>
        <w:tc>
          <w:tcPr>
            <w:tcW w:w="1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207,500</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124,749</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Diana M. Daniels......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221,670</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122,892</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210,000</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130,368</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51,479</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126,000</w:t>
            </w:r>
          </w:p>
        </w:tc>
      </w:tr>
      <w:tr>
        <w:trPr>
          <w:trHeight w:val="166"/>
        </w:trPr>
        <w:tc>
          <w:tcPr>
            <w:tcW w:w="19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160" w:type="dxa"/>
            <w:vAlign w:val="bottom"/>
            <w:gridSpan w:val="2"/>
          </w:tcPr>
          <w:p>
            <w:pPr>
              <w:jc w:val="center"/>
              <w:ind w:left="172"/>
              <w:spacing w:after="0"/>
              <w:rPr>
                <w:sz w:val="20"/>
                <w:szCs w:val="20"/>
                <w:color w:val="auto"/>
              </w:rPr>
            </w:pPr>
            <w:r>
              <w:rPr>
                <w:rFonts w:ascii="Courier New" w:cs="Courier New" w:eastAsia="Courier New" w:hAnsi="Courier New"/>
                <w:sz w:val="14"/>
                <w:szCs w:val="14"/>
                <w:color w:val="auto"/>
              </w:rPr>
              <w:t>191,663</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115,231</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awards may be in the form of cash or deferred cash.</w:t>
      </w:r>
    </w:p>
    <w:p>
      <w:pPr>
        <w:spacing w:after="0" w:line="172" w:lineRule="exact"/>
        <w:rPr>
          <w:rFonts w:ascii="Courier New" w:cs="Courier New" w:eastAsia="Courier New" w:hAnsi="Courier New"/>
          <w:sz w:val="14"/>
          <w:szCs w:val="14"/>
          <w:color w:val="auto"/>
        </w:rPr>
      </w:pPr>
    </w:p>
    <w:p>
      <w:pPr>
        <w:jc w:val="both"/>
        <w:ind w:left="440" w:right="2240" w:hanging="432"/>
        <w:spacing w:after="0" w:line="250"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this column represent the dollar value of the restricted stock awarded to the named executive in the relevant fiscal year. As of the end of fiscal 1996, the Chief Executive Officer and the other named executives had the following aggregate restricted stock holdings: Mr. Graham--1,102 shares, $365,864; Mr. Spoon--918 shares, $304,776; Mr. Morse--559 shares, $185,588; Mrs. Keil--425 shares, $141,100; and Ms. Daniels--425 shares, $141,100. On December 11, 1996, the Compensation Committee of the Board of Directors approved restricted stock grants effective January 3, 1997, for the 1997-2000 Award Cycle to a number of employees, including the five individuals whose compensation is shown above: Mr. Graham--450 shares, $149,962; Mr. Spoon--400 shares, $133,300; Mr. Morse--200 shares, $66,650; Mrs. Keil--150 shares,$49,988; and Ms. Daniels--150 shares, $49,988; thus, these grants are not included in the aggregate restricted stock holding at the end of fiscal 1996, as listed in the preceding sentence. Dividends are paid on restricted stock and are the same as dividends on non-restricted stock.</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580" w:type="dxa"/>
            <w:vAlign w:val="bottom"/>
            <w:gridSpan w:val="6"/>
          </w:tcPr>
          <w:p>
            <w:pPr>
              <w:spacing w:after="0"/>
              <w:rPr>
                <w:sz w:val="20"/>
                <w:szCs w:val="20"/>
                <w:color w:val="auto"/>
              </w:rPr>
            </w:pPr>
            <w:r>
              <w:rPr>
                <w:rFonts w:ascii="Courier New" w:cs="Courier New" w:eastAsia="Courier New" w:hAnsi="Courier New"/>
                <w:sz w:val="14"/>
                <w:szCs w:val="14"/>
                <w:color w:val="auto"/>
              </w:rPr>
              <w:t>Retirement Plan ("SERP")  constitute "all</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  compensation"</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1996 as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follows: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Mr.</w:t>
            </w:r>
          </w:p>
        </w:tc>
        <w:tc>
          <w:tcPr>
            <w:tcW w:w="1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Graham--$7,800 in</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Company</w:t>
            </w:r>
          </w:p>
        </w:tc>
        <w:tc>
          <w:tcPr>
            <w:tcW w:w="28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contributions to 401(k) plan; Mr.</w:t>
            </w:r>
          </w:p>
        </w:tc>
      </w:tr>
      <w:tr>
        <w:trPr>
          <w:trHeight w:val="166"/>
        </w:trPr>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Spoon--$7,800</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in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contributions</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to 401(k)</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plan and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$18,200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r>
      <w:tr>
        <w:trPr>
          <w:trHeight w:val="166"/>
        </w:trPr>
        <w:tc>
          <w:tcPr>
            <w:tcW w:w="1600" w:type="dxa"/>
            <w:vAlign w:val="bottom"/>
            <w:gridSpan w:val="3"/>
          </w:tcPr>
          <w:p>
            <w:pPr>
              <w:spacing w:after="0"/>
              <w:rPr>
                <w:sz w:val="20"/>
                <w:szCs w:val="20"/>
                <w:color w:val="auto"/>
              </w:rPr>
            </w:pPr>
            <w:r>
              <w:rPr>
                <w:rFonts w:ascii="Courier New" w:cs="Courier New" w:eastAsia="Courier New" w:hAnsi="Courier New"/>
                <w:sz w:val="14"/>
                <w:szCs w:val="14"/>
                <w:color w:val="auto"/>
              </w:rPr>
              <w:t>Company credits to</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SERP account;</w:t>
            </w:r>
          </w:p>
        </w:tc>
        <w:tc>
          <w:tcPr>
            <w:tcW w:w="36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Mr. Morse--$7,800 in Company contributions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to  401(k)</w:t>
            </w:r>
          </w:p>
        </w:tc>
        <w:tc>
          <w:tcPr>
            <w:tcW w:w="15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plan and  $6,760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Company</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credits</w:t>
            </w: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to SERP  account;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Mrs.</w:t>
            </w:r>
          </w:p>
        </w:tc>
      </w:tr>
    </w:tbl>
    <w:p>
      <w:pPr>
        <w:spacing w:after="0" w:line="4" w:lineRule="exact"/>
        <w:rPr>
          <w:sz w:val="20"/>
          <w:szCs w:val="20"/>
          <w:color w:val="auto"/>
        </w:rPr>
      </w:pPr>
    </w:p>
    <w:p>
      <w:pPr>
        <w:jc w:val="both"/>
        <w:ind w:left="440" w:right="2240"/>
        <w:spacing w:after="0" w:line="252" w:lineRule="auto"/>
        <w:rPr>
          <w:sz w:val="20"/>
          <w:szCs w:val="20"/>
          <w:color w:val="auto"/>
        </w:rPr>
      </w:pPr>
      <w:r>
        <w:rPr>
          <w:rFonts w:ascii="Courier New" w:cs="Courier New" w:eastAsia="Courier New" w:hAnsi="Courier New"/>
          <w:sz w:val="14"/>
          <w:szCs w:val="14"/>
          <w:color w:val="auto"/>
        </w:rPr>
        <w:t>Keil--$7,800 in Company contributions to 401(k) plan and $4,680 in Company credits to SERP account; and Ms. Daniels--$7,800 in Company contributions to 401(k) and $3,727 in Company credits to SERP account.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ALL OTHER</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COMPENSA-</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TION</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hanging="166"/>
        <w:spacing w:after="0"/>
        <w:tabs>
          <w:tab w:leader="none" w:pos="2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7,800</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7,800</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7,800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26,000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24,310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22,360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14,560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13,693</w:t>
      </w:r>
    </w:p>
    <w:p>
      <w:pPr>
        <w:spacing w:after="0" w:line="17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7,864</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12,480</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12,090</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7,818</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11,572</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10,920</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9,966</w:t>
      </w:r>
    </w:p>
    <w:p>
      <w:pPr>
        <w:sectPr>
          <w:pgSz w:w="11900" w:h="16838" w:orient="portrait"/>
          <w:cols w:equalWidth="0" w:num="2">
            <w:col w:w="9140" w:space="680"/>
            <w:col w:w="860"/>
          </w:cols>
          <w:pgMar w:left="220" w:top="947" w:right="999" w:bottom="1440" w:gutter="0" w:footer="0" w:header="0"/>
        </w:sectPr>
      </w:pPr>
    </w:p>
    <w:bookmarkStart w:id="14" w:name="page15"/>
    <w:bookmarkEnd w:id="14"/>
    <w:p>
      <w:pPr>
        <w:jc w:val="center"/>
        <w:ind w:right="-280"/>
        <w:spacing w:after="0"/>
        <w:rPr>
          <w:sz w:val="20"/>
          <w:szCs w:val="20"/>
          <w:color w:val="auto"/>
        </w:rPr>
      </w:pPr>
      <w:r>
        <w:rPr>
          <w:rFonts w:ascii="Courier New" w:cs="Courier New" w:eastAsia="Courier New" w:hAnsi="Courier New"/>
          <w:sz w:val="14"/>
          <w:szCs w:val="14"/>
          <w:color w:val="auto"/>
        </w:rPr>
        <w:t>OPTIONS GRANTS IN LAST FISCAL YEAR</w:t>
      </w:r>
    </w:p>
    <w:p>
      <w:pPr>
        <w:spacing w:after="0" w:line="173"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4"/>
          <w:szCs w:val="14"/>
          <w:color w:val="auto"/>
        </w:rPr>
        <w:t>INDIVIDUAL GRANTS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PERCENT OF</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POTENTIAL REALIZABLE</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VALUE AT</w:t>
            </w:r>
          </w:p>
        </w:tc>
      </w:tr>
      <w:tr>
        <w:trPr>
          <w:trHeight w:val="166"/>
        </w:trPr>
        <w:tc>
          <w:tcPr>
            <w:tcW w:w="168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SECURITIES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OPTIONS</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ASSUMED ANNUAL</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RATES</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OF STOCK</w:t>
            </w:r>
          </w:p>
        </w:tc>
      </w:tr>
      <w:tr>
        <w:trPr>
          <w:trHeight w:val="166"/>
        </w:trPr>
        <w:tc>
          <w:tcPr>
            <w:tcW w:w="168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UNDERLYING</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GRANTED TO</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 OF</w:t>
            </w:r>
          </w:p>
        </w:tc>
        <w:tc>
          <w:tcPr>
            <w:tcW w:w="2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PRICE APPRECIATION FOR</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OPTION TERM</w:t>
            </w:r>
          </w:p>
        </w:tc>
      </w:tr>
      <w:tr>
        <w:trPr>
          <w:trHeight w:val="166"/>
        </w:trPr>
        <w:tc>
          <w:tcPr>
            <w:tcW w:w="168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OPTION</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EMPLOYEES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BASE PRICE</w:t>
            </w:r>
          </w:p>
        </w:tc>
        <w:tc>
          <w:tcPr>
            <w:tcW w:w="23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EXPIRATION -----------------------------------</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GRANTED (#)</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FISCAL YEAR</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w:t>
            </w:r>
          </w:p>
        </w:tc>
        <w:tc>
          <w:tcPr>
            <w:tcW w:w="11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DATE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w:t>
            </w:r>
          </w:p>
        </w:tc>
        <w:tc>
          <w:tcPr>
            <w:tcW w:w="104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4"/>
                <w:szCs w:val="24"/>
                <w:color w:val="auto"/>
              </w:rPr>
            </w:pPr>
          </w:p>
        </w:tc>
        <w:tc>
          <w:tcPr>
            <w:tcW w:w="104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Alan G. Spoon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$343.938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12/11/06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$216,300</w:t>
            </w:r>
          </w:p>
        </w:tc>
        <w:tc>
          <w:tcPr>
            <w:tcW w:w="15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$548,149</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Beverly R. Keil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343.938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12/11/06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216,300</w:t>
            </w:r>
          </w:p>
        </w:tc>
        <w:tc>
          <w:tcPr>
            <w:tcW w:w="15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548,149</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Diana M. Daniels..</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343.938</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12/11/06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216,300</w:t>
            </w:r>
          </w:p>
        </w:tc>
        <w:tc>
          <w:tcPr>
            <w:tcW w:w="15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548,149</w:t>
            </w:r>
          </w:p>
        </w:tc>
      </w:tr>
    </w:tbl>
    <w:p>
      <w:pPr>
        <w:spacing w:after="0" w:line="200" w:lineRule="exact"/>
        <w:rPr>
          <w:sz w:val="20"/>
          <w:szCs w:val="20"/>
          <w:color w:val="auto"/>
        </w:rPr>
      </w:pPr>
    </w:p>
    <w:p>
      <w:pPr>
        <w:spacing w:after="0" w:line="30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AND FY-END OPTION VALUES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VALUE OF</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UNEXERCISED</w:t>
      </w:r>
    </w:p>
    <w:p>
      <w:pPr>
        <w:spacing w:after="0" w:line="7" w:lineRule="exact"/>
        <w:rPr>
          <w:sz w:val="20"/>
          <w:szCs w:val="20"/>
          <w:color w:val="auto"/>
        </w:rPr>
      </w:pPr>
    </w:p>
    <w:p>
      <w:pPr>
        <w:ind w:left="4400"/>
        <w:spacing w:after="0"/>
        <w:tabs>
          <w:tab w:leader="none" w:pos="568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IN-THE-MONEY</w:t>
      </w:r>
    </w:p>
    <w:p>
      <w:pPr>
        <w:spacing w:after="0" w:line="7" w:lineRule="exact"/>
        <w:rPr>
          <w:sz w:val="20"/>
          <w:szCs w:val="20"/>
          <w:color w:val="auto"/>
        </w:rPr>
      </w:pPr>
    </w:p>
    <w:p>
      <w:pPr>
        <w:ind w:left="4320"/>
        <w:spacing w:after="0"/>
        <w:tabs>
          <w:tab w:leader="none" w:pos="5760" w:val="left"/>
        </w:tabs>
        <w:rPr>
          <w:sz w:val="20"/>
          <w:szCs w:val="20"/>
          <w:color w:val="auto"/>
        </w:rPr>
      </w:pPr>
      <w:r>
        <w:rPr>
          <w:rFonts w:ascii="Courier New" w:cs="Courier New" w:eastAsia="Courier New" w:hAnsi="Courier New"/>
          <w:sz w:val="14"/>
          <w:szCs w:val="14"/>
          <w:color w:val="auto"/>
        </w:rPr>
        <w:t>UNEXERCISED</w:t>
      </w:r>
      <w:r>
        <w:rPr>
          <w:sz w:val="20"/>
          <w:szCs w:val="20"/>
          <w:color w:val="auto"/>
        </w:rPr>
        <w:tab/>
      </w:r>
      <w:r>
        <w:rPr>
          <w:rFonts w:ascii="Courier New" w:cs="Courier New" w:eastAsia="Courier New" w:hAnsi="Courier New"/>
          <w:sz w:val="14"/>
          <w:szCs w:val="14"/>
          <w:color w:val="auto"/>
        </w:rPr>
        <w:t>OPTIONS AT</w:t>
      </w:r>
    </w:p>
    <w:p>
      <w:pPr>
        <w:spacing w:after="0" w:line="7" w:lineRule="exact"/>
        <w:rPr>
          <w:sz w:val="20"/>
          <w:szCs w:val="20"/>
          <w:color w:val="auto"/>
        </w:rPr>
      </w:pPr>
    </w:p>
    <w:p>
      <w:pPr>
        <w:ind w:left="4320"/>
        <w:spacing w:after="0"/>
        <w:tabs>
          <w:tab w:leader="none" w:pos="5940" w:val="left"/>
        </w:tabs>
        <w:rPr>
          <w:sz w:val="20"/>
          <w:szCs w:val="20"/>
          <w:color w:val="auto"/>
        </w:rPr>
      </w:pPr>
      <w:r>
        <w:rPr>
          <w:rFonts w:ascii="Courier New" w:cs="Courier New" w:eastAsia="Courier New" w:hAnsi="Courier New"/>
          <w:sz w:val="14"/>
          <w:szCs w:val="14"/>
          <w:color w:val="auto"/>
        </w:rPr>
        <w:t>OPTIONS AT</w:t>
      </w:r>
      <w:r>
        <w:rPr>
          <w:sz w:val="20"/>
          <w:szCs w:val="20"/>
          <w:color w:val="auto"/>
        </w:rPr>
        <w:tab/>
      </w:r>
      <w:r>
        <w:rPr>
          <w:rFonts w:ascii="Courier New" w:cs="Courier New" w:eastAsia="Courier New" w:hAnsi="Courier New"/>
          <w:sz w:val="13"/>
          <w:szCs w:val="13"/>
          <w:color w:val="auto"/>
        </w:rPr>
        <w:t>FISCAL</w:t>
      </w:r>
    </w:p>
    <w:p>
      <w:pPr>
        <w:spacing w:after="0" w:line="7" w:lineRule="exact"/>
        <w:rPr>
          <w:sz w:val="20"/>
          <w:szCs w:val="20"/>
          <w:color w:val="auto"/>
        </w:rPr>
      </w:pPr>
    </w:p>
    <w:p>
      <w:pPr>
        <w:ind w:left="4320"/>
        <w:spacing w:after="0"/>
        <w:tabs>
          <w:tab w:leader="none" w:pos="6020" w:val="left"/>
        </w:tabs>
        <w:rPr>
          <w:sz w:val="20"/>
          <w:szCs w:val="20"/>
          <w:color w:val="auto"/>
        </w:rPr>
      </w:pPr>
      <w:r>
        <w:rPr>
          <w:rFonts w:ascii="Courier New" w:cs="Courier New" w:eastAsia="Courier New" w:hAnsi="Courier New"/>
          <w:sz w:val="14"/>
          <w:szCs w:val="14"/>
          <w:color w:val="auto"/>
        </w:rPr>
        <w:t>FISCAL YEAR-END</w:t>
      </w:r>
      <w:r>
        <w:rPr>
          <w:sz w:val="20"/>
          <w:szCs w:val="20"/>
          <w:color w:val="auto"/>
        </w:rPr>
        <w:tab/>
      </w:r>
      <w:r>
        <w:rPr>
          <w:rFonts w:ascii="Courier New" w:cs="Courier New" w:eastAsia="Courier New" w:hAnsi="Courier New"/>
          <w:sz w:val="14"/>
          <w:szCs w:val="14"/>
          <w:color w:val="auto"/>
        </w:rPr>
        <w:t>YEAR-END</w:t>
      </w:r>
    </w:p>
    <w:p>
      <w:pPr>
        <w:spacing w:after="0" w:line="7" w:lineRule="exact"/>
        <w:rPr>
          <w:sz w:val="20"/>
          <w:szCs w:val="20"/>
          <w:color w:val="auto"/>
        </w:rPr>
      </w:pPr>
    </w:p>
    <w:p>
      <w:pPr>
        <w:ind w:left="4840"/>
        <w:spacing w:after="0"/>
        <w:tabs>
          <w:tab w:leader="none" w:pos="6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41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900"/>
        <w:spacing w:after="0"/>
        <w:tabs>
          <w:tab w:leader="none" w:pos="3260" w:val="left"/>
          <w:tab w:leader="none" w:pos="4460" w:val="left"/>
          <w:tab w:leader="none" w:pos="6020" w:val="left"/>
        </w:tabs>
        <w:rPr>
          <w:sz w:val="20"/>
          <w:szCs w:val="20"/>
          <w:color w:val="auto"/>
        </w:rPr>
      </w:pPr>
      <w:r>
        <w:rPr>
          <w:rFonts w:ascii="Courier New" w:cs="Courier New" w:eastAsia="Courier New" w:hAnsi="Courier New"/>
          <w:sz w:val="14"/>
          <w:szCs w:val="14"/>
          <w:color w:val="auto"/>
        </w:rPr>
        <w:t>ACQUIRED ON</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EXERCISABLE/</w:t>
      </w:r>
    </w:p>
    <w:p>
      <w:pPr>
        <w:spacing w:after="0" w:line="7" w:lineRule="exact"/>
        <w:rPr>
          <w:sz w:val="20"/>
          <w:szCs w:val="20"/>
          <w:color w:val="auto"/>
        </w:rPr>
      </w:pPr>
    </w:p>
    <w:p>
      <w:pPr>
        <w:ind w:left="700"/>
        <w:spacing w:after="0"/>
        <w:tabs>
          <w:tab w:leader="none" w:pos="1880" w:val="left"/>
          <w:tab w:leader="none" w:pos="3000" w:val="left"/>
          <w:tab w:leader="none" w:pos="4380" w:val="left"/>
          <w:tab w:leader="none" w:pos="59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w:t>
        <w:tab/>
        <w:t>REALIZED($)</w:t>
      </w:r>
      <w:r>
        <w:rPr>
          <w:sz w:val="20"/>
          <w:szCs w:val="20"/>
          <w:color w:val="auto"/>
        </w:rPr>
        <w:tab/>
      </w:r>
      <w:r>
        <w:rPr>
          <w:rFonts w:ascii="Courier New" w:cs="Courier New" w:eastAsia="Courier New" w:hAnsi="Courier New"/>
          <w:sz w:val="14"/>
          <w:szCs w:val="14"/>
          <w:color w:val="auto"/>
        </w:rPr>
        <w:t>UNEXERCISABLE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 ----------------------------------------------- -------------------</w:t>
        <w:tab/>
        <w:t>--------------</w:t>
      </w:r>
    </w:p>
    <w:p>
      <w:pPr>
        <w:sectPr>
          <w:pgSz w:w="11900" w:h="16838" w:orient="portrait"/>
          <w:cols w:equalWidth="0" w:num="1">
            <w:col w:w="10239"/>
          </w:cols>
          <w:pgMar w:left="220" w:top="1279" w:right="1440" w:bottom="1440" w:gutter="0" w:footer="0" w:header="0"/>
        </w:sectPr>
      </w:pP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Donald E. Graham</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G. Spoon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Beverly R. Keil</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Diana M. Daniels</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$116,375</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18,000/50,000(1)</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3,000/ 1,000</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2,000/ 1,000</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3,000/ 1,000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$1,953,625/$0</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$350,688</w:t>
        <w:tab/>
        <w:t>/$0</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$169,250</w:t>
        <w:tab/>
        <w:t>/$0</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$341,125</w:t>
        <w:tab/>
        <w:t>/$0</w:t>
      </w:r>
    </w:p>
    <w:p>
      <w:pPr>
        <w:spacing w:after="0" w:line="200" w:lineRule="exact"/>
        <w:rPr>
          <w:sz w:val="20"/>
          <w:szCs w:val="20"/>
          <w:color w:val="auto"/>
        </w:rPr>
      </w:pPr>
    </w:p>
    <w:p>
      <w:pPr>
        <w:sectPr>
          <w:pgSz w:w="11900" w:h="16838" w:orient="portrait"/>
          <w:cols w:equalWidth="0" w:num="5">
            <w:col w:w="1640" w:space="440"/>
            <w:col w:w="480" w:space="720"/>
            <w:col w:w="700" w:space="420"/>
            <w:col w:w="1380" w:space="260"/>
            <w:col w:w="4199"/>
          </w:cols>
          <w:pgMar w:left="220" w:top="1279"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440" w:right="3339" w:hanging="432"/>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Spoon's one unexercised option is for 50,000 shares of Class B Stock at a price of $318.50 (compared to a mean market price of $178.1875 on December 19, 1991, the date on which the option was granted); it does not become exercisable until June 30, 1999.</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1279" w:right="1440" w:bottom="1440" w:gutter="0" w:footer="0" w:header="0"/>
          <w:type w:val="continuous"/>
        </w:sectPr>
      </w:pPr>
    </w:p>
    <w:bookmarkStart w:id="15" w:name="page16"/>
    <w:bookmarkEnd w:id="15"/>
    <w:p>
      <w:pPr>
        <w:ind w:left="2680"/>
        <w:spacing w:after="0"/>
        <w:rPr>
          <w:sz w:val="20"/>
          <w:szCs w:val="20"/>
          <w:color w:val="auto"/>
        </w:rPr>
      </w:pPr>
      <w:r>
        <w:rPr>
          <w:rFonts w:ascii="Courier New" w:cs="Courier New" w:eastAsia="Courier New" w:hAnsi="Courier New"/>
          <w:sz w:val="14"/>
          <w:szCs w:val="14"/>
          <w:color w:val="auto"/>
        </w:rPr>
        <w:t>RETIREMENT PLANS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Basic Plan. Most employees of the Company, including the individuals identified in the table on page 13, are eligible to participate (subject to minimum service requirements) in the Company's defined benefit retirement plan. (Prior to 1996, the Company and its newspaper, magazine and broadcast divisions maintained separate defined benefit plans. These plans have been merged into the Company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16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Supplemental Executive Retirement Plan. All amounts over $125,000 that would otherwise be payable under a basic defined benefit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Omnibus Budget Reconciliation Act of 1993 (currently $160,000 per year).</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included in the table on page 13)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Annual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48" w:right="1440" w:bottom="1440" w:gutter="0" w:footer="0" w:header="0"/>
        </w:sectPr>
      </w:pPr>
    </w:p>
    <w:bookmarkStart w:id="16" w:name="page17"/>
    <w:bookmarkEnd w:id="16"/>
    <w:p>
      <w:pPr>
        <w:spacing w:after="0" w:line="252" w:lineRule="auto"/>
        <w:rPr>
          <w:sz w:val="20"/>
          <w:szCs w:val="20"/>
          <w:color w:val="auto"/>
        </w:rPr>
      </w:pPr>
      <w:r>
        <w:rPr>
          <w:rFonts w:ascii="Courier New" w:cs="Courier New" w:eastAsia="Courier New" w:hAnsi="Courier New"/>
          <w:sz w:val="14"/>
          <w:szCs w:val="14"/>
          <w:color w:val="auto"/>
        </w:rPr>
        <w:t>ber of senior executives including all those (except that Mr. Graham, who has elected not to features of the SERP, will be covered only by the the SERP described above).</w:t>
      </w:r>
    </w:p>
    <w:p>
      <w:pPr>
        <w:spacing w:after="0" w:line="20" w:lineRule="exact"/>
        <w:rPr>
          <w:sz w:val="20"/>
          <w:szCs w:val="20"/>
          <w:color w:val="auto"/>
        </w:rPr>
      </w:pPr>
      <w:r>
        <w:rPr>
          <w:sz w:val="20"/>
          <w:szCs w:val="20"/>
          <w:color w:val="auto"/>
        </w:rPr>
        <w:br w:type="column"/>
      </w:r>
    </w:p>
    <w:p>
      <w:pPr>
        <w:jc w:val="right"/>
        <w:ind w:right="3339"/>
        <w:spacing w:after="0"/>
        <w:rPr>
          <w:sz w:val="20"/>
          <w:szCs w:val="20"/>
          <w:color w:val="auto"/>
        </w:rPr>
      </w:pPr>
      <w:r>
        <w:rPr>
          <w:rFonts w:ascii="Courier New" w:cs="Courier New" w:eastAsia="Courier New" w:hAnsi="Courier New"/>
          <w:sz w:val="14"/>
          <w:szCs w:val="14"/>
          <w:color w:val="auto"/>
        </w:rPr>
        <w:t>named in the table on page 13</w:t>
      </w:r>
    </w:p>
    <w:p>
      <w:pPr>
        <w:spacing w:after="0" w:line="7" w:lineRule="exact"/>
        <w:rPr>
          <w:sz w:val="20"/>
          <w:szCs w:val="20"/>
          <w:color w:val="auto"/>
        </w:rPr>
      </w:pPr>
    </w:p>
    <w:p>
      <w:pPr>
        <w:jc w:val="right"/>
        <w:ind w:right="3339"/>
        <w:spacing w:after="0"/>
        <w:tabs>
          <w:tab w:leader="none" w:pos="1280" w:val="left"/>
        </w:tabs>
        <w:rPr>
          <w:sz w:val="20"/>
          <w:szCs w:val="20"/>
          <w:color w:val="auto"/>
        </w:rPr>
      </w:pPr>
      <w:r>
        <w:rPr>
          <w:rFonts w:ascii="Courier New" w:cs="Courier New" w:eastAsia="Courier New" w:hAnsi="Courier New"/>
          <w:sz w:val="14"/>
          <w:szCs w:val="14"/>
          <w:color w:val="auto"/>
        </w:rPr>
        <w:t>participate</w:t>
        <w:tab/>
        <w:t>in savings plan</w:t>
      </w:r>
    </w:p>
    <w:p>
      <w:pPr>
        <w:spacing w:after="0" w:line="7" w:lineRule="exact"/>
        <w:rPr>
          <w:sz w:val="20"/>
          <w:szCs w:val="20"/>
          <w:color w:val="auto"/>
        </w:rPr>
      </w:pPr>
    </w:p>
    <w:p>
      <w:pPr>
        <w:jc w:val="right"/>
        <w:ind w:right="3339"/>
        <w:spacing w:after="0"/>
        <w:tabs>
          <w:tab w:leader="none" w:pos="1360" w:val="left"/>
        </w:tabs>
        <w:rPr>
          <w:sz w:val="20"/>
          <w:szCs w:val="20"/>
          <w:color w:val="auto"/>
        </w:rPr>
      </w:pPr>
      <w:r>
        <w:rPr>
          <w:rFonts w:ascii="Courier New" w:cs="Courier New" w:eastAsia="Courier New" w:hAnsi="Courier New"/>
          <w:sz w:val="14"/>
          <w:szCs w:val="14"/>
          <w:color w:val="auto"/>
        </w:rPr>
        <w:t>retirement</w:t>
        <w:tab/>
        <w:t>plan features of</w:t>
      </w:r>
    </w:p>
    <w:p>
      <w:pPr>
        <w:spacing w:after="0" w:line="338" w:lineRule="exact"/>
        <w:rPr>
          <w:sz w:val="20"/>
          <w:szCs w:val="20"/>
          <w:color w:val="auto"/>
        </w:rPr>
      </w:pPr>
    </w:p>
    <w:p>
      <w:pPr>
        <w:sectPr>
          <w:pgSz w:w="11900" w:h="16838" w:orient="portrait"/>
          <w:cols w:equalWidth="0" w:num="2">
            <w:col w:w="4320" w:space="80"/>
            <w:col w:w="5839"/>
          </w:cols>
          <w:pgMar w:left="220" w:top="947" w:right="1440" w:bottom="1440" w:gutter="0" w:footer="0" w:header="0"/>
        </w:sect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As of December 31, 1996, Mr. Graham had 23 years of service under the Company plan, Mr. Spoon had 15 years of service under the Company plan, Mr. Morse had 8 years of service under the Company plan, Ms. Keil had 18 years of service under the Company plan, and Ms. Daniels had 19 years of service under the Company plan.</w:t>
      </w:r>
    </w:p>
    <w:p>
      <w:pPr>
        <w:spacing w:after="0" w:line="328"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individuals identified in the table on page 13):</w:t>
      </w:r>
    </w:p>
    <w:p>
      <w:pPr>
        <w:spacing w:after="0" w:line="162"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PENSION PLAN TABLES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1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ESTIMATED MAXIMUM ANNUAL PENSION (COMPUTED AS</w:t>
            </w:r>
          </w:p>
        </w:tc>
        <w:tc>
          <w:tcPr>
            <w:tcW w:w="1160" w:type="dxa"/>
            <w:vAlign w:val="bottom"/>
          </w:tcPr>
          <w:p>
            <w:pPr>
              <w:spacing w:after="0"/>
              <w:rPr>
                <w:sz w:val="14"/>
                <w:szCs w:val="14"/>
                <w:color w:val="auto"/>
              </w:rPr>
            </w:pP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COVERED</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8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STRAIGHT LIFE ANNUITY) FOR</w:t>
            </w:r>
          </w:p>
        </w:tc>
        <w:tc>
          <w:tcPr>
            <w:tcW w:w="1160" w:type="dxa"/>
            <w:vAlign w:val="bottom"/>
          </w:tcPr>
          <w:p>
            <w:pPr>
              <w:spacing w:after="0"/>
              <w:rPr>
                <w:sz w:val="14"/>
                <w:szCs w:val="14"/>
                <w:color w:val="auto"/>
              </w:rPr>
            </w:pPr>
          </w:p>
        </w:tc>
      </w:tr>
      <w:tr>
        <w:trPr>
          <w:trHeight w:val="166"/>
        </w:trPr>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COMPENSATION</w:t>
            </w:r>
          </w:p>
        </w:tc>
        <w:tc>
          <w:tcPr>
            <w:tcW w:w="820" w:type="dxa"/>
            <w:vAlign w:val="bottom"/>
          </w:tcPr>
          <w:p>
            <w:pPr>
              <w:spacing w:after="0"/>
              <w:rPr>
                <w:sz w:val="14"/>
                <w:szCs w:val="14"/>
                <w:color w:val="auto"/>
              </w:rPr>
            </w:pPr>
          </w:p>
        </w:tc>
        <w:tc>
          <w:tcPr>
            <w:tcW w:w="414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REPRESENTATIVE YEARS OF CREDITED SERVICE</w:t>
            </w:r>
          </w:p>
        </w:tc>
        <w:tc>
          <w:tcPr>
            <w:tcW w:w="1160" w:type="dxa"/>
            <w:vAlign w:val="bottom"/>
          </w:tcPr>
          <w:p>
            <w:pPr>
              <w:spacing w:after="0"/>
              <w:rPr>
                <w:sz w:val="14"/>
                <w:szCs w:val="14"/>
                <w:color w:val="auto"/>
              </w:rPr>
            </w:pPr>
          </w:p>
        </w:tc>
      </w:tr>
      <w:tr>
        <w:trPr>
          <w:trHeight w:val="166"/>
        </w:trPr>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COMPANY</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PLAN(A)(B)</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ind w:left="480"/>
              <w:spacing w:after="0"/>
              <w:rPr>
                <w:sz w:val="20"/>
                <w:szCs w:val="20"/>
                <w:color w:val="auto"/>
              </w:rPr>
            </w:pPr>
            <w:r>
              <w:rPr>
                <w:rFonts w:ascii="Courier New" w:cs="Courier New" w:eastAsia="Courier New" w:hAnsi="Courier New"/>
                <w:sz w:val="14"/>
                <w:szCs w:val="14"/>
                <w:color w:val="auto"/>
              </w:rPr>
              <w:t>15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r>
      <w:tr>
        <w:trPr>
          <w:trHeight w:val="166"/>
        </w:trPr>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61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 ----------- -----------</w:t>
            </w:r>
          </w:p>
        </w:tc>
      </w:tr>
      <w:tr>
        <w:trPr>
          <w:trHeight w:val="331"/>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$ 54,000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$ 81,000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$162,000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$162,000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71,500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107,250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178,750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214,500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214,500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80,250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120,375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200,625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240,750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240,750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89,000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133,500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178,000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222,500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267,000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267,000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97,750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146,625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244,375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293,250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293,250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106,500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159,750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266,250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319,500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319,500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115,250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172,875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288,125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345,750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345,750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124,000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186,000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248,000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372,000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372,000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132,750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198,875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331,625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398,250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398,250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141,500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212,250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353,750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424,500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424,500</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850,000</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150,250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225,375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300,500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375,625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450,750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450,750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440" w:right="3339" w:hanging="432"/>
        <w:spacing w:after="0" w:line="251"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certain benefits paid under the Company Plan and based on average social security covered compensation over the employee's career. For an individual retiring at age 65 during 1997 the deduction would be as follows for the indicated number of years of credited service: 10 years, $2,198; 15 years, $3,297; 20 years, $4,396; 25 years, $5,495; 30 and 35 years, $6,593.</w:t>
      </w:r>
    </w:p>
    <w:p>
      <w:pPr>
        <w:spacing w:after="0" w:line="164" w:lineRule="exact"/>
        <w:rPr>
          <w:rFonts w:ascii="Courier New" w:cs="Courier New" w:eastAsia="Courier New" w:hAnsi="Courier New"/>
          <w:sz w:val="14"/>
          <w:szCs w:val="14"/>
          <w:color w:val="auto"/>
        </w:rPr>
      </w:pPr>
    </w:p>
    <w:p>
      <w:pPr>
        <w:jc w:val="both"/>
        <w:ind w:left="440" w:right="3339" w:hanging="432"/>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that year.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47" w:right="1440" w:bottom="1440" w:gutter="0" w:footer="0" w:header="0"/>
          <w:type w:val="continuous"/>
        </w:sectPr>
      </w:pPr>
    </w:p>
    <w:bookmarkStart w:id="17" w:name="page18"/>
    <w:bookmarkEnd w:id="17"/>
    <w:p>
      <w:pPr>
        <w:ind w:left="96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POLICY</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6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of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33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Compensation Committee determines the compensation of approximately the 80 most highly compensated corporate and divisional executives, including the chief executive officer and the other individuals whose compensation is detailed in this proxy statement (the "named executives"). In reviewing the individual performance of the named executives, the Compensation Committee takes into account the views of Mr. Graham and Mr. Spoon.</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47" w:right="1440" w:bottom="1440" w:gutter="0" w:footer="0" w:header="0"/>
        </w:sectPr>
      </w:pPr>
    </w:p>
    <w:bookmarkStart w:id="18" w:name="page19"/>
    <w:bookmarkEnd w:id="18"/>
    <w:p>
      <w:pPr>
        <w:jc w:val="both"/>
        <w:ind w:right="3339"/>
        <w:spacing w:after="0" w:line="251" w:lineRule="auto"/>
        <w:rPr>
          <w:sz w:val="20"/>
          <w:szCs w:val="20"/>
          <w:color w:val="auto"/>
        </w:rPr>
      </w:pPr>
      <w:r>
        <w:rPr>
          <w:rFonts w:ascii="Courier New" w:cs="Courier New" w:eastAsia="Courier New" w:hAnsi="Courier New"/>
          <w:sz w:val="14"/>
          <w:szCs w:val="14"/>
          <w:color w:val="auto"/>
        </w:rPr>
        <w:t>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Base salaries for executive officers are initially determined by evaluating the responsibilities of the position held and the experience of the individual, and by reference to the competitive marketplace for executive talent, including a comparison to base salaries for comparable positions at other media companies.</w:t>
      </w:r>
    </w:p>
    <w:p>
      <w:pPr>
        <w:spacing w:after="0" w:line="162"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With respect to the base salary paid to Mr. Graham in 1996, the Compensation Committee took into account a comparison of base salaries of chief executive officers of peer companies, the Company's results in 1995 and the performance of the Company. The Compensation Committee also took into account Mr. Graham's service to the Company and his performance since 1979 as publisher of The Washington Post. The Compensation Committee noted that Mr. Graham's base salary is significantly below the median of base salaries paid to chief executive officers of peer companies; and furthermore that the performance of the Company in 1996 exceeded budgeted financial goals. However, due to Mr. Graham's request, for personal reasons, to forego a base salary increase, Mr. Graham's base salary in 1996 remained at $400,000, the level established in 1991 upon his promotion to President and chief executive officer.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PLANS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Company has two incentive compensation plans--the Annual Incentive Compensation Plan and the Long-Term Incentive Compensation Plan--under which awards are made primarily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48" w:right="1440" w:bottom="1440" w:gutter="0" w:footer="0" w:header="0"/>
        </w:sectPr>
      </w:pPr>
    </w:p>
    <w:bookmarkStart w:id="19" w:name="page20"/>
    <w:bookmarkEnd w:id="19"/>
    <w:p>
      <w:pPr>
        <w:jc w:val="both"/>
        <w:ind w:right="3339"/>
        <w:spacing w:after="0" w:line="252" w:lineRule="auto"/>
        <w:rPr>
          <w:sz w:val="20"/>
          <w:szCs w:val="20"/>
          <w:color w:val="auto"/>
        </w:rPr>
      </w:pPr>
      <w:r>
        <w:rPr>
          <w:rFonts w:ascii="Courier New" w:cs="Courier New" w:eastAsia="Courier New" w:hAnsi="Courier New"/>
          <w:sz w:val="14"/>
          <w:szCs w:val="14"/>
          <w:color w:val="auto"/>
        </w:rPr>
        <w:t>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BONUS PLAN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Company's Annual Incentive Compensation Plan provides for annual incentive compensation awards based on the Company's and its business units' short-term, i.e., annual, financial performance. At the end of 1995, the Compensation Committee approved a range of incentive payouts for 1996 keyed to performance against specified goals related to budgeted operating income, cash flow or earnings per share, which vary by business unit. In 1996 the Company exceeded its budgeted earnings per share goal. Mr. Graham waived participation in the Annual Incentive Compensation Plan with respect to 1996. Awards to the other executives whose compensation is detailed in this proxy statement are shown in the column headed "Bonus" in the Summary Compensation Table shown on page 13.</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PLAN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Performance Units.</w:t>
      </w:r>
    </w:p>
    <w:p>
      <w:pPr>
        <w:spacing w:after="0" w:line="173"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In December 1996, executive officers, including the Chief Executive Officer and the four most highly compensated executive officers of the Company, were granted Performance Units, effective January 3, 1997, for the 1997-2007 Award Cycle. Pursuant to these grants, the chief executive officer and the named executives received the following: Donald E. Graham, 7,000 Performance Units; Alan G. Spoon, 6,000 Performance Units; John B. Morse, Jr., 2,200 Performance Units; Beverly R. Keil, 1,600 Performance Units; and Diana M. Daniels, 1,400 Performance Units. As in the past, each Performance Unit has a nominal value of $100. The number of Units awarded in determined with reference to an individual's relative level of Plan participation. The payout opportunities for the 1997-2007 Award Cycle for Performance Units granted to these individuals will be based on the simple average of the earned payouts for the major operating divisions of the Company (66.6% weighting) and the Company's total shareholder return during the Award Cycle compared to total shareholder returns of peer companies (33.3% weighting). (Inasmuch as the Performance Unit awards did not become effective until January 3, 1997, they relate to 1997 compensation awards and will be treated as such in the Proxy Statement for the 1998 Annual Meeting of Shareholders.)</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47" w:right="1440" w:bottom="1440" w:gutter="0" w:footer="0" w:header="0"/>
        </w:sectPr>
      </w:pPr>
    </w:p>
    <w:bookmarkStart w:id="20" w:name="page21"/>
    <w:bookmarkEnd w:id="20"/>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Payout values of Units awarded to Mr. Graham and Mr. Spoon and the other Company executive officers named in the Summary Compensation Table shown on page 13 under the 1995-1998 Award Cycle will be determined by the original payout formula which was adopted at the time the Units were awarded and which is based on the weighted average of the payout values earned by each of the Company's four major operating divisions and subject to the attainment of a minimum required return on equity. The weighted average will be based on operating income contribution of each division. In December 1994, the Compensation Committee of the Board of Directors approved grants of Performance Units effective January 2, 1995, under the Company's Long-Term Plan for the 1995-1998 Award Cycle to various key employees of the Company, including the chief executive officer and the executive officers named in the table on page 13. Pursuant to these grants, the chief executive officer and the named executives received the following: Donald E. Graham, 6,402 Performance Units; Alan G. Spoon, 5,394 Performance Units; John B. Morse, Jr., 2,168 Performance Units; Beverly R. Keil, 1,236 Performance Units; and Diana M. Daniels, 1,236 Performance Units. Each Performance Unit has a nominal value of $100. The number of Units awarded was determined with reference to an individual's Plan grade. The payout opportunities for Messrs. Graham and Spoon and the other executive officers named in the table shown on page 13 are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176"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December 1992, executive officers, including the chief executive officer and the executive officers named in the table on page 13, were granted Performance Units, effective January 4, 1993 for the 1993-1996 Award Cycle. The payout opportunities of Messrs. Graham and Spoon, and the other executive officers is based on the weighted average of the payout values earned by each of the Company's four major operating divisions and subject to the attainment of a minimum required return on equity. The weighted average will be based on operating income contribution of each division. The final Unit valuation for the 1993-1996 Award Cycle will be determined by the Compensation Committee in the first half of 1997.</w:t>
      </w:r>
    </w:p>
    <w:p>
      <w:pPr>
        <w:spacing w:after="0" w:line="32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December 1996, executive officers and other key employees were granted new Restricted Stock for the 1997-2000 Award Cycle, effective January 3, 1997, based on a formula similar to that used for determining the number of shares of Restricted Stock in prior years, including 450 shares of Restricted Stock awarded to Mr. Graham. The number of shares of Restricted Stock awarded is determined by an individual's relative level of Plan participation and by the actual market value of the Company's Class B Stock on the trading day immediately preceding the date on which such awards are approved. Awards to the named executives are referenced in the footnote to the column headed "Restricted Stock Awards" in the Summary Compensation Table shown on page 13.</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947" w:right="1440" w:bottom="1440" w:gutter="0" w:footer="0" w:header="0"/>
        </w:sectPr>
      </w:pPr>
    </w:p>
    <w:bookmarkStart w:id="21" w:name="page22"/>
    <w:bookmarkEnd w:id="21"/>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On January 2, 1997, the restrictions terminated on shares of Restricted Stock awarded to Mr. Graham and the other named executives for the 1993-96 Award Cycle. On that date, Mr. Graham received unrestricted title to 551 shares having a fair market value of $183,725 on January 3, 1997.</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Special Incentives.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 objectives. In 1996 the Committee adopted a special incentive program for Mr. Spoon. A special incentive may be earned at the end of 1997, based on the attainment of financial goals specified in this plan relating to average annual operating income and cumulative cash flow targets for three of the Company's major business units. No incentives will be paid if the financial goals are not met.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328"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approximately 30 key employees who fall within that category.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16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6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In 1996, a non-qualified stock option was granted to each of Mr. Morse, Ms. Keil and Ms. Daniels with respect to 1,000 shares, each at fair market value price on the date of the grant. No other stock option awards were granted to the executives whose compensation is detailed in this proxy statement during 1996.</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94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OTHER COMPENSATION PLANS</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At various times in the past the Company has adopted certain broad-based employee benefit plans in which the chief executive officer and the other individuals whose compensation is detailed in this proxy statement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164" w:lineRule="exact"/>
        <w:rPr>
          <w:sz w:val="20"/>
          <w:szCs w:val="20"/>
          <w:color w:val="auto"/>
        </w:rPr>
      </w:pPr>
    </w:p>
    <w:p>
      <w:pPr>
        <w:jc w:val="both"/>
        <w:ind w:right="3339" w:firstLine="258"/>
        <w:spacing w:after="0" w:line="250"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1996 no amount was accrued for the benefit of Mr. Graham with respect to an employer credit under the Company's SERP inasmuch as Mr. Graham waived his right for 1996 to maintain a separate unfunded saving plan account under the SERP. The amount accrued to the named executives are shown in the footnote to the column headed "All other compensation" in the Summary Compensation Table shown on page 13. The estimated annual pension amounts set forth in the table on page 16 show the maximum benefits payable to Mr. Graham and the named executives to the extent they participate in the basic retirement plan and the supplemental executive retirement plan. The benefits payable to Mr. Graham and the named executives under the SERP are determined with reference to compensation including bonuses under the Annual Incentive Compensation Plan.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In September 1996, the Compensation Committee recommended to the Board of Directors of the Company the adoption of a voluntary deferred compensation plan for certain executives, including the executives named in the table on page 13. The plan which was adopted provides an opportunity for participants to elect to defer the receipt of all or a portion of cash awards under the annual and/or long-term incentive plans. Elections to defer must be filed in advance of earning such awards.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Annual Incentive Compensation Plan, the Long-Term Incentive Compensation Plan and the Stock Option Plan meet the performance-based compensation requirements of Section 162(m) of the Internal Revenue Code concerning deductibility of executive compensation.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947" w:right="1440" w:bottom="1440" w:gutter="0" w:footer="0" w:header="0"/>
        </w:sectPr>
      </w:pPr>
    </w:p>
    <w:bookmarkStart w:id="23" w:name="page24"/>
    <w:bookmarkEnd w:id="23"/>
    <w:p>
      <w:pPr>
        <w:jc w:val="both"/>
        <w:ind w:right="3339"/>
        <w:spacing w:after="0" w:line="252" w:lineRule="auto"/>
        <w:rPr>
          <w:sz w:val="20"/>
          <w:szCs w:val="20"/>
          <w:color w:val="auto"/>
        </w:rPr>
      </w:pPr>
      <w:r>
        <w:rPr>
          <w:rFonts w:ascii="Courier New" w:cs="Courier New" w:eastAsia="Courier New" w:hAnsi="Courier New"/>
          <w:sz w:val="14"/>
          <w:szCs w:val="14"/>
          <w:color w:val="auto"/>
        </w:rPr>
        <w:t>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George W. Wilson, Chairman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Daniel B. Burke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James E. Burke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R. Keough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INSIDERS PARTICIPATION</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Daniel B. Burke, James E. Burke, Donald R. Keough, Richard D. Simmons and George W. Wilson served as members of the Compensation Committee in 1996, with Mr. Keough going on the Committee and Mr. Simmons going off the Committee in May 1996. Mr. Richard D. Simmons, a member of the Compensation Committee of the Board of Directors since May 14, 1992 through May 7, 1996, was the Company's President and Chief Operating Officer from September 1981 to May 9, 1991. During the past fiscal year, Mr. Simmons received $25,000 pursuant to a three-year agreement with the Company entered into following termination of his employment on June 30, 1991, which was extended in July 1994 through March 31, 1996. Under this agreement, Mr. Simmons consulted and advised on business matters affecting the Company and oversaw the Company's interest in the International Herald Tribune, S.A., including having served as its President and directeur de la publication.</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the Standard &amp; Poor's Publishing/Newspapers Index. The Standard &amp; Poor's 500 Stock Index is comprised of 500 U.S. companies in the industrial, transportation, utilities and financial industries, weighted by market capitalization. The Standard &amp; Poor's Publishing/Newspapers Index is comprised of Dow Jones &amp; Company, Inc., Gannett Co., Inc., Knight-Ridder, Inc., The New York Times Company, The Times Mirror Company and Tribune Company, weighted by market capitalization.</w:t>
      </w:r>
    </w:p>
    <w:p>
      <w:pPr>
        <w:spacing w:after="0" w:line="164"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The graph reflects the investment of $100 on December 31, 1991 in the Company's Class B Common Stock, the Standard &amp; Poor's 500 Stock Index and the Standard &amp; Poor's Publishing/Newspapers Index. For purposes of this graph, it has been assumed that dividends were reinvested on the date paid in the case of the Company and the group of peer issuers and on quarterly basis in the case of the Standard &amp; Poor's 500 Index and the Standard &amp; Poor's Publishing/Newspaper Index.</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94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700" w:type="dxa"/>
            <w:vAlign w:val="bottom"/>
            <w:gridSpan w:val="4"/>
          </w:tcPr>
          <w:p>
            <w:pPr>
              <w:jc w:val="center"/>
              <w:ind w:left="868"/>
              <w:spacing w:after="0"/>
              <w:rPr>
                <w:sz w:val="20"/>
                <w:szCs w:val="20"/>
                <w:color w:val="auto"/>
              </w:rPr>
            </w:pPr>
            <w:r>
              <w:rPr>
                <w:rFonts w:ascii="Courier New" w:cs="Courier New" w:eastAsia="Courier New" w:hAnsi="Courier New"/>
                <w:sz w:val="14"/>
                <w:szCs w:val="14"/>
                <w:color w:val="auto"/>
              </w:rPr>
              <w:t>THE WASHINGTON POST COMPANY</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CUMULATIVE TOTAL SHAREHOLDER RETURN</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FIVE YEAR</w:t>
            </w:r>
          </w:p>
        </w:tc>
        <w:tc>
          <w:tcPr>
            <w:tcW w:w="2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PERIOD ENDING DECEMBER 31,</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gridSpan w:val="2"/>
          </w:tcPr>
          <w:p>
            <w:pPr>
              <w:jc w:val="center"/>
              <w:ind w:left="208"/>
              <w:spacing w:after="0"/>
              <w:rPr>
                <w:sz w:val="20"/>
                <w:szCs w:val="20"/>
                <w:color w:val="auto"/>
              </w:rPr>
            </w:pPr>
            <w:r>
              <w:rPr>
                <w:rFonts w:ascii="Courier New" w:cs="Courier New" w:eastAsia="Courier New" w:hAnsi="Courier New"/>
                <w:sz w:val="14"/>
                <w:szCs w:val="14"/>
                <w:color w:val="auto"/>
              </w:rPr>
              <w:t>IMAGE OMITTED</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63"/>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December</w:t>
            </w:r>
          </w:p>
        </w:tc>
        <w:tc>
          <w:tcPr>
            <w:tcW w:w="136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31,</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1991</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1992</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1993</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2540" w:type="dxa"/>
            <w:vAlign w:val="bottom"/>
            <w:gridSpan w:val="2"/>
          </w:tcPr>
          <w:p>
            <w:pPr>
              <w:jc w:val="right"/>
              <w:ind w:right="9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Washington Post</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100.00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120.41</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135.89</w:t>
            </w:r>
          </w:p>
        </w:tc>
        <w:tc>
          <w:tcPr>
            <w:tcW w:w="9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131.60</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155.61</w:t>
            </w:r>
          </w:p>
        </w:tc>
        <w:tc>
          <w:tcPr>
            <w:tcW w:w="7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187.73</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1360" w:type="dxa"/>
            <w:vAlign w:val="bottom"/>
          </w:tcPr>
          <w:p>
            <w:pPr>
              <w:spacing w:after="0"/>
              <w:rPr>
                <w:sz w:val="14"/>
                <w:szCs w:val="14"/>
                <w:color w:val="auto"/>
              </w:rPr>
            </w:pP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100.00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107.62</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118.46</w:t>
            </w:r>
          </w:p>
        </w:tc>
        <w:tc>
          <w:tcPr>
            <w:tcW w:w="9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120.03</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165.13</w:t>
            </w:r>
          </w:p>
        </w:tc>
        <w:tc>
          <w:tcPr>
            <w:tcW w:w="7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203.05</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S&amp;P Publishing (Newspapers)</w:t>
            </w:r>
          </w:p>
        </w:tc>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100.00</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111.83</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129.52</w:t>
            </w:r>
          </w:p>
        </w:tc>
        <w:tc>
          <w:tcPr>
            <w:tcW w:w="9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119.65</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150.74</w:t>
            </w:r>
          </w:p>
        </w:tc>
        <w:tc>
          <w:tcPr>
            <w:tcW w:w="7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191.65</w:t>
            </w:r>
          </w:p>
        </w:tc>
      </w:tr>
      <w:tr>
        <w:trPr>
          <w:trHeight w:val="663"/>
        </w:trPr>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111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CERTAIN TRANSACTIONS</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The firm of Ruane, Cunniff &amp; Co., Inc., of which Mr. William J. Ruane, a Director of the Company, is Chairman of the Board and a principal owner, is one of two firms that managed the investment of the Company's retirement funds in 1996, for which services it received $1,747,319.</w:t>
      </w:r>
    </w:p>
    <w:p>
      <w:pPr>
        <w:spacing w:after="0" w:line="162"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Effective March 1, 1996, the Company renewed a contract with Mrs. Elizabeth Weymouth, the daughter of Mrs. Katharine Graham and the sister of Mr. Donald Graham, under which she contributes articles to The Washington Post newspaper. Mrs. Weymouth is receiving compensation of $80,000 on an annualized basis and reimbursement of certain expenses associated with providing those articles.</w:t>
      </w:r>
    </w:p>
    <w:p>
      <w:pPr>
        <w:spacing w:after="0" w:line="16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OTHER MATTERS THAT MAY COME BEFORE THE MEETING</w:t>
      </w:r>
    </w:p>
    <w:p>
      <w:pPr>
        <w:spacing w:after="0" w:line="173" w:lineRule="exact"/>
        <w:rPr>
          <w:sz w:val="20"/>
          <w:szCs w:val="20"/>
          <w:color w:val="auto"/>
        </w:rPr>
      </w:pPr>
    </w:p>
    <w:p>
      <w:pPr>
        <w:jc w:val="both"/>
        <w:ind w:right="3339" w:firstLine="258"/>
        <w:spacing w:after="0" w:line="252" w:lineRule="auto"/>
        <w:rPr>
          <w:sz w:val="20"/>
          <w:szCs w:val="20"/>
          <w:color w:val="auto"/>
        </w:rPr>
      </w:pPr>
      <w:r>
        <w:rPr>
          <w:rFonts w:ascii="Courier New" w:cs="Courier New" w:eastAsia="Courier New" w:hAnsi="Courier New"/>
          <w:sz w:val="14"/>
          <w:szCs w:val="14"/>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327" w:lineRule="exact"/>
        <w:rPr>
          <w:sz w:val="20"/>
          <w:szCs w:val="20"/>
          <w:color w:val="auto"/>
        </w:rPr>
      </w:pPr>
    </w:p>
    <w:p>
      <w:pPr>
        <w:jc w:val="both"/>
        <w:ind w:right="3339" w:firstLine="258"/>
        <w:spacing w:after="0" w:line="251"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 Waterhouse LLP as the Company's independent accountants to audit and report on its financial statements for the fiscal year 1997. The same firm has acted as the Company's independent accountants continuously since the Company was organized in 1946. As in previous years, a representative of Price Waterhouse LLP will be present at the Annual Meeting, will have the opportunity to make any statement he may desire with respect to the Company's financial statements for 1996 and his firm's relationship with the Company, and will be available to respond to appropriate questions from stockholders.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947" w:right="1440" w:bottom="1440" w:gutter="0" w:footer="0" w:header="0"/>
        </w:sectPr>
      </w:pPr>
    </w:p>
    <w:bookmarkStart w:id="26" w:name="page27"/>
    <w:bookmarkEnd w:id="26"/>
    <w:p>
      <w:pPr>
        <w:spacing w:after="0"/>
        <w:tabs>
          <w:tab w:leader="none" w:pos="420" w:val="left"/>
          <w:tab w:leader="none" w:pos="10760" w:val="left"/>
        </w:tabs>
        <w:rPr>
          <w:sz w:val="20"/>
          <w:szCs w:val="20"/>
          <w:color w:val="auto"/>
        </w:rPr>
      </w:pPr>
      <w:r>
        <w:rPr>
          <w:rFonts w:ascii="Courier New" w:cs="Courier New" w:eastAsia="Courier New" w:hAnsi="Courier New"/>
          <w:sz w:val="14"/>
          <w:szCs w:val="14"/>
          <w:color w:val="auto"/>
        </w:rPr>
        <w:t>[X]</w:t>
        <w:tab/>
        <w:t>Please mark your</w:t>
      </w:r>
      <w:r>
        <w:rPr>
          <w:sz w:val="20"/>
          <w:szCs w:val="20"/>
          <w:color w:val="auto"/>
        </w:rPr>
        <w:tab/>
      </w:r>
      <w:r>
        <w:rPr>
          <w:rFonts w:ascii="Courier New" w:cs="Courier New" w:eastAsia="Courier New" w:hAnsi="Courier New"/>
          <w:sz w:val="14"/>
          <w:szCs w:val="14"/>
          <w:color w:val="auto"/>
        </w:rPr>
        <w:t>0577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votes as in this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example</w:t>
      </w:r>
    </w:p>
    <w:p>
      <w:pPr>
        <w:spacing w:after="0" w:line="173" w:lineRule="exact"/>
        <w:rPr>
          <w:sz w:val="20"/>
          <w:szCs w:val="20"/>
          <w:color w:val="auto"/>
        </w:rPr>
      </w:pPr>
    </w:p>
    <w:p>
      <w:pPr>
        <w:ind w:right="4640" w:firstLine="431"/>
        <w:spacing w:after="0" w:line="250" w:lineRule="auto"/>
        <w:rPr>
          <w:sz w:val="20"/>
          <w:szCs w:val="20"/>
          <w:color w:val="auto"/>
        </w:rPr>
      </w:pPr>
      <w:r>
        <w:rPr>
          <w:rFonts w:ascii="Courier New" w:cs="Courier New" w:eastAsia="Courier New" w:hAnsi="Courier New"/>
          <w:sz w:val="14"/>
          <w:szCs w:val="14"/>
          <w:color w:val="auto"/>
        </w:rPr>
        <w:t>This proxy will be voted as specified. If no direction is given, this proxy will be voted "FOR" Proposals 1 and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ind w:left="1380"/>
              <w:spacing w:after="0"/>
              <w:rPr>
                <w:sz w:val="20"/>
                <w:szCs w:val="20"/>
                <w:color w:val="auto"/>
              </w:rPr>
            </w:pPr>
            <w:r>
              <w:rPr>
                <w:rFonts w:ascii="Courier New" w:cs="Courier New" w:eastAsia="Courier New" w:hAnsi="Courier New"/>
                <w:sz w:val="14"/>
                <w:szCs w:val="14"/>
                <w:color w:val="auto"/>
              </w:rPr>
              <w:t>FOR</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WITHHELD</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FOR</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ABSTAIN</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1.Election of   [ ]</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Nominees: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Warren</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E. Buffett,</w:t>
            </w:r>
          </w:p>
        </w:tc>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2. To transact such other business</w:t>
            </w:r>
          </w:p>
        </w:tc>
        <w:tc>
          <w:tcPr>
            <w:tcW w:w="520" w:type="dxa"/>
            <w:vAlign w:val="bottom"/>
          </w:tcPr>
          <w:p>
            <w:pPr>
              <w:ind w:left="140"/>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r>
      <w:tr>
        <w:trPr>
          <w:trHeight w:val="166"/>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Directors</w:t>
            </w:r>
          </w:p>
        </w:tc>
        <w:tc>
          <w:tcPr>
            <w:tcW w:w="94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Martin   Cohen,</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George</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w:t>
            </w:r>
          </w:p>
        </w:tc>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as may properly come before said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(Check only</w:t>
            </w:r>
          </w:p>
        </w:tc>
        <w:tc>
          <w:tcPr>
            <w:tcW w:w="94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Gillespie,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III,</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Donald</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w:t>
            </w:r>
          </w:p>
        </w:tc>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meeting  or  any   adjournment</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one box)</w:t>
            </w:r>
          </w:p>
        </w:tc>
        <w:tc>
          <w:tcPr>
            <w:tcW w:w="94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Graham,</w:t>
            </w:r>
          </w:p>
        </w:tc>
        <w:tc>
          <w:tcPr>
            <w:tcW w:w="18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Katharine   Graham,</w:t>
            </w:r>
          </w:p>
        </w:tc>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thereof.</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William J.</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Ruane,</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Richard D.</w:t>
            </w:r>
          </w:p>
        </w:tc>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For all nominees(except as</w:t>
            </w:r>
          </w:p>
        </w:tc>
        <w:tc>
          <w:tcPr>
            <w:tcW w:w="280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Simmons, Alan G. Spoon, George</w:t>
            </w:r>
          </w:p>
        </w:tc>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may indicate</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W. Wilson</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w:t>
      </w:r>
    </w:p>
    <w:p>
      <w:pPr>
        <w:spacing w:after="0" w:line="7" w:lineRule="exact"/>
        <w:rPr>
          <w:sz w:val="20"/>
          <w:szCs w:val="20"/>
          <w:color w:val="auto"/>
        </w:rPr>
      </w:pPr>
    </w:p>
    <w:p>
      <w:pPr>
        <w:spacing w:after="0"/>
        <w:tabs>
          <w:tab w:leader="none" w:pos="868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 will attend the meeting.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CLASS A COMMON STOCK</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PROXY-Annual Meeting of Stockholders-May 8, 1997</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Solicited on behalf of the Board of Directors</w:t>
      </w:r>
    </w:p>
    <w:p>
      <w:pPr>
        <w:spacing w:after="0" w:line="338" w:lineRule="exact"/>
        <w:rPr>
          <w:sz w:val="20"/>
          <w:szCs w:val="20"/>
          <w:color w:val="auto"/>
        </w:rPr>
      </w:pPr>
    </w:p>
    <w:p>
      <w:pPr>
        <w:jc w:val="both"/>
        <w:ind w:right="320"/>
        <w:spacing w:after="0" w:line="251" w:lineRule="auto"/>
        <w:rPr>
          <w:sz w:val="20"/>
          <w:szCs w:val="20"/>
          <w:color w:val="auto"/>
        </w:rPr>
      </w:pPr>
      <w:r>
        <w:rPr>
          <w:rFonts w:ascii="Courier New" w:cs="Courier New" w:eastAsia="Courier New" w:hAnsi="Courier New"/>
          <w:sz w:val="14"/>
          <w:szCs w:val="14"/>
          <w:color w:val="auto"/>
        </w:rPr>
        <w:t>The undersigned hereby appoints Katharine Graham, Donald E. Graham, Alan G. Spoon, John B. Morse, Jr. and Diana M. Daniels, and each of them, his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8, 1997, and at any adjournments thereof, on all matters coming before said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
        <w:spacing w:after="0"/>
        <w:tabs>
          <w:tab w:leader="none" w:pos="740" w:val="left"/>
          <w:tab w:leader="none" w:pos="1260" w:val="left"/>
          <w:tab w:leader="none" w:pos="2040" w:val="left"/>
          <w:tab w:leader="none" w:pos="2820" w:val="left"/>
        </w:tabs>
        <w:rPr>
          <w:sz w:val="20"/>
          <w:szCs w:val="20"/>
          <w:color w:val="auto"/>
        </w:rPr>
      </w:pPr>
      <w:r>
        <w:rPr>
          <w:rFonts w:ascii="Courier New" w:cs="Courier New" w:eastAsia="Courier New" w:hAnsi="Courier New"/>
          <w:sz w:val="14"/>
          <w:szCs w:val="14"/>
          <w:color w:val="auto"/>
        </w:rPr>
        <w:t>Please</w:t>
        <w:tab/>
        <w:t>sign</w:t>
        <w:tab/>
        <w:t>exactly</w:t>
        <w:tab/>
        <w:t>as name</w:t>
        <w:tab/>
        <w:t>appears</w:t>
      </w:r>
    </w:p>
    <w:p>
      <w:pPr>
        <w:spacing w:after="0" w:line="7" w:lineRule="exact"/>
        <w:rPr>
          <w:sz w:val="20"/>
          <w:szCs w:val="20"/>
          <w:color w:val="auto"/>
        </w:rPr>
      </w:pPr>
    </w:p>
    <w:p>
      <w:pPr>
        <w:ind w:left="80"/>
        <w:spacing w:after="0"/>
        <w:tabs>
          <w:tab w:leader="none" w:pos="840" w:val="left"/>
        </w:tabs>
        <w:rPr>
          <w:sz w:val="20"/>
          <w:szCs w:val="20"/>
          <w:color w:val="auto"/>
        </w:rPr>
      </w:pPr>
      <w:r>
        <w:rPr>
          <w:rFonts w:ascii="Courier New" w:cs="Courier New" w:eastAsia="Courier New" w:hAnsi="Courier New"/>
          <w:sz w:val="14"/>
          <w:szCs w:val="14"/>
          <w:color w:val="auto"/>
        </w:rPr>
        <w:t>hereon.</w:t>
        <w:tab/>
        <w:t>Joint owners should each sign.</w:t>
      </w:r>
    </w:p>
    <w:p>
      <w:pPr>
        <w:spacing w:after="0" w:line="7" w:lineRule="exact"/>
        <w:rPr>
          <w:sz w:val="20"/>
          <w:szCs w:val="20"/>
          <w:color w:val="auto"/>
        </w:rPr>
      </w:pPr>
    </w:p>
    <w:p>
      <w:pPr>
        <w:ind w:left="80"/>
        <w:spacing w:after="0"/>
        <w:tabs>
          <w:tab w:leader="none" w:pos="580" w:val="left"/>
          <w:tab w:leader="none" w:pos="1360" w:val="left"/>
          <w:tab w:leader="none" w:pos="1700" w:val="left"/>
          <w:tab w:leader="none" w:pos="2640" w:val="left"/>
        </w:tabs>
        <w:rPr>
          <w:sz w:val="20"/>
          <w:szCs w:val="20"/>
          <w:color w:val="auto"/>
        </w:rPr>
      </w:pPr>
      <w:r>
        <w:rPr>
          <w:rFonts w:ascii="Courier New" w:cs="Courier New" w:eastAsia="Courier New" w:hAnsi="Courier New"/>
          <w:sz w:val="14"/>
          <w:szCs w:val="14"/>
          <w:color w:val="auto"/>
        </w:rPr>
        <w:t>When</w:t>
        <w:tab/>
        <w:t>signing</w:t>
        <w:tab/>
        <w:t>as</w:t>
        <w:tab/>
        <w:t>attorney,</w:t>
        <w:tab/>
        <w:t>executor,</w:t>
      </w:r>
    </w:p>
    <w:p>
      <w:pPr>
        <w:spacing w:after="0" w:line="7" w:lineRule="exact"/>
        <w:rPr>
          <w:sz w:val="20"/>
          <w:szCs w:val="20"/>
          <w:color w:val="auto"/>
        </w:rPr>
      </w:pPr>
    </w:p>
    <w:p>
      <w:pPr>
        <w:ind w:left="80"/>
        <w:spacing w:after="0"/>
        <w:tabs>
          <w:tab w:leader="none" w:pos="1520" w:val="left"/>
          <w:tab w:leader="none" w:pos="2300" w:val="left"/>
          <w:tab w:leader="none" w:pos="2640" w:val="left"/>
        </w:tabs>
        <w:rPr>
          <w:sz w:val="20"/>
          <w:szCs w:val="20"/>
          <w:color w:val="auto"/>
        </w:rPr>
      </w:pPr>
      <w:r>
        <w:rPr>
          <w:rFonts w:ascii="Courier New" w:cs="Courier New" w:eastAsia="Courier New" w:hAnsi="Courier New"/>
          <w:sz w:val="14"/>
          <w:szCs w:val="14"/>
          <w:color w:val="auto"/>
        </w:rPr>
        <w:t>administrator,</w:t>
      </w:r>
      <w:r>
        <w:rPr>
          <w:sz w:val="20"/>
          <w:szCs w:val="20"/>
          <w:color w:val="auto"/>
        </w:rPr>
        <w:tab/>
      </w:r>
      <w:r>
        <w:rPr>
          <w:rFonts w:ascii="Courier New" w:cs="Courier New" w:eastAsia="Courier New" w:hAnsi="Courier New"/>
          <w:sz w:val="14"/>
          <w:szCs w:val="14"/>
          <w:color w:val="auto"/>
        </w:rPr>
        <w:t>trustee</w:t>
        <w:tab/>
        <w:t>or</w:t>
        <w:tab/>
        <w:t>guardian,</w:t>
      </w:r>
    </w:p>
    <w:p>
      <w:pPr>
        <w:spacing w:after="0" w:line="7" w:lineRule="exact"/>
        <w:rPr>
          <w:sz w:val="20"/>
          <w:szCs w:val="20"/>
          <w:color w:val="auto"/>
        </w:rPr>
      </w:pPr>
    </w:p>
    <w:p>
      <w:pPr>
        <w:ind w:left="80"/>
        <w:spacing w:after="0"/>
        <w:tabs>
          <w:tab w:leader="none" w:pos="2900" w:val="left"/>
        </w:tabs>
        <w:rPr>
          <w:sz w:val="20"/>
          <w:szCs w:val="20"/>
          <w:color w:val="auto"/>
        </w:rPr>
      </w:pPr>
      <w:r>
        <w:rPr>
          <w:rFonts w:ascii="Courier New" w:cs="Courier New" w:eastAsia="Courier New" w:hAnsi="Courier New"/>
          <w:sz w:val="14"/>
          <w:szCs w:val="14"/>
          <w:color w:val="auto"/>
        </w:rPr>
        <w:t>please give full title as such.</w:t>
        <w:tab/>
        <w:t>If the</w:t>
      </w:r>
    </w:p>
    <w:p>
      <w:pPr>
        <w:spacing w:after="0" w:line="7" w:lineRule="exact"/>
        <w:rPr>
          <w:sz w:val="20"/>
          <w:szCs w:val="20"/>
          <w:color w:val="auto"/>
        </w:rPr>
      </w:pPr>
    </w:p>
    <w:p>
      <w:pPr>
        <w:ind w:left="80"/>
        <w:spacing w:after="0"/>
        <w:tabs>
          <w:tab w:leader="none" w:pos="1180" w:val="left"/>
          <w:tab w:leader="none" w:pos="2380" w:val="left"/>
          <w:tab w:leader="none" w:pos="3080" w:val="left"/>
        </w:tabs>
        <w:rPr>
          <w:sz w:val="20"/>
          <w:szCs w:val="20"/>
          <w:color w:val="auto"/>
        </w:rPr>
      </w:pPr>
      <w:r>
        <w:rPr>
          <w:rFonts w:ascii="Courier New" w:cs="Courier New" w:eastAsia="Courier New" w:hAnsi="Courier New"/>
          <w:sz w:val="14"/>
          <w:szCs w:val="14"/>
          <w:color w:val="auto"/>
        </w:rPr>
        <w:t>signor is a</w:t>
        <w:tab/>
        <w:t>corporation,</w:t>
        <w:tab/>
        <w:t>please</w:t>
        <w:tab/>
        <w:t>sign</w:t>
      </w:r>
    </w:p>
    <w:p>
      <w:pPr>
        <w:spacing w:after="0" w:line="7" w:lineRule="exact"/>
        <w:rPr>
          <w:sz w:val="20"/>
          <w:szCs w:val="20"/>
          <w:color w:val="auto"/>
        </w:rPr>
      </w:pPr>
    </w:p>
    <w:p>
      <w:pPr>
        <w:ind w:left="80"/>
        <w:spacing w:after="0"/>
        <w:tabs>
          <w:tab w:leader="none" w:pos="2560" w:val="left"/>
        </w:tabs>
        <w:rPr>
          <w:sz w:val="20"/>
          <w:szCs w:val="20"/>
          <w:color w:val="auto"/>
        </w:rPr>
      </w:pPr>
      <w:r>
        <w:rPr>
          <w:rFonts w:ascii="Courier New" w:cs="Courier New" w:eastAsia="Courier New" w:hAnsi="Courier New"/>
          <w:sz w:val="14"/>
          <w:szCs w:val="14"/>
          <w:color w:val="auto"/>
        </w:rPr>
        <w:t>full corporate name by duly</w:t>
        <w:tab/>
        <w:t>authorized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272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3024" w:lineRule="exact"/>
        <w:rPr>
          <w:sz w:val="20"/>
          <w:szCs w:val="20"/>
          <w:color w:val="auto"/>
        </w:rPr>
      </w:pPr>
    </w:p>
    <w:p>
      <w:pPr>
        <w:sectPr>
          <w:pgSz w:w="11900" w:h="16838" w:orient="portrait"/>
          <w:cols w:equalWidth="0" w:num="2">
            <w:col w:w="7220" w:space="720"/>
            <w:col w:w="3600"/>
          </w:cols>
          <w:pgMar w:left="220" w:top="947"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THIS PROXY WILL BE VOTED AS SPECIFIED ON THE REVERSE SIDE (Continued,and to be signed on reverse side)</w:t>
      </w:r>
    </w:p>
    <w:p>
      <w:pPr>
        <w:sectPr>
          <w:pgSz w:w="11900" w:h="16838" w:orient="portrait"/>
          <w:cols w:equalWidth="0" w:num="1">
            <w:col w:w="11540"/>
          </w:cols>
          <w:pgMar w:left="220" w:top="947" w:right="1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2"/>
        </w:trPr>
        <w:tc>
          <w:tcPr>
            <w:tcW w:w="6300" w:type="dxa"/>
            <w:vAlign w:val="bottom"/>
          </w:tcPr>
          <w:p>
            <w:pPr>
              <w:jc w:val="right"/>
              <w:ind w:right="4408"/>
              <w:spacing w:after="0"/>
              <w:rPr>
                <w:sz w:val="20"/>
                <w:szCs w:val="20"/>
                <w:color w:val="auto"/>
              </w:rPr>
            </w:pPr>
            <w:r>
              <w:rPr>
                <w:rFonts w:ascii="Courier New" w:cs="Courier New" w:eastAsia="Courier New" w:hAnsi="Courier New"/>
                <w:sz w:val="14"/>
                <w:szCs w:val="14"/>
                <w:color w:val="auto"/>
              </w:rPr>
              <w:t>[X]  Please mark your</w:t>
            </w:r>
          </w:p>
        </w:tc>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0583</w:t>
            </w:r>
          </w:p>
        </w:tc>
      </w:tr>
      <w:tr>
        <w:trPr>
          <w:trHeight w:val="166"/>
        </w:trPr>
        <w:tc>
          <w:tcPr>
            <w:tcW w:w="6300" w:type="dxa"/>
            <w:vAlign w:val="bottom"/>
          </w:tcPr>
          <w:p>
            <w:pPr>
              <w:jc w:val="right"/>
              <w:ind w:right="4408"/>
              <w:spacing w:after="0"/>
              <w:rPr>
                <w:sz w:val="20"/>
                <w:szCs w:val="20"/>
                <w:color w:val="auto"/>
              </w:rPr>
            </w:pPr>
            <w:r>
              <w:rPr>
                <w:rFonts w:ascii="Courier New" w:cs="Courier New" w:eastAsia="Courier New" w:hAnsi="Courier New"/>
                <w:sz w:val="14"/>
                <w:szCs w:val="14"/>
                <w:color w:val="auto"/>
              </w:rPr>
              <w:t>votes as in this</w:t>
            </w:r>
          </w:p>
        </w:tc>
        <w:tc>
          <w:tcPr>
            <w:tcW w:w="4820" w:type="dxa"/>
            <w:vAlign w:val="bottom"/>
          </w:tcPr>
          <w:p>
            <w:pPr>
              <w:spacing w:after="0"/>
              <w:rPr>
                <w:sz w:val="14"/>
                <w:szCs w:val="14"/>
                <w:color w:val="auto"/>
              </w:rPr>
            </w:pPr>
          </w:p>
        </w:tc>
      </w:tr>
      <w:tr>
        <w:trPr>
          <w:trHeight w:val="166"/>
        </w:trPr>
        <w:tc>
          <w:tcPr>
            <w:tcW w:w="6300" w:type="dxa"/>
            <w:vAlign w:val="bottom"/>
          </w:tcPr>
          <w:p>
            <w:pPr>
              <w:jc w:val="right"/>
              <w:ind w:right="5188"/>
              <w:spacing w:after="0"/>
              <w:rPr>
                <w:sz w:val="20"/>
                <w:szCs w:val="20"/>
                <w:color w:val="auto"/>
              </w:rPr>
            </w:pPr>
            <w:r>
              <w:rPr>
                <w:rFonts w:ascii="Courier New" w:cs="Courier New" w:eastAsia="Courier New" w:hAnsi="Courier New"/>
                <w:sz w:val="14"/>
                <w:szCs w:val="14"/>
                <w:color w:val="auto"/>
              </w:rPr>
              <w:t>example</w:t>
            </w:r>
          </w:p>
        </w:tc>
        <w:tc>
          <w:tcPr>
            <w:tcW w:w="4820" w:type="dxa"/>
            <w:vAlign w:val="bottom"/>
          </w:tcPr>
          <w:p>
            <w:pPr>
              <w:spacing w:after="0"/>
              <w:rPr>
                <w:sz w:val="14"/>
                <w:szCs w:val="14"/>
                <w:color w:val="auto"/>
              </w:rPr>
            </w:pPr>
          </w:p>
        </w:tc>
      </w:tr>
    </w:tbl>
    <w:p>
      <w:pPr>
        <w:spacing w:after="0" w:line="170" w:lineRule="exact"/>
        <w:rPr>
          <w:sz w:val="20"/>
          <w:szCs w:val="20"/>
          <w:color w:val="auto"/>
        </w:rPr>
      </w:pPr>
    </w:p>
    <w:p>
      <w:pPr>
        <w:ind w:right="4640" w:firstLine="431"/>
        <w:spacing w:after="0" w:line="250" w:lineRule="auto"/>
        <w:rPr>
          <w:sz w:val="20"/>
          <w:szCs w:val="20"/>
          <w:color w:val="auto"/>
        </w:rPr>
      </w:pPr>
      <w:r>
        <w:rPr>
          <w:rFonts w:ascii="Courier New" w:cs="Courier New" w:eastAsia="Courier New" w:hAnsi="Courier New"/>
          <w:sz w:val="14"/>
          <w:szCs w:val="14"/>
          <w:color w:val="auto"/>
        </w:rPr>
        <w:t>This proxy will be voted as specified. If no direction is given, this proxy will be voted "FOR" Proposals 1 and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1113" w:right="139" w:bottom="1440" w:gutter="0" w:footer="0" w:header="0"/>
        </w:sectPr>
      </w:pPr>
    </w:p>
    <w:p>
      <w:pPr>
        <w:spacing w:after="0" w:line="338" w:lineRule="exact"/>
        <w:rPr>
          <w:sz w:val="20"/>
          <w:szCs w:val="20"/>
          <w:color w:val="auto"/>
        </w:rPr>
      </w:pPr>
    </w:p>
    <w:p>
      <w:pPr>
        <w:ind w:left="180" w:hanging="171"/>
        <w:spacing w:after="0" w:line="252" w:lineRule="auto"/>
        <w:rPr>
          <w:sz w:val="20"/>
          <w:szCs w:val="20"/>
          <w:color w:val="auto"/>
        </w:rPr>
      </w:pPr>
      <w:r>
        <w:rPr>
          <w:rFonts w:ascii="Courier New" w:cs="Courier New" w:eastAsia="Courier New" w:hAnsi="Courier New"/>
          <w:sz w:val="14"/>
          <w:szCs w:val="14"/>
          <w:color w:val="auto"/>
        </w:rPr>
        <w:t>1.Election of Directors (Check only one box)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920" w:val="left"/>
          <w:tab w:leader="none" w:pos="2460" w:val="left"/>
        </w:tabs>
        <w:rPr>
          <w:sz w:val="20"/>
          <w:szCs w:val="20"/>
          <w:color w:val="auto"/>
        </w:rPr>
      </w:pPr>
      <w:r>
        <w:rPr>
          <w:rFonts w:ascii="Courier New" w:cs="Courier New" w:eastAsia="Courier New" w:hAnsi="Courier New"/>
          <w:sz w:val="14"/>
          <w:szCs w:val="14"/>
          <w:color w:val="auto"/>
        </w:rPr>
        <w:t>Nominees:</w:t>
        <w:tab/>
        <w:t>Daniel B. Burke,</w:t>
        <w:tab/>
        <w:t>James</w:t>
      </w:r>
    </w:p>
    <w:p>
      <w:pPr>
        <w:spacing w:after="0" w:line="7"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4"/>
          <w:szCs w:val="14"/>
          <w:color w:val="auto"/>
        </w:rPr>
        <w:t>E. Burke, Ralph E. Gomory,</w:t>
        <w:tab/>
        <w:t>Donald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 Keough and Barbara Scott Preiskel</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To transact such other business</w:t>
      </w:r>
    </w:p>
    <w:p>
      <w:pPr>
        <w:spacing w:after="0" w:line="7" w:lineRule="exact"/>
        <w:rPr>
          <w:sz w:val="20"/>
          <w:szCs w:val="20"/>
          <w:color w:val="auto"/>
        </w:rPr>
      </w:pPr>
    </w:p>
    <w:p>
      <w:pPr>
        <w:ind w:left="260"/>
        <w:spacing w:after="0"/>
        <w:tabs>
          <w:tab w:leader="none" w:pos="1700" w:val="left"/>
        </w:tabs>
        <w:rPr>
          <w:sz w:val="20"/>
          <w:szCs w:val="20"/>
          <w:color w:val="auto"/>
        </w:rPr>
      </w:pPr>
      <w:r>
        <w:rPr>
          <w:rFonts w:ascii="Courier New" w:cs="Courier New" w:eastAsia="Courier New" w:hAnsi="Courier New"/>
          <w:sz w:val="14"/>
          <w:szCs w:val="14"/>
          <w:color w:val="auto"/>
        </w:rPr>
        <w:t>as may properly</w:t>
        <w:tab/>
        <w:t>come before said</w:t>
      </w:r>
    </w:p>
    <w:p>
      <w:pPr>
        <w:spacing w:after="0" w:line="7" w:lineRule="exact"/>
        <w:rPr>
          <w:sz w:val="20"/>
          <w:szCs w:val="20"/>
          <w:color w:val="auto"/>
        </w:rPr>
      </w:pPr>
    </w:p>
    <w:p>
      <w:pPr>
        <w:ind w:left="260"/>
        <w:spacing w:after="0"/>
        <w:tabs>
          <w:tab w:leader="none" w:pos="1000" w:val="left"/>
          <w:tab w:leader="none" w:pos="1340" w:val="left"/>
          <w:tab w:leader="none" w:pos="1860" w:val="left"/>
        </w:tabs>
        <w:rPr>
          <w:sz w:val="20"/>
          <w:szCs w:val="20"/>
          <w:color w:val="auto"/>
        </w:rPr>
      </w:pPr>
      <w:r>
        <w:rPr>
          <w:rFonts w:ascii="Courier New" w:cs="Courier New" w:eastAsia="Courier New" w:hAnsi="Courier New"/>
          <w:sz w:val="14"/>
          <w:szCs w:val="14"/>
          <w:color w:val="auto"/>
        </w:rPr>
        <w:t>meeting</w:t>
        <w:tab/>
        <w:t>or</w:t>
        <w:tab/>
        <w:t>any</w:t>
      </w:r>
      <w:r>
        <w:rPr>
          <w:sz w:val="20"/>
          <w:szCs w:val="20"/>
          <w:color w:val="auto"/>
        </w:rPr>
        <w:tab/>
      </w:r>
      <w:r>
        <w:rPr>
          <w:rFonts w:ascii="Courier New" w:cs="Courier New" w:eastAsia="Courier New" w:hAnsi="Courier New"/>
          <w:sz w:val="14"/>
          <w:szCs w:val="14"/>
          <w:color w:val="auto"/>
        </w:rPr>
        <w:t>adjournment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thereof.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 ]</w:t>
      </w:r>
    </w:p>
    <w:p>
      <w:pPr>
        <w:spacing w:after="0" w:line="669" w:lineRule="exact"/>
        <w:rPr>
          <w:sz w:val="20"/>
          <w:szCs w:val="20"/>
          <w:color w:val="auto"/>
        </w:rPr>
      </w:pPr>
    </w:p>
    <w:p>
      <w:pPr>
        <w:sectPr>
          <w:pgSz w:w="11900" w:h="16838" w:orient="portrait"/>
          <w:cols w:equalWidth="0" w:num="8">
            <w:col w:w="1120" w:space="260"/>
            <w:col w:w="260" w:space="440"/>
            <w:col w:w="680" w:space="100"/>
            <w:col w:w="3100" w:space="0"/>
            <w:col w:w="3100" w:space="160"/>
            <w:col w:w="260" w:space="260"/>
            <w:col w:w="600" w:space="180"/>
            <w:col w:w="1020"/>
          </w:cols>
          <w:pgMar w:left="220" w:top="1113"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 all nominees(except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may indicate below)</w:t>
      </w:r>
    </w:p>
    <w:p>
      <w:pPr>
        <w:spacing w:after="0" w:line="7" w:lineRule="exact"/>
        <w:rPr>
          <w:sz w:val="20"/>
          <w:szCs w:val="20"/>
          <w:color w:val="auto"/>
        </w:rPr>
      </w:pPr>
    </w:p>
    <w:p>
      <w:pPr>
        <w:spacing w:after="0"/>
        <w:tabs>
          <w:tab w:leader="none" w:pos="89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 will attend the meeting.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20"/>
        <w:spacing w:after="0"/>
        <w:tabs>
          <w:tab w:leader="none" w:pos="8680" w:val="left"/>
          <w:tab w:leader="none" w:pos="9200" w:val="left"/>
          <w:tab w:leader="none" w:pos="9980" w:val="left"/>
          <w:tab w:leader="none" w:pos="10760" w:val="left"/>
        </w:tabs>
        <w:rPr>
          <w:sz w:val="20"/>
          <w:szCs w:val="20"/>
          <w:color w:val="auto"/>
        </w:rPr>
      </w:pPr>
      <w:r>
        <w:rPr>
          <w:rFonts w:ascii="Courier New" w:cs="Courier New" w:eastAsia="Courier New" w:hAnsi="Courier New"/>
          <w:sz w:val="14"/>
          <w:szCs w:val="14"/>
          <w:color w:val="auto"/>
        </w:rPr>
        <w:t>Please</w:t>
        <w:tab/>
        <w:t>sign</w:t>
        <w:tab/>
        <w:t>exactly</w:t>
        <w:tab/>
        <w:t>as name</w:t>
        <w:tab/>
        <w:t>appears</w:t>
      </w:r>
    </w:p>
    <w:p>
      <w:pPr>
        <w:spacing w:after="0" w:line="7" w:lineRule="exact"/>
        <w:rPr>
          <w:sz w:val="20"/>
          <w:szCs w:val="20"/>
          <w:color w:val="auto"/>
        </w:rPr>
      </w:pPr>
    </w:p>
    <w:p>
      <w:pPr>
        <w:ind w:left="8020"/>
        <w:spacing w:after="0"/>
        <w:tabs>
          <w:tab w:leader="none" w:pos="8780" w:val="left"/>
        </w:tabs>
        <w:rPr>
          <w:sz w:val="20"/>
          <w:szCs w:val="20"/>
          <w:color w:val="auto"/>
        </w:rPr>
      </w:pPr>
      <w:r>
        <w:rPr>
          <w:rFonts w:ascii="Courier New" w:cs="Courier New" w:eastAsia="Courier New" w:hAnsi="Courier New"/>
          <w:sz w:val="14"/>
          <w:szCs w:val="14"/>
          <w:color w:val="auto"/>
        </w:rPr>
        <w:t>hereon.</w:t>
        <w:tab/>
        <w:t>Joint owners should each sign.</w:t>
      </w:r>
    </w:p>
    <w:p>
      <w:pPr>
        <w:spacing w:after="0" w:line="7" w:lineRule="exact"/>
        <w:rPr>
          <w:sz w:val="20"/>
          <w:szCs w:val="20"/>
          <w:color w:val="auto"/>
        </w:rPr>
      </w:pPr>
    </w:p>
    <w:p>
      <w:pPr>
        <w:ind w:left="8020"/>
        <w:spacing w:after="0"/>
        <w:tabs>
          <w:tab w:leader="none" w:pos="8520" w:val="left"/>
          <w:tab w:leader="none" w:pos="9300" w:val="left"/>
          <w:tab w:leader="none" w:pos="9640" w:val="left"/>
          <w:tab w:leader="none" w:pos="10580" w:val="left"/>
        </w:tabs>
        <w:rPr>
          <w:sz w:val="20"/>
          <w:szCs w:val="20"/>
          <w:color w:val="auto"/>
        </w:rPr>
      </w:pPr>
      <w:r>
        <w:rPr>
          <w:rFonts w:ascii="Courier New" w:cs="Courier New" w:eastAsia="Courier New" w:hAnsi="Courier New"/>
          <w:sz w:val="14"/>
          <w:szCs w:val="14"/>
          <w:color w:val="auto"/>
        </w:rPr>
        <w:t>When</w:t>
        <w:tab/>
        <w:t>signing</w:t>
        <w:tab/>
        <w:t>as</w:t>
        <w:tab/>
        <w:t>attorney,</w:t>
        <w:tab/>
        <w:t>executor,</w:t>
      </w:r>
    </w:p>
    <w:p>
      <w:pPr>
        <w:spacing w:after="0" w:line="7" w:lineRule="exact"/>
        <w:rPr>
          <w:sz w:val="20"/>
          <w:szCs w:val="20"/>
          <w:color w:val="auto"/>
        </w:rPr>
      </w:pPr>
    </w:p>
    <w:p>
      <w:pPr>
        <w:ind w:left="8020"/>
        <w:spacing w:after="0"/>
        <w:tabs>
          <w:tab w:leader="none" w:pos="9460" w:val="left"/>
          <w:tab w:leader="none" w:pos="10240" w:val="left"/>
          <w:tab w:leader="none" w:pos="10580" w:val="left"/>
        </w:tabs>
        <w:rPr>
          <w:sz w:val="20"/>
          <w:szCs w:val="20"/>
          <w:color w:val="auto"/>
        </w:rPr>
      </w:pPr>
      <w:r>
        <w:rPr>
          <w:rFonts w:ascii="Courier New" w:cs="Courier New" w:eastAsia="Courier New" w:hAnsi="Courier New"/>
          <w:sz w:val="14"/>
          <w:szCs w:val="14"/>
          <w:color w:val="auto"/>
        </w:rPr>
        <w:t>administrator,</w:t>
      </w:r>
      <w:r>
        <w:rPr>
          <w:sz w:val="20"/>
          <w:szCs w:val="20"/>
          <w:color w:val="auto"/>
        </w:rPr>
        <w:tab/>
      </w:r>
      <w:r>
        <w:rPr>
          <w:rFonts w:ascii="Courier New" w:cs="Courier New" w:eastAsia="Courier New" w:hAnsi="Courier New"/>
          <w:sz w:val="14"/>
          <w:szCs w:val="14"/>
          <w:color w:val="auto"/>
        </w:rPr>
        <w:t>trustee</w:t>
        <w:tab/>
        <w:t>or</w:t>
        <w:tab/>
        <w:t>guardian,</w:t>
      </w:r>
    </w:p>
    <w:p>
      <w:pPr>
        <w:spacing w:after="0" w:line="7" w:lineRule="exact"/>
        <w:rPr>
          <w:sz w:val="20"/>
          <w:szCs w:val="20"/>
          <w:color w:val="auto"/>
        </w:rPr>
      </w:pPr>
    </w:p>
    <w:p>
      <w:pPr>
        <w:ind w:left="8020"/>
        <w:spacing w:after="0"/>
        <w:tabs>
          <w:tab w:leader="none" w:pos="10840" w:val="left"/>
        </w:tabs>
        <w:rPr>
          <w:sz w:val="20"/>
          <w:szCs w:val="20"/>
          <w:color w:val="auto"/>
        </w:rPr>
      </w:pPr>
      <w:r>
        <w:rPr>
          <w:rFonts w:ascii="Courier New" w:cs="Courier New" w:eastAsia="Courier New" w:hAnsi="Courier New"/>
          <w:sz w:val="14"/>
          <w:szCs w:val="14"/>
          <w:color w:val="auto"/>
        </w:rPr>
        <w:t>please give full title as such.</w:t>
        <w:tab/>
        <w:t>If the</w:t>
      </w:r>
    </w:p>
    <w:p>
      <w:pPr>
        <w:spacing w:after="0" w:line="7" w:lineRule="exact"/>
        <w:rPr>
          <w:sz w:val="20"/>
          <w:szCs w:val="20"/>
          <w:color w:val="auto"/>
        </w:rPr>
      </w:pPr>
    </w:p>
    <w:p>
      <w:pPr>
        <w:ind w:left="8020"/>
        <w:spacing w:after="0"/>
        <w:tabs>
          <w:tab w:leader="none" w:pos="9120" w:val="left"/>
          <w:tab w:leader="none" w:pos="10320" w:val="left"/>
          <w:tab w:leader="none" w:pos="11020" w:val="left"/>
        </w:tabs>
        <w:rPr>
          <w:sz w:val="20"/>
          <w:szCs w:val="20"/>
          <w:color w:val="auto"/>
        </w:rPr>
      </w:pPr>
      <w:r>
        <w:rPr>
          <w:rFonts w:ascii="Courier New" w:cs="Courier New" w:eastAsia="Courier New" w:hAnsi="Courier New"/>
          <w:sz w:val="14"/>
          <w:szCs w:val="14"/>
          <w:color w:val="auto"/>
        </w:rPr>
        <w:t>signor is a</w:t>
        <w:tab/>
        <w:t>corporation,</w:t>
        <w:tab/>
        <w:t>please</w:t>
        <w:tab/>
        <w:t>sign</w:t>
      </w:r>
    </w:p>
    <w:p>
      <w:pPr>
        <w:spacing w:after="0" w:line="7" w:lineRule="exact"/>
        <w:rPr>
          <w:sz w:val="20"/>
          <w:szCs w:val="20"/>
          <w:color w:val="auto"/>
        </w:rPr>
      </w:pPr>
    </w:p>
    <w:p>
      <w:pPr>
        <w:ind w:left="8020"/>
        <w:spacing w:after="0"/>
        <w:tabs>
          <w:tab w:leader="none" w:pos="10500" w:val="left"/>
        </w:tabs>
        <w:rPr>
          <w:sz w:val="20"/>
          <w:szCs w:val="20"/>
          <w:color w:val="auto"/>
        </w:rPr>
      </w:pPr>
      <w:r>
        <w:rPr>
          <w:rFonts w:ascii="Courier New" w:cs="Courier New" w:eastAsia="Courier New" w:hAnsi="Courier New"/>
          <w:sz w:val="14"/>
          <w:szCs w:val="14"/>
          <w:color w:val="auto"/>
        </w:rPr>
        <w:t>full corporate name by duly</w:t>
        <w:tab/>
        <w:t>authorized</w:t>
      </w:r>
    </w:p>
    <w:p>
      <w:pPr>
        <w:spacing w:after="0" w:line="7" w:lineRule="exact"/>
        <w:rPr>
          <w:sz w:val="20"/>
          <w:szCs w:val="20"/>
          <w:color w:val="auto"/>
        </w:rPr>
      </w:pPr>
    </w:p>
    <w:p>
      <w:pPr>
        <w:ind w:left="8020"/>
        <w:spacing w:after="0"/>
        <w:rPr>
          <w:sz w:val="20"/>
          <w:szCs w:val="20"/>
          <w:color w:val="auto"/>
        </w:rPr>
      </w:pPr>
      <w:r>
        <w:rPr>
          <w:rFonts w:ascii="Courier New" w:cs="Courier New" w:eastAsia="Courier New" w:hAnsi="Courier New"/>
          <w:sz w:val="14"/>
          <w:szCs w:val="14"/>
          <w:color w:val="auto"/>
        </w:rPr>
        <w:t>officer.</w:t>
      </w:r>
    </w:p>
    <w:p>
      <w:pPr>
        <w:spacing w:after="0" w:line="338"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20"/>
        <w:spacing w:after="0"/>
        <w:tabs>
          <w:tab w:leader="none" w:pos="1066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1540"/>
          </w:cols>
          <w:pgMar w:left="220" w:top="1113" w:right="139" w:bottom="1440" w:gutter="0" w:footer="0" w:header="0"/>
          <w:type w:val="continuous"/>
        </w:sectPr>
      </w:pPr>
    </w:p>
    <w:bookmarkStart w:id="28" w:name="page29"/>
    <w:bookmarkEnd w:id="28"/>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CLASS B COMMON STOCK</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PROXY -- Annual Meeting of Stockholders -- May 8, 1997</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Solicited on behalf of the Board of Directors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undersigned hereby appoints Katharine Graham, Donald E. Graham, Alan G. Spoon, John B. Morse, Jr. and Diana M. Daniels, and each of them, his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8, 1997, and at any adjournments thereof, on all matters coming before said meeting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THIS PROXY WILL BE VOTED AS SPECIFIED ON THE REVERSE SIDE (Continued, and to be signed on reverse side)</w:t>
      </w:r>
    </w:p>
    <w:p>
      <w:pPr>
        <w:sectPr>
          <w:pgSz w:w="11900" w:h="16838" w:orient="portrait"/>
          <w:cols w:equalWidth="0" w:num="1">
            <w:col w:w="10239"/>
          </w:cols>
          <w:pgMar w:left="220" w:top="616" w:right="1440" w:bottom="1440" w:gutter="0" w:footer="0" w:header="0"/>
        </w:sectPr>
      </w:pPr>
    </w:p>
    <w:bookmarkStart w:id="29" w:name="page30"/>
    <w:bookmarkEnd w:id="29"/>
    <w:p>
      <w:pPr>
        <w:ind w:left="2340"/>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1150 Fifteenth Street, N.W., Washington, D.C. 20071</w:t>
      </w:r>
    </w:p>
    <w:p>
      <w:pPr>
        <w:spacing w:after="0" w:line="200" w:lineRule="exact"/>
        <w:rPr>
          <w:sz w:val="20"/>
          <w:szCs w:val="20"/>
          <w:color w:val="auto"/>
        </w:rPr>
      </w:pPr>
    </w:p>
    <w:p>
      <w:pPr>
        <w:spacing w:after="0" w:line="30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March 28,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Fifth Street, N.W.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Gentleman:</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Proxy and Proxy Statement for use at the 1997 Annual Meeting of Shareholders of The Washington Post Company are being electronically transmitted to the Securities and Exchange Commission's EDGAR system simultaneously herewith for filing under the relevant provisions of the Securities Exchange Act of 1934 and Regulation S-T.</w:t>
      </w:r>
    </w:p>
    <w:p>
      <w:pPr>
        <w:spacing w:after="0" w:line="165"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If you have any questions concerning this filing, please call the undersigned at (202) 334-6694.</w:t>
      </w:r>
    </w:p>
    <w:p>
      <w:pPr>
        <w:spacing w:after="0" w:line="160"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Very truly yours,</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 Diana M. Daniels</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Diana M. Daniels</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Vice President, General Counsel</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and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DMD:cmc</w:t>
      </w:r>
    </w:p>
    <w:sectPr>
      <w:pgSz w:w="11900" w:h="16838" w:orient="portrait"/>
      <w:cols w:equalWidth="0" w:num="1">
        <w:col w:w="10239"/>
      </w:cols>
      <w:pgMar w:left="220" w:top="9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6"/>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2019-12-13T08:16:42Z</dcterms:created>
  <dcterms:modified xsi:type="dcterms:W3CDTF">2019-12-13T08:16:42Z</dcterms:modified>
</cp:coreProperties>
</file>