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jc w:val="center"/>
              <w:ind w:left="498"/>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3,087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w w:val="94"/>
              </w:rPr>
              <w:t>Revocable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02/23/2015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1,623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985.5</w:t>
            </w:r>
            <w:r>
              <w:rPr>
                <w:rFonts w:ascii="Arial" w:cs="Arial" w:eastAsia="Arial" w:hAnsi="Arial"/>
                <w:sz w:val="22"/>
                <w:szCs w:val="22"/>
                <w:color w:val="008000"/>
                <w:w w:val="84"/>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143,193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02/24/2015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500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987.67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142,693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02/24/2015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14,750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990.06</w:t>
            </w:r>
            <w:r>
              <w:rPr>
                <w:rFonts w:ascii="Arial" w:cs="Arial" w:eastAsia="Arial" w:hAnsi="Arial"/>
                <w:sz w:val="22"/>
                <w:szCs w:val="22"/>
                <w:color w:val="008000"/>
                <w:w w:val="86"/>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127,943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02/24/2015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950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991.6</w:t>
            </w:r>
            <w:r>
              <w:rPr>
                <w:rFonts w:ascii="Arial" w:cs="Arial" w:eastAsia="Arial" w:hAnsi="Arial"/>
                <w:sz w:val="22"/>
                <w:szCs w:val="22"/>
                <w:color w:val="008000"/>
                <w:w w:val="84"/>
                <w:vertAlign w:val="superscript"/>
              </w:rPr>
              <w:t>(6)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126,993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02/24/2015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993.54</w:t>
            </w:r>
            <w:r>
              <w:rPr>
                <w:rFonts w:ascii="Arial" w:cs="Arial" w:eastAsia="Arial" w:hAnsi="Arial"/>
                <w:sz w:val="22"/>
                <w:szCs w:val="22"/>
                <w:color w:val="008000"/>
                <w:w w:val="86"/>
                <w:vertAlign w:val="superscript"/>
              </w:rPr>
              <w:t>(7)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126,693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Stock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02/24/2015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500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995.25</w:t>
            </w:r>
            <w:r>
              <w:rPr>
                <w:rFonts w:ascii="Arial" w:cs="Arial" w:eastAsia="Arial" w:hAnsi="Arial"/>
                <w:sz w:val="22"/>
                <w:szCs w:val="22"/>
                <w:color w:val="008000"/>
                <w:w w:val="86"/>
                <w:vertAlign w:val="superscript"/>
              </w:rPr>
              <w:t>(8)</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126,193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02/25/2015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9"/>
              </w:rPr>
              <w:t>42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980.2</w:t>
            </w:r>
            <w:r>
              <w:rPr>
                <w:rFonts w:ascii="Arial" w:cs="Arial" w:eastAsia="Arial" w:hAnsi="Arial"/>
                <w:sz w:val="22"/>
                <w:szCs w:val="22"/>
                <w:color w:val="008000"/>
                <w:w w:val="84"/>
                <w:vertAlign w:val="superscript"/>
              </w:rPr>
              <w:t>(9)</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126,151</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02/25/2015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23,615</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990.02</w:t>
            </w:r>
            <w:r>
              <w:rPr>
                <w:rFonts w:ascii="Arial" w:cs="Arial" w:eastAsia="Arial" w:hAnsi="Arial"/>
                <w:sz w:val="22"/>
                <w:szCs w:val="22"/>
                <w:color w:val="008000"/>
                <w:w w:val="83"/>
                <w:vertAlign w:val="superscript"/>
              </w:rPr>
              <w:t>(10)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102,536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02/25/2015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323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991.64</w:t>
            </w:r>
            <w:r>
              <w:rPr>
                <w:rFonts w:ascii="Arial" w:cs="Arial" w:eastAsia="Arial" w:hAnsi="Arial"/>
                <w:sz w:val="22"/>
                <w:szCs w:val="22"/>
                <w:color w:val="008000"/>
                <w:w w:val="83"/>
                <w:vertAlign w:val="superscript"/>
              </w:rPr>
              <w:t>(11)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102,213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02/25/2015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420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992.65</w:t>
            </w:r>
            <w:r>
              <w:rPr>
                <w:rFonts w:ascii="Arial" w:cs="Arial" w:eastAsia="Arial" w:hAnsi="Arial"/>
                <w:sz w:val="22"/>
                <w:szCs w:val="22"/>
                <w:color w:val="008000"/>
                <w:w w:val="83"/>
                <w:vertAlign w:val="superscript"/>
              </w:rPr>
              <w:t>(12)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101,793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02/25/2015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1,298</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993.32</w:t>
            </w:r>
            <w:r>
              <w:rPr>
                <w:rFonts w:ascii="Arial" w:cs="Arial" w:eastAsia="Arial" w:hAnsi="Arial"/>
                <w:sz w:val="22"/>
                <w:szCs w:val="22"/>
                <w:color w:val="008000"/>
                <w:w w:val="83"/>
                <w:vertAlign w:val="superscript"/>
              </w:rPr>
              <w:t>(13)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100,495</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vMerge w:val="restart"/>
          </w:tcPr>
          <w:p>
            <w:pPr>
              <w:jc w:val="center"/>
              <w:ind w:left="498"/>
              <w:spacing w:after="0"/>
              <w:rPr>
                <w:sz w:val="20"/>
                <w:szCs w:val="20"/>
                <w:color w:val="auto"/>
              </w:rPr>
            </w:pPr>
            <w:r>
              <w:rPr>
                <w:rFonts w:ascii="Arial" w:cs="Arial" w:eastAsia="Arial" w:hAnsi="Arial"/>
                <w:sz w:val="18"/>
                <w:szCs w:val="18"/>
                <w:color w:val="0000FF"/>
                <w:w w:val="88"/>
              </w:rPr>
              <w:t>02/25/2015</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6"/>
              </w:rPr>
              <w:t>302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994.41</w:t>
            </w:r>
            <w:r>
              <w:rPr>
                <w:rFonts w:ascii="Arial" w:cs="Arial" w:eastAsia="Arial" w:hAnsi="Arial"/>
                <w:sz w:val="22"/>
                <w:szCs w:val="22"/>
                <w:color w:val="008000"/>
                <w:w w:val="83"/>
                <w:vertAlign w:val="superscript"/>
              </w:rPr>
              <w:t>(14)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100,193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9,200</w:t>
            </w:r>
            <w:r>
              <w:rPr>
                <w:rFonts w:ascii="Arial" w:cs="Arial" w:eastAsia="Arial" w:hAnsi="Arial"/>
                <w:sz w:val="22"/>
                <w:szCs w:val="22"/>
                <w:color w:val="008000"/>
                <w:w w:val="85"/>
                <w:vertAlign w:val="superscript"/>
              </w:rPr>
              <w:t>(2)</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9,564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 for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940" w:type="dxa"/>
            <w:vAlign w:val="bottom"/>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Third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80"/>
          </w:cols>
          <w:pgMar w:left="240" w:top="226" w:right="1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7. Title   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6440" w:type="dxa"/>
            <w:vAlign w:val="bottom"/>
            <w:gridSpan w:val="12"/>
          </w:tcPr>
          <w:p>
            <w:pPr>
              <w:jc w:val="center"/>
              <w:spacing w:after="0" w:line="54"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r>
              <w:rPr>
                <w:rFonts w:ascii="Arial" w:cs="Arial" w:eastAsia="Arial" w:hAnsi="Arial"/>
                <w:sz w:val="6"/>
                <w:szCs w:val="6"/>
                <w:b w:val="1"/>
                <w:bCs w:val="1"/>
                <w:color w:val="auto"/>
              </w:rPr>
              <w:t xml:space="preserve"> Owned</w:t>
            </w: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Execution Date,</w:t>
            </w:r>
          </w:p>
        </w:tc>
        <w:tc>
          <w:tcPr>
            <w:tcW w:w="82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4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6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Expiration Date</w:t>
            </w:r>
          </w:p>
        </w:tc>
        <w:tc>
          <w:tcPr>
            <w:tcW w:w="7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560" w:type="dxa"/>
            <w:vAlign w:val="bottom"/>
          </w:tcPr>
          <w:p>
            <w:pPr>
              <w:spacing w:after="0"/>
              <w:rPr>
                <w:sz w:val="7"/>
                <w:szCs w:val="7"/>
                <w:color w:val="auto"/>
              </w:rPr>
            </w:pPr>
          </w:p>
        </w:tc>
        <w:tc>
          <w:tcPr>
            <w:tcW w:w="72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72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5040" w:type="dxa"/>
            <w:vAlign w:val="bottom"/>
            <w:gridSpan w:val="9"/>
          </w:tcPr>
          <w:p>
            <w:pPr>
              <w:jc w:val="center"/>
              <w:ind w:left="2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 nth/Day/Year)</w:t>
            </w:r>
          </w:p>
        </w:tc>
        <w:tc>
          <w:tcPr>
            <w:tcW w:w="7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4"/>
        </w:trPr>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0"/>
                <w:szCs w:val="10"/>
                <w:color w:val="auto"/>
              </w:rPr>
            </w:pPr>
          </w:p>
        </w:tc>
        <w:tc>
          <w:tcPr>
            <w:tcW w:w="76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Acquired</w:t>
            </w:r>
          </w:p>
        </w:tc>
        <w:tc>
          <w:tcPr>
            <w:tcW w:w="1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2.</w:t>
            </w: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5. Number</w:t>
            </w:r>
          </w:p>
        </w:tc>
        <w:tc>
          <w:tcPr>
            <w:tcW w:w="1560" w:type="dxa"/>
            <w:vAlign w:val="bottom"/>
            <w:gridSpan w:val="2"/>
            <w:vMerge w:val="continue"/>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7. Title and</w:t>
            </w: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9. Number of</w:t>
            </w:r>
          </w:p>
        </w:tc>
        <w:tc>
          <w:tcPr>
            <w:tcW w:w="7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10.</w:t>
            </w:r>
          </w:p>
        </w:tc>
        <w:tc>
          <w:tcPr>
            <w:tcW w:w="78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41"/>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Security</w:t>
            </w:r>
          </w:p>
        </w:tc>
        <w:tc>
          <w:tcPr>
            <w:tcW w:w="9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3"/>
                <w:szCs w:val="3"/>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(A) or</w:t>
            </w:r>
          </w:p>
        </w:tc>
        <w:tc>
          <w:tcPr>
            <w:tcW w:w="320" w:type="dxa"/>
            <w:vAlign w:val="bottom"/>
          </w:tcPr>
          <w:p>
            <w:pPr>
              <w:spacing w:after="0"/>
              <w:rPr>
                <w:sz w:val="3"/>
                <w:szCs w:val="3"/>
                <w:color w:val="auto"/>
              </w:rPr>
            </w:pPr>
          </w:p>
        </w:tc>
        <w:tc>
          <w:tcPr>
            <w:tcW w:w="15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41" w:lineRule="exact"/>
              <w:rPr>
                <w:sz w:val="20"/>
                <w:szCs w:val="20"/>
                <w:color w:val="auto"/>
              </w:rPr>
            </w:pPr>
            <w:r>
              <w:rPr>
                <w:rFonts w:ascii="Arial" w:cs="Arial" w:eastAsia="Arial" w:hAnsi="Arial"/>
                <w:sz w:val="4"/>
                <w:szCs w:val="4"/>
                <w:b w:val="1"/>
                <w:bCs w:val="1"/>
                <w:color w:val="auto"/>
              </w:rPr>
              <w:t>(Instr. 3 and 4)</w:t>
            </w: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Following</w:t>
            </w:r>
          </w:p>
        </w:tc>
        <w:tc>
          <w:tcPr>
            <w:tcW w:w="76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(I) (Instr. 4)</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Conversion</w:t>
            </w: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4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of</w:t>
            </w:r>
          </w:p>
        </w:tc>
        <w:tc>
          <w:tcPr>
            <w:tcW w:w="32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Amount of</w:t>
            </w: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Ownership</w:t>
            </w: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3"/>
                <w:szCs w:val="3"/>
                <w:color w:val="auto"/>
              </w:rPr>
            </w:pPr>
          </w:p>
        </w:tc>
        <w:tc>
          <w:tcPr>
            <w:tcW w:w="8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41" w:lineRule="exact"/>
              <w:rPr>
                <w:sz w:val="20"/>
                <w:szCs w:val="20"/>
                <w:color w:val="auto"/>
              </w:rPr>
            </w:pPr>
            <w:r>
              <w:rPr>
                <w:rFonts w:ascii="Arial" w:cs="Arial" w:eastAsia="Arial" w:hAnsi="Arial"/>
                <w:sz w:val="4"/>
                <w:szCs w:val="4"/>
                <w:b w:val="1"/>
                <w:bCs w:val="1"/>
                <w:color w:val="auto"/>
              </w:rPr>
              <w:t>Disposed</w:t>
            </w:r>
          </w:p>
        </w:tc>
        <w:tc>
          <w:tcPr>
            <w:tcW w:w="15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3"/>
                <w:szCs w:val="3"/>
                <w:color w:val="auto"/>
              </w:rPr>
            </w:pP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Reported</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Derivative</w:t>
            </w:r>
          </w:p>
        </w:tc>
        <w:tc>
          <w:tcPr>
            <w:tcW w:w="15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Securities</w:t>
            </w: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3"/>
                <w:szCs w:val="3"/>
                <w:color w:val="auto"/>
              </w:rPr>
            </w:pPr>
          </w:p>
        </w:tc>
        <w:tc>
          <w:tcPr>
            <w:tcW w:w="44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of (D)</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3"/>
                <w:szCs w:val="3"/>
                <w:color w:val="auto"/>
              </w:rPr>
            </w:pP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Transaction(s)</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95"/>
        </w:trPr>
        <w:tc>
          <w:tcPr>
            <w:tcW w:w="7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Securities</w:t>
            </w: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Beneficially</w:t>
            </w: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gridSpan w:val="2"/>
          </w:tcPr>
          <w:p>
            <w:pPr>
              <w:ind w:left="80"/>
              <w:spacing w:after="0" w:line="41" w:lineRule="exact"/>
              <w:rPr>
                <w:sz w:val="20"/>
                <w:szCs w:val="20"/>
                <w:color w:val="auto"/>
              </w:rPr>
            </w:pPr>
            <w:r>
              <w:rPr>
                <w:rFonts w:ascii="Arial" w:cs="Arial" w:eastAsia="Arial" w:hAnsi="Arial"/>
                <w:sz w:val="4"/>
                <w:szCs w:val="4"/>
                <w:b w:val="1"/>
                <w:bCs w:val="1"/>
                <w:color w:val="auto"/>
              </w:rPr>
              <w:t>(Instr. 3, 4</w:t>
            </w: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3"/>
                <w:szCs w:val="3"/>
                <w:color w:val="auto"/>
              </w:rPr>
            </w:pPr>
          </w:p>
        </w:tc>
        <w:tc>
          <w:tcPr>
            <w:tcW w:w="98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(Instr. 4)</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Acquired</w:t>
            </w: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Owned</w:t>
            </w: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and 5)</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ind w:left="80"/>
              <w:spacing w:after="0" w:line="75" w:lineRule="exact"/>
              <w:rPr>
                <w:sz w:val="20"/>
                <w:szCs w:val="20"/>
                <w:color w:val="auto"/>
              </w:rPr>
            </w:pPr>
            <w:r>
              <w:rPr>
                <w:rFonts w:ascii="Arial" w:cs="Arial" w:eastAsia="Arial" w:hAnsi="Arial"/>
                <w:sz w:val="8"/>
                <w:szCs w:val="8"/>
                <w:b w:val="1"/>
                <w:bCs w:val="1"/>
                <w:color w:val="auto"/>
              </w:rPr>
              <w:t>Security</w:t>
            </w: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ind w:left="80"/>
              <w:spacing w:after="0" w:line="75" w:lineRule="exact"/>
              <w:rPr>
                <w:sz w:val="20"/>
                <w:szCs w:val="20"/>
                <w:color w:val="auto"/>
              </w:rPr>
            </w:pPr>
            <w:r>
              <w:rPr>
                <w:rFonts w:ascii="Arial" w:cs="Arial" w:eastAsia="Arial" w:hAnsi="Arial"/>
                <w:sz w:val="8"/>
                <w:szCs w:val="8"/>
                <w:b w:val="1"/>
                <w:bCs w:val="1"/>
                <w:color w:val="auto"/>
              </w:rPr>
              <w:t>(A) or</w:t>
            </w:r>
          </w:p>
        </w:tc>
        <w:tc>
          <w:tcPr>
            <w:tcW w:w="3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ind w:left="60"/>
              <w:spacing w:after="0" w:line="75" w:lineRule="exact"/>
              <w:rPr>
                <w:sz w:val="20"/>
                <w:szCs w:val="20"/>
                <w:color w:val="auto"/>
              </w:rPr>
            </w:pPr>
            <w:r>
              <w:rPr>
                <w:rFonts w:ascii="Arial" w:cs="Arial" w:eastAsia="Arial" w:hAnsi="Arial"/>
                <w:sz w:val="8"/>
                <w:szCs w:val="8"/>
                <w:b w:val="1"/>
                <w:bCs w:val="1"/>
                <w:color w:val="auto"/>
              </w:rPr>
              <w:t>(Instr. 3 and 4)</w:t>
            </w:r>
          </w:p>
        </w:tc>
        <w:tc>
          <w:tcPr>
            <w:tcW w:w="720" w:type="dxa"/>
            <w:vAlign w:val="bottom"/>
          </w:tcPr>
          <w:p>
            <w:pPr>
              <w:spacing w:after="0"/>
              <w:rPr>
                <w:sz w:val="8"/>
                <w:szCs w:val="8"/>
                <w:color w:val="auto"/>
              </w:rPr>
            </w:pPr>
          </w:p>
        </w:tc>
        <w:tc>
          <w:tcPr>
            <w:tcW w:w="98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(I) (Instr. 4)</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0"/>
                <w:szCs w:val="10"/>
                <w:color w:val="auto"/>
              </w:rPr>
            </w:pPr>
          </w:p>
        </w:tc>
        <w:tc>
          <w:tcPr>
            <w:tcW w:w="9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vMerge w:val="continue"/>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tcBorders>
              <w:bottom w:val="single" w:sz="8" w:color="808080"/>
            </w:tcBorders>
          </w:tcPr>
          <w:p>
            <w:pPr>
              <w:jc w:val="cente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ind w:left="2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Code</w:t>
            </w:r>
          </w:p>
        </w:tc>
        <w:tc>
          <w:tcPr>
            <w:tcW w:w="38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V</w:t>
            </w:r>
          </w:p>
        </w:tc>
        <w:tc>
          <w:tcPr>
            <w:tcW w:w="44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(A)</w:t>
            </w:r>
          </w:p>
        </w:tc>
        <w:tc>
          <w:tcPr>
            <w:tcW w:w="320" w:type="dxa"/>
            <w:vAlign w:val="bottom"/>
          </w:tcPr>
          <w:p>
            <w:pPr>
              <w:ind w:left="20"/>
              <w:spacing w:after="0" w:line="77" w:lineRule="exact"/>
              <w:rPr>
                <w:sz w:val="20"/>
                <w:szCs w:val="20"/>
                <w:color w:val="auto"/>
              </w:rPr>
            </w:pPr>
            <w:r>
              <w:rPr>
                <w:rFonts w:ascii="Arial" w:cs="Arial" w:eastAsia="Arial" w:hAnsi="Arial"/>
                <w:sz w:val="8"/>
                <w:szCs w:val="8"/>
                <w:b w:val="1"/>
                <w:bCs w:val="1"/>
                <w:color w:val="auto"/>
              </w:rPr>
              <w:t>(D)</w:t>
            </w:r>
          </w:p>
        </w:tc>
        <w:tc>
          <w:tcPr>
            <w:tcW w:w="80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Exercisable</w:t>
            </w:r>
          </w:p>
        </w:tc>
        <w:tc>
          <w:tcPr>
            <w:tcW w:w="760" w:type="dxa"/>
            <w:vAlign w:val="bottom"/>
          </w:tcPr>
          <w:p>
            <w:pPr>
              <w:ind w:left="80"/>
              <w:spacing w:after="0" w:line="77" w:lineRule="exact"/>
              <w:rPr>
                <w:sz w:val="20"/>
                <w:szCs w:val="20"/>
                <w:color w:val="auto"/>
              </w:rPr>
            </w:pPr>
            <w:r>
              <w:rPr>
                <w:rFonts w:ascii="Arial" w:cs="Arial" w:eastAsia="Arial" w:hAnsi="Arial"/>
                <w:sz w:val="8"/>
                <w:szCs w:val="8"/>
                <w:b w:val="1"/>
                <w:bCs w:val="1"/>
                <w:color w:val="auto"/>
              </w:rPr>
              <w:t>Date</w:t>
            </w:r>
          </w:p>
        </w:tc>
        <w:tc>
          <w:tcPr>
            <w:tcW w:w="700" w:type="dxa"/>
            <w:vAlign w:val="bottom"/>
          </w:tcPr>
          <w:p>
            <w:pPr>
              <w:ind w:left="60"/>
              <w:spacing w:after="0" w:line="77" w:lineRule="exact"/>
              <w:rPr>
                <w:sz w:val="20"/>
                <w:szCs w:val="20"/>
                <w:color w:val="auto"/>
              </w:rPr>
            </w:pPr>
            <w:r>
              <w:rPr>
                <w:rFonts w:ascii="Arial" w:cs="Arial" w:eastAsia="Arial" w:hAnsi="Arial"/>
                <w:sz w:val="8"/>
                <w:szCs w:val="8"/>
                <w:b w:val="1"/>
                <w:bCs w:val="1"/>
                <w:color w:val="auto"/>
              </w:rPr>
              <w:t>Title</w:t>
            </w:r>
          </w:p>
        </w:tc>
        <w:tc>
          <w:tcPr>
            <w:tcW w:w="560" w:type="dxa"/>
            <w:vAlign w:val="bottom"/>
          </w:tcPr>
          <w:p>
            <w:pPr>
              <w:ind w:left="20"/>
              <w:spacing w:after="0" w:line="77" w:lineRule="exact"/>
              <w:rPr>
                <w:sz w:val="20"/>
                <w:szCs w:val="20"/>
                <w:color w:val="auto"/>
              </w:rPr>
            </w:pPr>
            <w:r>
              <w:rPr>
                <w:rFonts w:ascii="Arial" w:cs="Arial" w:eastAsia="Arial" w:hAnsi="Arial"/>
                <w:sz w:val="8"/>
                <w:szCs w:val="8"/>
                <w:b w:val="1"/>
                <w:bCs w:val="1"/>
                <w:color w:val="auto"/>
              </w:rPr>
              <w:t>Shares</w:t>
            </w: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w:t>
            </w: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6"/>
              </w:rPr>
              <w:t>230,048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Grantor</w:t>
            </w: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Retained</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91,354</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Annuity</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8"/>
              </w:rPr>
              <w:t>28,972</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6"/>
              </w:rPr>
              <w:t>219,377</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w w:val="98"/>
              </w:rPr>
              <w:t>Beneficiary</w:t>
            </w: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6"/>
              </w:rPr>
              <w:t>388,225</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of Trusts</w:t>
            </w: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146"/>
        </w:trPr>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820" w:type="dxa"/>
            <w:vAlign w:val="bottom"/>
          </w:tcPr>
          <w:p>
            <w:pPr>
              <w:ind w:left="360"/>
              <w:spacing w:after="0"/>
              <w:rPr>
                <w:sz w:val="20"/>
                <w:szCs w:val="20"/>
                <w:color w:val="auto"/>
              </w:rPr>
            </w:pPr>
            <w:r>
              <w:rPr>
                <w:rFonts w:ascii="Arial" w:cs="Arial" w:eastAsia="Arial" w:hAnsi="Arial"/>
                <w:sz w:val="11"/>
                <w:szCs w:val="11"/>
                <w:color w:val="008000"/>
              </w:rPr>
              <w:t>(3)</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560" w:type="dxa"/>
            <w:vAlign w:val="bottom"/>
          </w:tcPr>
          <w:p>
            <w:pPr>
              <w:ind w:left="18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0000FF"/>
                <w:w w:val="85"/>
              </w:rPr>
              <w:t>1,800</w:t>
            </w:r>
          </w:p>
        </w:tc>
        <w:tc>
          <w:tcPr>
            <w:tcW w:w="760" w:type="dxa"/>
            <w:vAlign w:val="bottom"/>
          </w:tcPr>
          <w:p>
            <w:pPr>
              <w:ind w:left="360"/>
              <w:spacing w:after="0" w:line="146" w:lineRule="exact"/>
              <w:rPr>
                <w:sz w:val="20"/>
                <w:szCs w:val="20"/>
                <w:color w:val="auto"/>
              </w:rPr>
            </w:pPr>
            <w:r>
              <w:rPr>
                <w:rFonts w:ascii="Arial" w:cs="Arial" w:eastAsia="Arial" w:hAnsi="Arial"/>
                <w:sz w:val="14"/>
                <w:szCs w:val="14"/>
                <w:color w:val="0000FF"/>
              </w:rPr>
              <w:t>I</w:t>
            </w:r>
          </w:p>
        </w:tc>
        <w:tc>
          <w:tcPr>
            <w:tcW w:w="780" w:type="dxa"/>
            <w:vAlign w:val="bottom"/>
          </w:tcPr>
          <w:p>
            <w:pPr>
              <w:ind w:left="80"/>
              <w:spacing w:after="0" w:line="146" w:lineRule="exact"/>
              <w:rPr>
                <w:sz w:val="20"/>
                <w:szCs w:val="20"/>
                <w:color w:val="auto"/>
              </w:rPr>
            </w:pPr>
            <w:r>
              <w:rPr>
                <w:rFonts w:ascii="Arial" w:cs="Arial" w:eastAsia="Arial" w:hAnsi="Arial"/>
                <w:sz w:val="14"/>
                <w:szCs w:val="14"/>
                <w:color w:val="0000FF"/>
              </w:rPr>
              <w:t>Children of</w:t>
            </w:r>
          </w:p>
        </w:tc>
        <w:tc>
          <w:tcPr>
            <w:tcW w:w="0" w:type="dxa"/>
            <w:vAlign w:val="bottom"/>
          </w:tcPr>
          <w:p>
            <w:pPr>
              <w:spacing w:after="0"/>
              <w:rPr>
                <w:sz w:val="1"/>
                <w:szCs w:val="1"/>
                <w:color w:val="auto"/>
              </w:rPr>
            </w:pPr>
          </w:p>
        </w:tc>
      </w:tr>
      <w:tr>
        <w:trPr>
          <w:trHeight w:val="29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4206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14565" cy="42062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amount of securities owned by the trusts for children was inadvertently understated by 3,800 shares in Form 4s filed after December 28, 2012. The amount shown here is the corrected amount.</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$985.00 to $985.79,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(4) to (14), inclusive to this Form 4.</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$990.00 to $990.90,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$991.21 to $992.20,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$993.52 to $993.57,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$995.02 to $996.00,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$980.00 to $982.36, inclusive.</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$990.00 to $990.30, inclusive.</w:t>
      </w:r>
    </w:p>
    <w:p>
      <w:pPr>
        <w:spacing w:after="0" w:line="41" w:lineRule="exact"/>
        <w:rPr>
          <w:rFonts w:ascii="Arial" w:cs="Arial" w:eastAsia="Arial" w:hAnsi="Arial"/>
          <w:sz w:val="14"/>
          <w:szCs w:val="14"/>
          <w:color w:val="008000"/>
        </w:rPr>
      </w:pP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$991.00 to $991.98, inclusive.</w:t>
      </w:r>
    </w:p>
    <w:p>
      <w:pPr>
        <w:spacing w:after="0" w:line="64" w:lineRule="exact"/>
        <w:rPr>
          <w:rFonts w:ascii="Arial" w:cs="Arial" w:eastAsia="Arial" w:hAnsi="Arial"/>
          <w:sz w:val="12"/>
          <w:szCs w:val="12"/>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$992.02 to $992.99, inclusive.</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$993.075 to $993.89, inclusive.</w:t>
      </w:r>
    </w:p>
    <w:p>
      <w:pPr>
        <w:spacing w:after="0" w:line="41" w:lineRule="exact"/>
        <w:rPr>
          <w:rFonts w:ascii="Arial" w:cs="Arial" w:eastAsia="Arial" w:hAnsi="Arial"/>
          <w:sz w:val="14"/>
          <w:szCs w:val="14"/>
          <w:color w:val="008000"/>
        </w:rPr>
      </w:pP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$994.12 to $994.62, inclusive.</w:t>
      </w:r>
    </w:p>
    <w:p>
      <w:pPr>
        <w:sectPr>
          <w:pgSz w:w="11900" w:h="16838" w:orient="portrait"/>
          <w:cols w:equalWidth="0" w:num="1">
            <w:col w:w="11460"/>
          </w:cols>
          <w:pgMar w:left="260" w:top="177" w:right="17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Veronica Dillon for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56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82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02/25/2015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60"/>
            <w:col w:w="2320"/>
          </w:cols>
          <w:pgMar w:left="260" w:top="177" w:right="17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4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60" w:top="177"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2019-12-23T21:33:18Z</dcterms:created>
  <dcterms:modified xsi:type="dcterms:W3CDTF">2019-12-23T21:33:18Z</dcterms:modified>
</cp:coreProperties>
</file>