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OLSON RONALD L</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WASHINGTON POST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WPO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vMerge w:val="restart"/>
          </w:tcPr>
          <w:p>
            <w:pPr>
              <w:spacing w:after="0"/>
              <w:rPr>
                <w:sz w:val="7"/>
                <w:szCs w:val="7"/>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355 SOUTH GRAND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12/30/2010</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35TH FLOOR</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8"/>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4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vMerge w:val="restart"/>
          </w:tcPr>
          <w:p>
            <w:pPr>
              <w:spacing w:after="0"/>
              <w:rPr>
                <w:sz w:val="5"/>
                <w:szCs w:val="5"/>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6"/>
              </w:rPr>
              <w:t>LOS ANGELES CA</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90071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ind w:left="1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1080" w:type="dxa"/>
            <w:vAlign w:val="bottom"/>
            <w:tcBorders>
              <w:bottom w:val="single" w:sz="8" w:color="2C2C2C"/>
            </w:tcBorders>
            <w:gridSpan w:val="3"/>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jc w:val="center"/>
              <w:ind w:right="2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3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420" w:type="dxa"/>
            <w:vAlign w:val="bottom"/>
            <w:gridSpan w:val="4"/>
            <w:vMerge w:val="restart"/>
          </w:tcPr>
          <w:p>
            <w:pPr>
              <w:ind w:left="600"/>
              <w:spacing w:after="0"/>
              <w:rPr>
                <w:sz w:val="20"/>
                <w:szCs w:val="20"/>
                <w:color w:val="auto"/>
              </w:rPr>
            </w:pPr>
            <w:r>
              <w:rPr>
                <w:rFonts w:ascii="Arial" w:cs="Arial" w:eastAsia="Arial" w:hAnsi="Arial"/>
                <w:sz w:val="18"/>
                <w:szCs w:val="18"/>
                <w:color w:val="0000FF"/>
                <w:w w:val="88"/>
              </w:rPr>
              <w:t>12/30/2010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780" w:type="dxa"/>
            <w:vAlign w:val="bottom"/>
            <w:gridSpan w:val="2"/>
            <w:vMerge w:val="restart"/>
          </w:tcPr>
          <w:p>
            <w:pPr>
              <w:ind w:left="200"/>
              <w:spacing w:after="0"/>
              <w:rPr>
                <w:sz w:val="20"/>
                <w:szCs w:val="20"/>
                <w:color w:val="auto"/>
              </w:rPr>
            </w:pPr>
            <w:r>
              <w:rPr>
                <w:rFonts w:ascii="Arial" w:cs="Arial" w:eastAsia="Arial" w:hAnsi="Arial"/>
                <w:sz w:val="18"/>
                <w:szCs w:val="18"/>
                <w:color w:val="0000FF"/>
              </w:rPr>
              <w:t>300</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980" w:type="dxa"/>
            <w:vAlign w:val="bottom"/>
            <w:gridSpan w:val="3"/>
            <w:vMerge w:val="restart"/>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437.9301</w:t>
            </w:r>
            <w:r>
              <w:rPr>
                <w:rFonts w:ascii="Arial" w:cs="Arial" w:eastAsia="Arial" w:hAnsi="Arial"/>
                <w:sz w:val="22"/>
                <w:szCs w:val="22"/>
                <w:color w:val="008000"/>
                <w:w w:val="91"/>
                <w:vertAlign w:val="superscript"/>
              </w:rPr>
              <w:t>(1)</w:t>
            </w:r>
          </w:p>
        </w:tc>
        <w:tc>
          <w:tcPr>
            <w:tcW w:w="4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8"/>
                <w:szCs w:val="18"/>
                <w:color w:val="0000FF"/>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080" w:type="dxa"/>
            <w:vAlign w:val="bottom"/>
            <w:tcBorders>
              <w:bottom w:val="single" w:sz="8" w:color="2C2C2C"/>
            </w:tcBorders>
            <w:gridSpan w:val="3"/>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left="4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00" w:type="dxa"/>
            <w:vAlign w:val="bottom"/>
            <w:gridSpan w:val="14"/>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$435.56 to $441.98. The reporting person undertakes to provide to Washington Post Company, any security holder of Washington Post Company, or the staff of the Securities and Exchange Commission, upon request, full information regarding the number of shares sold at each separate price within the ranges set forth in this footnote 1 to this Form 4.</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9"/>
              </w:rPr>
              <w:t>Ronald L. Olson</w:t>
            </w:r>
          </w:p>
        </w:tc>
        <w:tc>
          <w:tcPr>
            <w:tcW w:w="9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01/03/2011</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668"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2019-12-17T15:10:43Z</dcterms:created>
  <dcterms:modified xsi:type="dcterms:W3CDTF">2019-12-17T15:10:43Z</dcterms:modified>
</cp:coreProperties>
</file>