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38463710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12/31/14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38463710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518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r>
    </w:p>
    <w:p>
      <w:pPr>
        <w:spacing w:after="0" w:line="7" w:lineRule="exact"/>
        <w:rPr>
          <w:sz w:val="20"/>
          <w:szCs w:val="20"/>
          <w:color w:val="auto"/>
        </w:rPr>
      </w:pPr>
    </w:p>
    <w:p>
      <w:pPr>
        <w:ind w:left="1340" w:right="4180" w:hanging="744"/>
        <w:spacing w:after="0" w:line="181" w:lineRule="auto"/>
        <w:tabs>
          <w:tab w:leader="none" w:pos="1340" w:val="left"/>
        </w:tabs>
        <w:numPr>
          <w:ilvl w:val="0"/>
          <w:numId w:val="3"/>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I.R.S. IDENTIFICATION NOS. OF ABOVE PERSONS (ENTITIES ONLY) Schroder Investment Management Ltd</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00"/>
        <w:spacing w:after="0" w:line="258" w:lineRule="exact"/>
        <w:tabs>
          <w:tab w:leader="none" w:pos="1320" w:val="left"/>
        </w:tabs>
        <w:rPr>
          <w:sz w:val="20"/>
          <w:szCs w:val="20"/>
          <w:color w:val="auto"/>
        </w:rPr>
      </w:pPr>
      <w:r>
        <w:rPr>
          <w:rFonts w:ascii="Arial" w:cs="Arial" w:eastAsia="Arial" w:hAnsi="Arial"/>
          <w:sz w:val="29"/>
          <w:szCs w:val="29"/>
          <w:b w:val="1"/>
          <w:bCs w:val="1"/>
          <w:color w:val="auto"/>
        </w:rPr>
        <w:t>2</w:t>
      </w:r>
      <w:r>
        <w:rPr>
          <w:sz w:val="20"/>
          <w:szCs w:val="20"/>
          <w:color w:val="auto"/>
        </w:rPr>
        <w:tab/>
      </w:r>
      <w:r>
        <w:rPr>
          <w:rFonts w:ascii="Arial" w:cs="Arial" w:eastAsia="Arial" w:hAnsi="Arial"/>
          <w:sz w:val="17"/>
          <w:szCs w:val="17"/>
          <w:color w:val="auto"/>
        </w:rPr>
        <w:t>(a)</w:t>
      </w:r>
      <w:r>
        <w:rPr>
          <w:rFonts w:ascii="MS PGothic" w:cs="MS PGothic" w:eastAsia="MS PGothic" w:hAnsi="MS PGothic"/>
          <w:sz w:val="17"/>
          <w:szCs w:val="17"/>
          <w:color w:val="auto"/>
        </w:rPr>
        <w:t>☐</w:t>
      </w:r>
    </w:p>
    <w:p>
      <w:pPr>
        <w:spacing w:after="0" w:line="8"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ind w:left="1340"/>
        <w:spacing w:after="0" w:line="182" w:lineRule="auto"/>
        <w:rPr>
          <w:sz w:val="20"/>
          <w:szCs w:val="20"/>
          <w:color w:val="auto"/>
        </w:rPr>
      </w:pPr>
      <w:r>
        <w:rPr>
          <w:rFonts w:ascii="Arial" w:cs="Arial" w:eastAsia="Arial" w:hAnsi="Arial"/>
          <w:sz w:val="18"/>
          <w:szCs w:val="18"/>
          <w:b w:val="1"/>
          <w:bCs w:val="1"/>
          <w:color w:val="auto"/>
        </w:rPr>
        <w:t>SEC USE ONLY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auto"/>
        </w:rPr>
        <w:t>3</w:t>
      </w:r>
    </w:p>
    <w:p>
      <w:pPr>
        <w:spacing w:after="0" w:line="11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CITIZENSHIP OR PLACE OF ORGANIZATION</w:t>
      </w:r>
    </w:p>
    <w:p>
      <w:pPr>
        <w:ind w:left="600"/>
        <w:spacing w:after="0" w:line="181" w:lineRule="auto"/>
        <w:tabs>
          <w:tab w:leader="none" w:pos="1320" w:val="left"/>
        </w:tabs>
        <w:rPr>
          <w:sz w:val="20"/>
          <w:szCs w:val="20"/>
          <w:color w:val="auto"/>
        </w:rPr>
      </w:pPr>
      <w:r>
        <w:rPr>
          <w:rFonts w:ascii="Arial" w:cs="Arial" w:eastAsia="Arial" w:hAnsi="Arial"/>
          <w:sz w:val="27"/>
          <w:szCs w:val="27"/>
          <w:b w:val="1"/>
          <w:bCs w:val="1"/>
          <w:color w:val="auto"/>
          <w:vertAlign w:val="superscript"/>
        </w:rPr>
        <w:t>4</w:t>
      </w:r>
      <w:r>
        <w:rPr>
          <w:sz w:val="20"/>
          <w:szCs w:val="20"/>
          <w:color w:val="auto"/>
        </w:rPr>
        <w:tab/>
      </w:r>
      <w:r>
        <w:rPr>
          <w:rFonts w:ascii="Arial" w:cs="Arial" w:eastAsia="Arial" w:hAnsi="Arial"/>
          <w:sz w:val="14"/>
          <w:szCs w:val="14"/>
          <w:b w:val="1"/>
          <w:bCs w:val="1"/>
          <w:color w:val="auto"/>
        </w:rPr>
        <w:t>England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top w:val="single" w:sz="8" w:color="auto"/>
            </w:tcBorders>
          </w:tcPr>
          <w:p>
            <w:pPr>
              <w:spacing w:after="0"/>
              <w:rPr>
                <w:sz w:val="20"/>
                <w:szCs w:val="20"/>
                <w:color w:val="auto"/>
              </w:rPr>
            </w:pPr>
          </w:p>
        </w:tc>
        <w:tc>
          <w:tcPr>
            <w:tcW w:w="66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5</w:t>
            </w:r>
          </w:p>
        </w:tc>
        <w:tc>
          <w:tcPr>
            <w:tcW w:w="8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99"/>
        </w:trPr>
        <w:tc>
          <w:tcPr>
            <w:tcW w:w="13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208,441</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72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6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208,441</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13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18"/>
              <w:spacing w:after="0"/>
              <w:rPr>
                <w:sz w:val="20"/>
                <w:szCs w:val="20"/>
                <w:color w:val="auto"/>
              </w:rPr>
            </w:pPr>
            <w:r>
              <w:rPr>
                <w:rFonts w:ascii="Arial" w:cs="Arial" w:eastAsia="Arial" w:hAnsi="Arial"/>
                <w:sz w:val="32"/>
                <w:szCs w:val="32"/>
                <w:b w:val="1"/>
                <w:bCs w:val="1"/>
                <w:color w:val="auto"/>
              </w:rPr>
              <w:t>8</w:t>
            </w:r>
          </w:p>
        </w:tc>
        <w:tc>
          <w:tcPr>
            <w:tcW w:w="8720" w:type="dxa"/>
            <w:vAlign w:val="bottom"/>
          </w:tcPr>
          <w:p>
            <w:pPr>
              <w:spacing w:after="0"/>
              <w:rPr>
                <w:sz w:val="20"/>
                <w:szCs w:val="20"/>
                <w:color w:val="auto"/>
              </w:rPr>
            </w:pPr>
            <w:r>
              <w:rPr>
                <w:rFonts w:ascii="Arial" w:cs="Arial" w:eastAsia="Arial" w:hAnsi="Arial"/>
                <w:sz w:val="36"/>
                <w:szCs w:val="36"/>
                <w:b w:val="1"/>
                <w:bCs w:val="1"/>
                <w:color w:val="auto"/>
                <w:vertAlign w:val="subscript"/>
              </w:rPr>
              <w:t>0</w:t>
            </w: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AGGREGATE</w:t>
            </w:r>
          </w:p>
        </w:tc>
        <w:tc>
          <w:tcPr>
            <w:tcW w:w="872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w w:val="95"/>
              </w:rPr>
              <w:t>208,441</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6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3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4.345% of outstanding shares</w:t>
            </w: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60" w:type="dxa"/>
            <w:vAlign w:val="bottom"/>
            <w:gridSpan w:val="3"/>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06"/>
        </w:trPr>
        <w:tc>
          <w:tcPr>
            <w:tcW w:w="1360" w:type="dxa"/>
            <w:vAlign w:val="bottom"/>
            <w:tcBorders>
              <w:right w:val="single" w:sz="8" w:color="auto"/>
            </w:tcBorders>
            <w:vMerge w:val="continue"/>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b w:val="1"/>
                <w:bCs w:val="1"/>
                <w:color w:val="auto"/>
              </w:rPr>
              <w:t>IA</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38463710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518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188585"/>
                    </a:xfrm>
                    <a:prstGeom prst="rect">
                      <a:avLst/>
                    </a:prstGeom>
                    <a:noFill/>
                  </pic:spPr>
                </pic:pic>
              </a:graphicData>
            </a:graphic>
          </wp:anchor>
        </w:drawing>
      </w:r>
    </w:p>
    <w:p>
      <w:pPr>
        <w:spacing w:after="0" w:line="7" w:lineRule="exact"/>
        <w:rPr>
          <w:sz w:val="20"/>
          <w:szCs w:val="20"/>
          <w:color w:val="auto"/>
        </w:rPr>
      </w:pPr>
    </w:p>
    <w:p>
      <w:pPr>
        <w:ind w:left="1340" w:right="4180" w:hanging="744"/>
        <w:spacing w:after="0" w:line="181" w:lineRule="auto"/>
        <w:tabs>
          <w:tab w:leader="none" w:pos="1340" w:val="left"/>
        </w:tabs>
        <w:numPr>
          <w:ilvl w:val="0"/>
          <w:numId w:val="4"/>
        </w:numPr>
        <w:rPr>
          <w:rFonts w:ascii="Arial" w:cs="Arial" w:eastAsia="Arial" w:hAnsi="Arial"/>
          <w:sz w:val="46"/>
          <w:szCs w:val="46"/>
          <w:b w:val="1"/>
          <w:bCs w:val="1"/>
          <w:color w:val="auto"/>
          <w:vertAlign w:val="subscript"/>
        </w:rPr>
      </w:pPr>
      <w:r>
        <w:rPr>
          <w:rFonts w:ascii="Arial" w:cs="Arial" w:eastAsia="Arial" w:hAnsi="Arial"/>
          <w:sz w:val="16"/>
          <w:szCs w:val="16"/>
          <w:b w:val="1"/>
          <w:bCs w:val="1"/>
          <w:color w:val="auto"/>
        </w:rPr>
        <w:t>I.R.S. IDENTIFICATION NOS. OF ABOVE PERSONS (ENTITIES ONLY) Schroder Investment Management North America Inc.</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00"/>
        <w:spacing w:after="0" w:line="258" w:lineRule="exact"/>
        <w:tabs>
          <w:tab w:leader="none" w:pos="1320" w:val="left"/>
        </w:tabs>
        <w:rPr>
          <w:sz w:val="20"/>
          <w:szCs w:val="20"/>
          <w:color w:val="auto"/>
        </w:rPr>
      </w:pPr>
      <w:r>
        <w:rPr>
          <w:rFonts w:ascii="Arial" w:cs="Arial" w:eastAsia="Arial" w:hAnsi="Arial"/>
          <w:sz w:val="29"/>
          <w:szCs w:val="29"/>
          <w:b w:val="1"/>
          <w:bCs w:val="1"/>
          <w:color w:val="auto"/>
        </w:rPr>
        <w:t>2</w:t>
      </w:r>
      <w:r>
        <w:rPr>
          <w:sz w:val="20"/>
          <w:szCs w:val="20"/>
          <w:color w:val="auto"/>
        </w:rPr>
        <w:tab/>
      </w:r>
      <w:r>
        <w:rPr>
          <w:rFonts w:ascii="Arial" w:cs="Arial" w:eastAsia="Arial" w:hAnsi="Arial"/>
          <w:sz w:val="17"/>
          <w:szCs w:val="17"/>
          <w:color w:val="auto"/>
        </w:rPr>
        <w:t>(a)</w:t>
      </w:r>
      <w:r>
        <w:rPr>
          <w:rFonts w:ascii="MS PGothic" w:cs="MS PGothic" w:eastAsia="MS PGothic" w:hAnsi="MS PGothic"/>
          <w:sz w:val="17"/>
          <w:szCs w:val="17"/>
          <w:color w:val="auto"/>
        </w:rPr>
        <w:t>☐</w:t>
      </w:r>
    </w:p>
    <w:p>
      <w:pPr>
        <w:spacing w:after="0" w:line="8" w:lineRule="exact"/>
        <w:rPr>
          <w:sz w:val="20"/>
          <w:szCs w:val="20"/>
          <w:color w:val="auto"/>
        </w:rPr>
      </w:pPr>
    </w:p>
    <w:p>
      <w:pPr>
        <w:ind w:left="13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ind w:left="1340"/>
        <w:spacing w:after="0" w:line="182" w:lineRule="auto"/>
        <w:rPr>
          <w:sz w:val="20"/>
          <w:szCs w:val="20"/>
          <w:color w:val="auto"/>
        </w:rPr>
      </w:pPr>
      <w:r>
        <w:rPr>
          <w:rFonts w:ascii="Arial" w:cs="Arial" w:eastAsia="Arial" w:hAnsi="Arial"/>
          <w:sz w:val="18"/>
          <w:szCs w:val="18"/>
          <w:b w:val="1"/>
          <w:bCs w:val="1"/>
          <w:color w:val="auto"/>
        </w:rPr>
        <w:t>SEC USE ONLY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32"/>
          <w:szCs w:val="32"/>
          <w:b w:val="1"/>
          <w:bCs w:val="1"/>
          <w:color w:val="auto"/>
        </w:rPr>
        <w:t>3</w:t>
      </w:r>
    </w:p>
    <w:p>
      <w:pPr>
        <w:spacing w:after="0" w:line="8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CITIZENSHIP OR PLACE OF ORGANIZATION</w:t>
      </w:r>
    </w:p>
    <w:p>
      <w:pPr>
        <w:ind w:left="1340" w:hanging="744"/>
        <w:spacing w:after="0" w:line="182" w:lineRule="auto"/>
        <w:tabs>
          <w:tab w:leader="none" w:pos="1340" w:val="left"/>
        </w:tabs>
        <w:numPr>
          <w:ilvl w:val="0"/>
          <w:numId w:val="5"/>
        </w:numPr>
        <w:rPr>
          <w:rFonts w:ascii="Arial" w:cs="Arial" w:eastAsia="Arial" w:hAnsi="Arial"/>
          <w:sz w:val="47"/>
          <w:szCs w:val="47"/>
          <w:b w:val="1"/>
          <w:bCs w:val="1"/>
          <w:color w:val="auto"/>
          <w:vertAlign w:val="superscript"/>
        </w:rPr>
      </w:pPr>
      <w:r>
        <w:rPr>
          <w:rFonts w:ascii="Arial" w:cs="Arial" w:eastAsia="Arial" w:hAnsi="Arial"/>
          <w:sz w:val="16"/>
          <w:szCs w:val="16"/>
          <w:b w:val="1"/>
          <w:bCs w:val="1"/>
          <w:color w:val="auto"/>
        </w:rPr>
        <w:t>United States of America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534"/>
        </w:trPr>
        <w:tc>
          <w:tcPr>
            <w:tcW w:w="1300" w:type="dxa"/>
            <w:vAlign w:val="bottom"/>
            <w:tcBorders>
              <w:top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18"/>
              <w:spacing w:after="0"/>
              <w:rPr>
                <w:sz w:val="20"/>
                <w:szCs w:val="20"/>
                <w:color w:val="auto"/>
              </w:rPr>
            </w:pPr>
            <w:r>
              <w:rPr>
                <w:rFonts w:ascii="Arial" w:cs="Arial" w:eastAsia="Arial" w:hAnsi="Arial"/>
                <w:sz w:val="32"/>
                <w:szCs w:val="32"/>
                <w:b w:val="1"/>
                <w:bCs w:val="1"/>
                <w:color w:val="auto"/>
              </w:rPr>
              <w:t>5</w:t>
            </w:r>
          </w:p>
        </w:tc>
        <w:tc>
          <w:tcPr>
            <w:tcW w:w="8720" w:type="dxa"/>
            <w:vAlign w:val="bottom"/>
            <w:tcBorders>
              <w:top w:val="single" w:sz="8" w:color="auto"/>
            </w:tcBorders>
          </w:tcPr>
          <w:p>
            <w:pPr>
              <w:spacing w:after="0"/>
              <w:rPr>
                <w:sz w:val="20"/>
                <w:szCs w:val="20"/>
                <w:color w:val="auto"/>
              </w:rPr>
            </w:pPr>
            <w:r>
              <w:rPr>
                <w:rFonts w:ascii="Arial" w:cs="Arial" w:eastAsia="Arial" w:hAnsi="Arial"/>
                <w:sz w:val="36"/>
                <w:szCs w:val="36"/>
                <w:b w:val="1"/>
                <w:bCs w:val="1"/>
                <w:color w:val="auto"/>
                <w:vertAlign w:val="subscript"/>
              </w:rPr>
              <w:t>45,100</w:t>
            </w: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72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20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vMerge w:val="continue"/>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58"/>
        </w:trPr>
        <w:tc>
          <w:tcPr>
            <w:tcW w:w="2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680" w:type="dxa"/>
            <w:vAlign w:val="bottom"/>
            <w:tcBorders>
              <w:right w:val="single" w:sz="8" w:color="auto"/>
            </w:tcBorders>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20" w:type="dxa"/>
            <w:vAlign w:val="bottom"/>
            <w:tcBorders>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300" w:type="dxa"/>
            <w:vAlign w:val="bottom"/>
          </w:tcPr>
          <w:p>
            <w:pPr>
              <w:jc w:val="center"/>
              <w:ind w:left="609"/>
              <w:spacing w:after="0"/>
              <w:rPr>
                <w:sz w:val="20"/>
                <w:szCs w:val="20"/>
                <w:color w:val="auto"/>
              </w:rPr>
            </w:pPr>
            <w:r>
              <w:rPr>
                <w:rFonts w:ascii="Arial" w:cs="Arial" w:eastAsia="Arial" w:hAnsi="Arial"/>
                <w:sz w:val="18"/>
                <w:szCs w:val="18"/>
                <w:b w:val="1"/>
                <w:bCs w:val="1"/>
                <w:color w:val="auto"/>
              </w:rPr>
              <w:t>WITH</w:t>
            </w:r>
          </w:p>
        </w:tc>
        <w:tc>
          <w:tcPr>
            <w:tcW w:w="72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8720" w:type="dxa"/>
            <w:vAlign w:val="bottom"/>
          </w:tcPr>
          <w:p>
            <w:pPr>
              <w:spacing w:after="0"/>
              <w:rPr>
                <w:sz w:val="20"/>
                <w:szCs w:val="20"/>
                <w:color w:val="auto"/>
              </w:rPr>
            </w:pPr>
            <w:r>
              <w:rPr>
                <w:rFonts w:ascii="Arial" w:cs="Arial" w:eastAsia="Arial" w:hAnsi="Arial"/>
                <w:sz w:val="18"/>
                <w:szCs w:val="18"/>
                <w:b w:val="1"/>
                <w:bCs w:val="1"/>
                <w:color w:val="auto"/>
              </w:rPr>
              <w:t>45,100</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4"/>
        </w:trPr>
        <w:tc>
          <w:tcPr>
            <w:tcW w:w="13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118"/>
              <w:spacing w:after="0"/>
              <w:rPr>
                <w:sz w:val="20"/>
                <w:szCs w:val="20"/>
                <w:color w:val="auto"/>
              </w:rPr>
            </w:pPr>
            <w:r>
              <w:rPr>
                <w:rFonts w:ascii="Arial" w:cs="Arial" w:eastAsia="Arial" w:hAnsi="Arial"/>
                <w:sz w:val="32"/>
                <w:szCs w:val="32"/>
                <w:b w:val="1"/>
                <w:bCs w:val="1"/>
                <w:color w:val="auto"/>
              </w:rPr>
              <w:t>8</w:t>
            </w:r>
          </w:p>
        </w:tc>
        <w:tc>
          <w:tcPr>
            <w:tcW w:w="8720" w:type="dxa"/>
            <w:vAlign w:val="bottom"/>
          </w:tcPr>
          <w:p>
            <w:pPr>
              <w:spacing w:after="0"/>
              <w:rPr>
                <w:sz w:val="20"/>
                <w:szCs w:val="20"/>
                <w:color w:val="auto"/>
              </w:rPr>
            </w:pPr>
            <w:r>
              <w:rPr>
                <w:rFonts w:ascii="Arial" w:cs="Arial" w:eastAsia="Arial" w:hAnsi="Arial"/>
                <w:sz w:val="36"/>
                <w:szCs w:val="36"/>
                <w:b w:val="1"/>
                <w:bCs w:val="1"/>
                <w:color w:val="auto"/>
                <w:vertAlign w:val="subscript"/>
              </w:rPr>
              <w:t>0</w:t>
            </w: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429"/>
              <w:spacing w:after="0"/>
              <w:rPr>
                <w:sz w:val="20"/>
                <w:szCs w:val="20"/>
                <w:color w:val="auto"/>
              </w:rPr>
            </w:pPr>
            <w:r>
              <w:rPr>
                <w:rFonts w:ascii="Arial" w:cs="Arial" w:eastAsia="Arial" w:hAnsi="Arial"/>
                <w:sz w:val="32"/>
                <w:szCs w:val="32"/>
                <w:b w:val="1"/>
                <w:bCs w:val="1"/>
                <w:color w:val="auto"/>
              </w:rPr>
              <w:t>9</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872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0" w:type="dxa"/>
            <w:vAlign w:val="bottom"/>
          </w:tcPr>
          <w:p>
            <w:pPr>
              <w:spacing w:after="0"/>
              <w:rPr>
                <w:sz w:val="1"/>
                <w:szCs w:val="1"/>
                <w:color w:val="auto"/>
              </w:rPr>
            </w:pPr>
          </w:p>
        </w:tc>
      </w:tr>
      <w:tr>
        <w:trPr>
          <w:trHeight w:val="306"/>
        </w:trPr>
        <w:tc>
          <w:tcPr>
            <w:tcW w:w="130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b w:val="1"/>
                <w:bCs w:val="1"/>
                <w:color w:val="auto"/>
              </w:rPr>
              <w:t>45,100</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300" w:type="dxa"/>
            <w:vAlign w:val="bottom"/>
            <w:vMerge w:val="restart"/>
          </w:tcPr>
          <w:p>
            <w:pPr>
              <w:jc w:val="right"/>
              <w:ind w:right="349"/>
              <w:spacing w:after="0"/>
              <w:rPr>
                <w:sz w:val="20"/>
                <w:szCs w:val="20"/>
                <w:color w:val="auto"/>
              </w:rPr>
            </w:pPr>
            <w:r>
              <w:rPr>
                <w:rFonts w:ascii="Arial" w:cs="Arial" w:eastAsia="Arial" w:hAnsi="Arial"/>
                <w:sz w:val="32"/>
                <w:szCs w:val="32"/>
                <w:b w:val="1"/>
                <w:bCs w:val="1"/>
                <w:color w:val="auto"/>
              </w:rPr>
              <w:t>10</w:t>
            </w:r>
          </w:p>
        </w:tc>
        <w:tc>
          <w:tcPr>
            <w:tcW w:w="10120" w:type="dxa"/>
            <w:vAlign w:val="bottom"/>
            <w:gridSpan w:val="3"/>
          </w:tcPr>
          <w:p>
            <w:pPr>
              <w:ind w:left="4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26"/>
        </w:trPr>
        <w:tc>
          <w:tcPr>
            <w:tcW w:w="1300" w:type="dxa"/>
            <w:vAlign w:val="bottom"/>
            <w:vMerge w:val="continue"/>
          </w:tcPr>
          <w:p>
            <w:pPr>
              <w:spacing w:after="0"/>
              <w:rPr>
                <w:sz w:val="24"/>
                <w:szCs w:val="24"/>
                <w:color w:val="auto"/>
              </w:rPr>
            </w:pPr>
          </w:p>
        </w:tc>
        <w:tc>
          <w:tcPr>
            <w:tcW w:w="7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20"/>
        <w:spacing w:after="0" w:line="181" w:lineRule="auto"/>
        <w:tabs>
          <w:tab w:leader="none" w:pos="1320" w:val="left"/>
        </w:tabs>
        <w:rPr>
          <w:sz w:val="20"/>
          <w:szCs w:val="20"/>
          <w:color w:val="auto"/>
        </w:rPr>
      </w:pPr>
      <w:r>
        <w:rPr>
          <w:rFonts w:ascii="Arial" w:cs="Arial" w:eastAsia="Arial" w:hAnsi="Arial"/>
          <w:sz w:val="27"/>
          <w:szCs w:val="27"/>
          <w:b w:val="1"/>
          <w:bCs w:val="1"/>
          <w:color w:val="auto"/>
          <w:vertAlign w:val="superscript"/>
        </w:rPr>
        <w:t>11</w:t>
      </w:r>
      <w:r>
        <w:rPr>
          <w:sz w:val="20"/>
          <w:szCs w:val="20"/>
          <w:color w:val="auto"/>
        </w:rPr>
        <w:tab/>
      </w:r>
      <w:r>
        <w:rPr>
          <w:rFonts w:ascii="Arial" w:cs="Arial" w:eastAsia="Arial" w:hAnsi="Arial"/>
          <w:sz w:val="14"/>
          <w:szCs w:val="14"/>
          <w:b w:val="1"/>
          <w:bCs w:val="1"/>
          <w:color w:val="auto"/>
        </w:rPr>
        <w:t>0.940% of outstanding shares</w:t>
      </w:r>
    </w:p>
    <w:p>
      <w:pPr>
        <w:spacing w:after="0" w:line="188"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TYPE OF REPORTING PERSON (SEE INSTRUCTIONS)</w:t>
      </w:r>
    </w:p>
    <w:p>
      <w:pPr>
        <w:ind w:left="520"/>
        <w:spacing w:after="0" w:line="237" w:lineRule="auto"/>
        <w:tabs>
          <w:tab w:leader="none" w:pos="132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b w:val="1"/>
          <w:bCs w:val="1"/>
          <w:color w:val="auto"/>
          <w:vertAlign w:val="subscript"/>
        </w:rPr>
        <w:t>IA</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Graham Holdings Company (COM)</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-381000</wp:posOffset>
            </wp:positionV>
            <wp:extent cx="65303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235585</wp:posOffset>
            </wp:positionV>
            <wp:extent cx="653034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034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Schroder Investment Management North America Inc.</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140" w:right="8240"/>
        <w:spacing w:after="0" w:line="214" w:lineRule="auto"/>
        <w:rPr>
          <w:rFonts w:ascii="Arial" w:cs="Arial" w:eastAsia="Arial" w:hAnsi="Arial"/>
          <w:sz w:val="18"/>
          <w:szCs w:val="18"/>
          <w:color w:val="auto"/>
        </w:rPr>
      </w:pPr>
      <w:r>
        <w:rPr>
          <w:rFonts w:ascii="Arial" w:cs="Arial" w:eastAsia="Arial" w:hAnsi="Arial"/>
          <w:sz w:val="16"/>
          <w:szCs w:val="16"/>
          <w:b w:val="1"/>
          <w:bCs w:val="1"/>
          <w:color w:val="auto"/>
        </w:rPr>
        <w:t>875 Third Ave, 22</w:t>
      </w:r>
      <w:r>
        <w:rPr>
          <w:rFonts w:ascii="Arial" w:cs="Arial" w:eastAsia="Arial" w:hAnsi="Arial"/>
          <w:sz w:val="26"/>
          <w:szCs w:val="26"/>
          <w:b w:val="1"/>
          <w:bCs w:val="1"/>
          <w:color w:val="auto"/>
          <w:vertAlign w:val="superscript"/>
        </w:rPr>
        <w:t>nd</w:t>
      </w:r>
      <w:r>
        <w:rPr>
          <w:rFonts w:ascii="Arial" w:cs="Arial" w:eastAsia="Arial" w:hAnsi="Arial"/>
          <w:sz w:val="16"/>
          <w:szCs w:val="16"/>
          <w:b w:val="1"/>
          <w:bCs w:val="1"/>
          <w:color w:val="auto"/>
        </w:rPr>
        <w:t xml:space="preserve"> Floor New York, NY 10022</w:t>
      </w: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USA</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COM</w:t>
      </w:r>
    </w:p>
    <w:p>
      <w:pPr>
        <w:spacing w:after="0" w:line="26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38463710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-2311400</wp:posOffset>
            </wp:positionV>
            <wp:extent cx="653034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-1573530</wp:posOffset>
            </wp:positionV>
            <wp:extent cx="653034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-973455</wp:posOffset>
            </wp:positionV>
            <wp:extent cx="653034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-372745</wp:posOffset>
            </wp:positionV>
            <wp:extent cx="65303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72390</wp:posOffset>
            </wp:positionV>
            <wp:extent cx="653034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0340" cy="387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4" w:lineRule="exact"/>
        <w:rPr>
          <w:sz w:val="20"/>
          <w:szCs w:val="20"/>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620" w:hanging="964"/>
        <w:spacing w:after="0" w:line="223" w:lineRule="exact"/>
        <w:tabs>
          <w:tab w:leader="none" w:pos="1134"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§240.13d-1(b)(1)(ii)(J).</w:t>
      </w:r>
    </w:p>
    <w:p>
      <w:pPr>
        <w:sectPr>
          <w:pgSz w:w="11900" w:h="16838" w:orient="portrait"/>
          <w:cols w:equalWidth="0" w:num="1">
            <w:col w:w="11380"/>
          </w:cols>
          <w:pgMar w:left="240" w:top="36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253,541</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5.285% of outstanding shares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140" w:hanging="484"/>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1620" w:right="6880" w:hanging="315"/>
        <w:spacing w:after="0" w:line="52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0" w:lineRule="exact"/>
        <w:rPr>
          <w:rFonts w:ascii="Arial" w:cs="Arial" w:eastAsia="Arial" w:hAnsi="Arial"/>
          <w:sz w:val="18"/>
          <w:szCs w:val="18"/>
          <w:color w:val="auto"/>
        </w:rPr>
      </w:pPr>
    </w:p>
    <w:p>
      <w:pPr>
        <w:ind w:left="1620" w:right="6700" w:hanging="315"/>
        <w:spacing w:after="0" w:line="52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253,541</w:t>
      </w:r>
    </w:p>
    <w:p>
      <w:pPr>
        <w:spacing w:after="0" w:line="250" w:lineRule="exact"/>
        <w:rPr>
          <w:rFonts w:ascii="Arial" w:cs="Arial" w:eastAsia="Arial" w:hAnsi="Arial"/>
          <w:sz w:val="18"/>
          <w:szCs w:val="18"/>
          <w:color w:val="auto"/>
        </w:rPr>
      </w:pPr>
    </w:p>
    <w:p>
      <w:pPr>
        <w:ind w:left="1620" w:right="5980" w:hanging="315"/>
        <w:spacing w:after="0" w:line="52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0" w:lineRule="exact"/>
        <w:rPr>
          <w:rFonts w:ascii="Arial" w:cs="Arial" w:eastAsia="Arial" w:hAnsi="Arial"/>
          <w:sz w:val="18"/>
          <w:szCs w:val="18"/>
          <w:color w:val="auto"/>
        </w:rPr>
      </w:pPr>
    </w:p>
    <w:p>
      <w:pPr>
        <w:ind w:left="1620" w:right="5800" w:hanging="315"/>
        <w:spacing w:after="0" w:line="52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253,541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-3966845</wp:posOffset>
            </wp:positionV>
            <wp:extent cx="65303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-3503295</wp:posOffset>
            </wp:positionV>
            <wp:extent cx="65303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-3040380</wp:posOffset>
            </wp:positionV>
            <wp:extent cx="65303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30340" cy="3873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-2303145</wp:posOffset>
            </wp:positionV>
            <wp:extent cx="62217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1730" cy="3873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-1565275</wp:posOffset>
            </wp:positionV>
            <wp:extent cx="62217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1730" cy="3873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-828040</wp:posOffset>
            </wp:positionV>
            <wp:extent cx="62217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1730" cy="3873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-90170</wp:posOffset>
            </wp:positionV>
            <wp:extent cx="62217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21730" cy="3873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20"/>
        <w:spacing w:after="0" w:line="224"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Schroder Investment Management Ltd. is an FCA-registered investment adviser under common control with the adviser. It is located in the United Kingdom at 31 Gresham Street, London EC2V 7QA. Schroder Investment Management North America Ltd. disclaims the existence of a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20"/>
          </w:cols>
          <w:pgMar w:left="240" w:top="121" w:right="339" w:bottom="1440" w:gutter="0" w:footer="0" w:header="0"/>
        </w:sectPr>
      </w:pP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4, 2015</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Karl Dasher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Karl Dasher**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5298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Schroder Investment Management North America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Authorized by Power of Attorney to sign on behalf of the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following Advisor: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Schroder Investment Management North America 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Schroder Investment Management 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Schroder Investment Management Hong Kong Ltd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Schroder Investment Management Singapore Ltd</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00"/>
      </w:cols>
      <w:pgMar w:left="24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2019-12-05T16:37:48Z</dcterms:created>
  <dcterms:modified xsi:type="dcterms:W3CDTF">2019-12-05T16:37:48Z</dcterms:modified>
</cp:coreProperties>
</file>