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Weymouth Katharine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1150 15TH STREET, NW</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9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WASHINGTON POST CO</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WPO</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10/10/2013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WASHINGTON DC</w:t>
            </w:r>
          </w:p>
        </w:tc>
        <w:tc>
          <w:tcPr>
            <w:tcW w:w="1680" w:type="dxa"/>
            <w:vAlign w:val="bottom"/>
          </w:tcPr>
          <w:p>
            <w:pPr>
              <w:ind w:left="420"/>
              <w:spacing w:after="0"/>
              <w:rPr>
                <w:sz w:val="20"/>
                <w:szCs w:val="20"/>
                <w:color w:val="auto"/>
              </w:rPr>
            </w:pPr>
            <w:r>
              <w:rPr>
                <w:rFonts w:ascii="Arial" w:cs="Arial" w:eastAsia="Arial" w:hAnsi="Arial"/>
                <w:sz w:val="18"/>
                <w:szCs w:val="18"/>
                <w:color w:val="0000FF"/>
              </w:rPr>
              <w:t>20071</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B Common Stock</w:t>
            </w: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10/10/2013</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jc w:val="right"/>
              <w:ind w:right="72"/>
              <w:spacing w:after="0"/>
              <w:rPr>
                <w:sz w:val="20"/>
                <w:szCs w:val="20"/>
                <w:color w:val="auto"/>
              </w:rPr>
            </w:pPr>
            <w:r>
              <w:rPr>
                <w:rFonts w:ascii="Arial" w:cs="Arial" w:eastAsia="Arial" w:hAnsi="Arial"/>
                <w:sz w:val="18"/>
                <w:szCs w:val="18"/>
                <w:color w:val="0000FF"/>
              </w:rPr>
              <w:t>3,200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610.48</w:t>
            </w:r>
            <w:r>
              <w:rPr>
                <w:rFonts w:ascii="Arial" w:cs="Arial" w:eastAsia="Arial" w:hAnsi="Arial"/>
                <w:sz w:val="22"/>
                <w:szCs w:val="22"/>
                <w:color w:val="008000"/>
                <w:w w:val="91"/>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20,513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B Common Stock</w:t>
            </w: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10/10/2013</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792</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611.32</w:t>
            </w:r>
            <w:r>
              <w:rPr>
                <w:rFonts w:ascii="Arial" w:cs="Arial" w:eastAsia="Arial" w:hAnsi="Arial"/>
                <w:sz w:val="22"/>
                <w:szCs w:val="22"/>
                <w:color w:val="008000"/>
                <w:w w:val="91"/>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19,721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$610.00 to $610.99, inclusive. The reporting person undertakes to provide to The Washington Post Company, any security holder of The Washington Post Company, or the staff of the Securities and Exchange Commission, upon request, full information regarding the number of shares sold at each separate price within the ranges set forth in footnotes (1) and (2)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$611.05 to $612.00,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Katharine Weymouth</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10/11/2013</w:t>
            </w:r>
          </w:p>
        </w:tc>
      </w:tr>
      <w:tr>
        <w:trPr>
          <w:trHeight w:val="20"/>
        </w:trPr>
        <w:tc>
          <w:tcPr>
            <w:tcW w:w="1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1808" TargetMode="External"/><Relationship Id="rId13"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2019-12-17T05:42:00Z</dcterms:created>
  <dcterms:modified xsi:type="dcterms:W3CDTF">2019-12-17T05:42:00Z</dcterms:modified>
</cp:coreProperties>
</file>