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655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55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9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O'Shaughnessy Timothy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91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9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7,580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872.01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32,007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1,190.8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872.01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7,580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11/12/2025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7,582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-2642235</wp:posOffset>
            </wp:positionV>
            <wp:extent cx="29210" cy="26473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4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 shares of Class B Common Stock held by the reporting person in his Graham Holdings Company 401(k) plan account.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exercise was executed in anticipation of the November 12, 2025 expiration date on a net settlement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is fully vested. After this exercise of 7,580 options, the reporting person has 7,582 vested and exercisable options remaining.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Maddrey,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09/30/2025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9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1362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2025-09-30T17:58:21Z</dcterms:created>
  <dcterms:modified xsi:type="dcterms:W3CDTF">2025-09-30T17:58:21Z</dcterms:modified>
</cp:coreProperties>
</file>