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Current Report Pursuant to Section 13 or 15(d)</w:t>
      </w:r>
    </w:p>
    <w:p>
      <w:pPr>
        <w:jc w:val="center"/>
        <w:ind w:right="1779"/>
        <w:spacing w:after="0" w:line="238" w:lineRule="auto"/>
        <w:rPr>
          <w:sz w:val="20"/>
          <w:szCs w:val="20"/>
          <w:color w:val="auto"/>
        </w:rPr>
      </w:pPr>
      <w:r>
        <w:rPr>
          <w:rFonts w:ascii="Courier New" w:cs="Courier New" w:eastAsia="Courier New" w:hAnsi="Courier New"/>
          <w:sz w:val="18"/>
          <w:szCs w:val="18"/>
          <w:color w:val="auto"/>
        </w:rPr>
        <w:t>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spacing w:after="0"/>
        <w:tabs>
          <w:tab w:leader="none" w:pos="5360" w:val="left"/>
        </w:tabs>
        <w:rPr>
          <w:sz w:val="20"/>
          <w:szCs w:val="20"/>
          <w:color w:val="auto"/>
        </w:rPr>
      </w:pPr>
      <w:r>
        <w:rPr>
          <w:rFonts w:ascii="Courier New" w:cs="Courier New" w:eastAsia="Courier New" w:hAnsi="Courier New"/>
          <w:sz w:val="18"/>
          <w:szCs w:val="18"/>
          <w:color w:val="auto"/>
        </w:rPr>
        <w:t>Date of Report (Date of earliest event reported)</w:t>
      </w:r>
      <w:r>
        <w:rPr>
          <w:sz w:val="20"/>
          <w:szCs w:val="20"/>
          <w:color w:val="auto"/>
        </w:rPr>
        <w:tab/>
      </w:r>
      <w:r>
        <w:rPr>
          <w:rFonts w:ascii="Courier New" w:cs="Courier New" w:eastAsia="Courier New" w:hAnsi="Courier New"/>
          <w:sz w:val="16"/>
          <w:szCs w:val="16"/>
          <w:color w:val="auto"/>
        </w:rPr>
        <w:t>March, 20 1998</w:t>
      </w:r>
    </w:p>
    <w:p>
      <w:pPr>
        <w:ind w:left="506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THE WASHINGTON POST COMPANY</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tbl>
      <w:tblPr>
        <w:tblLayout w:type="fixed"/>
        <w:tblInd w:w="1580" w:type="dxa"/>
        <w:tblCellMar>
          <w:top w:w="0" w:type="dxa"/>
          <w:left w:w="0" w:type="dxa"/>
          <w:bottom w:w="0" w:type="dxa"/>
          <w:right w:w="0" w:type="dxa"/>
        </w:tblCellMar>
      </w:tblPr>
      <w:tr>
        <w:trPr>
          <w:trHeight w:val="204"/>
        </w:trPr>
        <w:tc>
          <w:tcPr>
            <w:tcW w:w="1640" w:type="dxa"/>
            <w:vAlign w:val="bottom"/>
          </w:tcPr>
          <w:p>
            <w:pPr>
              <w:spacing w:after="0"/>
              <w:rPr>
                <w:sz w:val="20"/>
                <w:szCs w:val="20"/>
                <w:color w:val="auto"/>
              </w:rPr>
            </w:pPr>
            <w:r>
              <w:rPr>
                <w:rFonts w:ascii="Courier New" w:cs="Courier New" w:eastAsia="Courier New" w:hAnsi="Courier New"/>
                <w:sz w:val="18"/>
                <w:szCs w:val="18"/>
                <w:color w:val="auto"/>
              </w:rPr>
              <w:t>Delaware</w:t>
            </w:r>
          </w:p>
        </w:tc>
        <w:tc>
          <w:tcPr>
            <w:tcW w:w="2320" w:type="dxa"/>
            <w:vAlign w:val="bottom"/>
          </w:tcPr>
          <w:p>
            <w:pPr>
              <w:jc w:val="right"/>
              <w:ind w:right="812"/>
              <w:spacing w:after="0"/>
              <w:rPr>
                <w:sz w:val="20"/>
                <w:szCs w:val="20"/>
                <w:color w:val="auto"/>
              </w:rPr>
            </w:pPr>
            <w:r>
              <w:rPr>
                <w:rFonts w:ascii="Courier New" w:cs="Courier New" w:eastAsia="Courier New" w:hAnsi="Courier New"/>
                <w:sz w:val="18"/>
                <w:szCs w:val="18"/>
                <w:color w:val="auto"/>
              </w:rPr>
              <w:t>1-6714</w:t>
            </w:r>
          </w:p>
        </w:tc>
        <w:tc>
          <w:tcPr>
            <w:tcW w:w="1940" w:type="dxa"/>
            <w:vAlign w:val="bottom"/>
          </w:tcPr>
          <w:p>
            <w:pPr>
              <w:jc w:val="right"/>
              <w:spacing w:after="0"/>
              <w:rPr>
                <w:sz w:val="20"/>
                <w:szCs w:val="20"/>
                <w:color w:val="auto"/>
              </w:rPr>
            </w:pPr>
            <w:r>
              <w:rPr>
                <w:rFonts w:ascii="Courier New" w:cs="Courier New" w:eastAsia="Courier New" w:hAnsi="Courier New"/>
                <w:sz w:val="18"/>
                <w:szCs w:val="18"/>
                <w:color w:val="auto"/>
              </w:rPr>
              <w:t>53-0182885</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3780" w:val="left"/>
          <w:tab w:leader="none" w:pos="6100" w:val="left"/>
        </w:tabs>
        <w:rPr>
          <w:sz w:val="20"/>
          <w:szCs w:val="20"/>
          <w:color w:val="auto"/>
        </w:rPr>
      </w:pPr>
      <w:r>
        <w:rPr>
          <w:rFonts w:ascii="Courier New" w:cs="Courier New" w:eastAsia="Courier New" w:hAnsi="Courier New"/>
          <w:sz w:val="18"/>
          <w:szCs w:val="18"/>
          <w:color w:val="auto"/>
        </w:rPr>
        <w:t>(State or other jurisdiction</w:t>
      </w:r>
      <w:r>
        <w:rPr>
          <w:sz w:val="20"/>
          <w:szCs w:val="20"/>
          <w:color w:val="auto"/>
        </w:rPr>
        <w:tab/>
      </w:r>
      <w:r>
        <w:rPr>
          <w:rFonts w:ascii="Courier New" w:cs="Courier New" w:eastAsia="Courier New" w:hAnsi="Courier New"/>
          <w:sz w:val="18"/>
          <w:szCs w:val="18"/>
          <w:color w:val="auto"/>
        </w:rPr>
        <w:t>(Commission</w:t>
      </w:r>
      <w:r>
        <w:rPr>
          <w:sz w:val="20"/>
          <w:szCs w:val="20"/>
          <w:color w:val="auto"/>
        </w:rPr>
        <w:tab/>
      </w:r>
      <w:r>
        <w:rPr>
          <w:rFonts w:ascii="Courier New" w:cs="Courier New" w:eastAsia="Courier New" w:hAnsi="Courier New"/>
          <w:sz w:val="16"/>
          <w:szCs w:val="16"/>
          <w:color w:val="auto"/>
        </w:rPr>
        <w:t>(I.R.S. Employer</w:t>
      </w:r>
    </w:p>
    <w:p>
      <w:pPr>
        <w:ind w:left="860"/>
        <w:spacing w:after="0"/>
        <w:tabs>
          <w:tab w:leader="none" w:pos="3780" w:val="left"/>
          <w:tab w:leader="none" w:pos="6100" w:val="left"/>
        </w:tabs>
        <w:rPr>
          <w:sz w:val="20"/>
          <w:szCs w:val="20"/>
          <w:color w:val="auto"/>
        </w:rPr>
      </w:pPr>
      <w:r>
        <w:rPr>
          <w:rFonts w:ascii="Courier New" w:cs="Courier New" w:eastAsia="Courier New" w:hAnsi="Courier New"/>
          <w:sz w:val="18"/>
          <w:szCs w:val="18"/>
          <w:color w:val="auto"/>
        </w:rPr>
        <w:t>of incorporation)</w:t>
      </w:r>
      <w:r>
        <w:rPr>
          <w:sz w:val="20"/>
          <w:szCs w:val="20"/>
          <w:color w:val="auto"/>
        </w:rPr>
        <w:tab/>
      </w:r>
      <w:r>
        <w:rPr>
          <w:rFonts w:ascii="Courier New" w:cs="Courier New" w:eastAsia="Courier New" w:hAnsi="Courier New"/>
          <w:sz w:val="18"/>
          <w:szCs w:val="18"/>
          <w:color w:val="auto"/>
        </w:rPr>
        <w:t>File Number)</w:t>
      </w:r>
      <w:r>
        <w:rPr>
          <w:sz w:val="20"/>
          <w:szCs w:val="20"/>
          <w:color w:val="auto"/>
        </w:rPr>
        <w:tab/>
      </w:r>
      <w:r>
        <w:rPr>
          <w:rFonts w:ascii="Courier New" w:cs="Courier New" w:eastAsia="Courier New" w:hAnsi="Courier New"/>
          <w:sz w:val="16"/>
          <w:szCs w:val="16"/>
          <w:color w:val="auto"/>
        </w:rPr>
        <w:t>Identification No.)</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320"/>
        <w:spacing w:after="0"/>
        <w:tabs>
          <w:tab w:leader="none" w:pos="3360" w:val="left"/>
          <w:tab w:leader="none" w:pos="6200" w:val="left"/>
        </w:tabs>
        <w:rPr>
          <w:sz w:val="20"/>
          <w:szCs w:val="20"/>
          <w:color w:val="auto"/>
        </w:rPr>
      </w:pPr>
      <w:r>
        <w:rPr>
          <w:rFonts w:ascii="Courier New" w:cs="Courier New" w:eastAsia="Courier New" w:hAnsi="Courier New"/>
          <w:sz w:val="18"/>
          <w:szCs w:val="18"/>
          <w:color w:val="auto"/>
        </w:rPr>
        <w:t>1150 15th Street, N.W.</w:t>
      </w:r>
      <w:r>
        <w:rPr>
          <w:sz w:val="20"/>
          <w:szCs w:val="20"/>
          <w:color w:val="auto"/>
        </w:rPr>
        <w:tab/>
      </w: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20071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860"/>
        <w:spacing w:after="0"/>
        <w:tabs>
          <w:tab w:leader="none" w:pos="6100" w:val="left"/>
        </w:tabs>
        <w:rPr>
          <w:sz w:val="20"/>
          <w:szCs w:val="20"/>
          <w:color w:val="auto"/>
        </w:rPr>
      </w:pPr>
      <w:r>
        <w:rPr>
          <w:rFonts w:ascii="Courier New" w:cs="Courier New" w:eastAsia="Courier New" w:hAnsi="Courier New"/>
          <w:sz w:val="18"/>
          <w:szCs w:val="18"/>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700" w:hanging="637"/>
        <w:spacing w:after="0"/>
        <w:tabs>
          <w:tab w:leader="none" w:pos="370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334-6000</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(Registrant's telephone number, including area code)</w:t>
      </w:r>
    </w:p>
    <w:p>
      <w:pPr>
        <w:sectPr>
          <w:pgSz w:w="11900" w:h="16838" w:orient="portrait"/>
          <w:cols w:equalWidth="0" w:num="1">
            <w:col w:w="10219"/>
          </w:cols>
          <w:pgMar w:left="240" w:top="244" w:right="1440" w:bottom="1440" w:gutter="0" w:footer="0" w:header="0"/>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Acquisition or Disposition of Assets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On March 20, 1998, Cowles Media Company ("Cowles") and McClatchy Newspapers, Inc. ("McClatchy") completed a series of transactions resulting in the merger of Cowles into a subsidiary of a newly created McClatchy holding company ("New McClatchy"). In the merger, each share of Cowles common stock was converted (based upon elections of Cowles stockholders) into shares of New McClatchy stock or a combination of cash and New McClatchy stock.</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As of the date of the Cowles and McClatchy merger transaction, a wholly-owned subsidiary of the Registrant owned 3,893,796 shares (equal to about 28%) of the outstanding common stock of Cowles, most of which was acquired in 1985. As a result of this transaction, the Registrant's subsidiary received $330,472,811 in cash from New McClatchy and 730,525 shares of New McClatchy Class A common stock. The market value of the New McClatchy stock received approximated $21,550,000, based upon publicly quoted market prices.</w:t>
      </w:r>
    </w:p>
    <w:p>
      <w:pPr>
        <w:spacing w:after="0" w:line="211"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The Registrant expects to record in its first fiscal 1998 quarter an after-tax gain resulting from the transaction described above of approximately $155.0 million, or approximately $15.30 per share on a diluted basis.</w:t>
      </w:r>
    </w:p>
    <w:p>
      <w:pPr>
        <w:sectPr>
          <w:pgSz w:w="11900" w:h="16838" w:orient="portrait"/>
          <w:cols w:equalWidth="0" w:num="1">
            <w:col w:w="10219"/>
          </w:cols>
          <w:pgMar w:left="240" w:top="312" w:right="1440" w:bottom="1440" w:gutter="0" w:footer="0" w:header="0"/>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7.</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Financial Statements and Exhibits</w:t>
      </w:r>
    </w:p>
    <w:p>
      <w:pPr>
        <w:spacing w:after="0" w:line="200" w:lineRule="exact"/>
        <w:rPr>
          <w:sz w:val="20"/>
          <w:szCs w:val="20"/>
          <w:color w:val="auto"/>
        </w:rPr>
      </w:pPr>
    </w:p>
    <w:p>
      <w:pPr>
        <w:sectPr>
          <w:pgSz w:w="11900" w:h="16838" w:orient="portrait"/>
          <w:cols w:equalWidth="0" w:num="2">
            <w:col w:w="740" w:space="220"/>
            <w:col w:w="9259"/>
          </w:cols>
          <w:pgMar w:left="240" w:top="312" w:right="1440" w:bottom="1440" w:gutter="0" w:footer="0" w:header="0"/>
          <w:type w:val="continuous"/>
        </w:sectPr>
      </w:pPr>
    </w:p>
    <w:p>
      <w:pPr>
        <w:spacing w:after="0" w:line="24"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Listed below is the pro forma financial information filed as part of this report.</w:t>
      </w:r>
    </w:p>
    <w:p>
      <w:pPr>
        <w:spacing w:after="0" w:line="200" w:lineRule="exact"/>
        <w:rPr>
          <w:sz w:val="20"/>
          <w:szCs w:val="20"/>
          <w:color w:val="auto"/>
        </w:rPr>
      </w:pPr>
    </w:p>
    <w:p>
      <w:pPr>
        <w:spacing w:after="0" w:line="211" w:lineRule="exact"/>
        <w:rPr>
          <w:sz w:val="20"/>
          <w:szCs w:val="20"/>
          <w:color w:val="auto"/>
        </w:rPr>
      </w:pPr>
    </w:p>
    <w:p>
      <w:pPr>
        <w:ind w:left="9380"/>
        <w:spacing w:after="0"/>
        <w:rPr>
          <w:sz w:val="20"/>
          <w:szCs w:val="20"/>
          <w:color w:val="auto"/>
        </w:rPr>
      </w:pPr>
      <w:r>
        <w:rPr>
          <w:rFonts w:ascii="Courier New" w:cs="Courier New" w:eastAsia="Courier New" w:hAnsi="Courier New"/>
          <w:sz w:val="16"/>
          <w:szCs w:val="16"/>
          <w:color w:val="auto"/>
        </w:rPr>
        <w:t>Page</w:t>
      </w:r>
    </w:p>
    <w:p>
      <w:pPr>
        <w:spacing w:after="0" w:line="21" w:lineRule="exact"/>
        <w:rPr>
          <w:sz w:val="20"/>
          <w:szCs w:val="20"/>
          <w:color w:val="auto"/>
        </w:rPr>
      </w:pPr>
    </w:p>
    <w:p>
      <w:pPr>
        <w:ind w:left="9380"/>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6"/>
          <w:szCs w:val="16"/>
          <w:color w:val="auto"/>
        </w:rPr>
        <w:t>1)</w:t>
      </w:r>
      <w:r>
        <w:rPr>
          <w:sz w:val="20"/>
          <w:szCs w:val="20"/>
          <w:color w:val="auto"/>
        </w:rPr>
        <w:tab/>
      </w:r>
      <w:r>
        <w:rPr>
          <w:rFonts w:ascii="Courier New" w:cs="Courier New" w:eastAsia="Courier New" w:hAnsi="Courier New"/>
          <w:sz w:val="16"/>
          <w:szCs w:val="16"/>
          <w:color w:val="auto"/>
        </w:rPr>
        <w:t>Introduction..........................................................................1</w:t>
      </w:r>
    </w:p>
    <w:p>
      <w:pPr>
        <w:sectPr>
          <w:pgSz w:w="11900" w:h="16838" w:orient="portrait"/>
          <w:cols w:equalWidth="0" w:num="1">
            <w:col w:w="10219"/>
          </w:cols>
          <w:pgMar w:left="240" w:top="312" w:right="1440" w:bottom="1440" w:gutter="0" w:footer="0" w:header="0"/>
          <w:type w:val="continuous"/>
        </w:sectPr>
      </w:pPr>
    </w:p>
    <w:p>
      <w:pPr>
        <w:spacing w:after="0" w:line="16" w:lineRule="exact"/>
        <w:rPr>
          <w:sz w:val="20"/>
          <w:szCs w:val="20"/>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Unaudited Pro Forma Condensed Consolidated Balance Sheet</w:t>
      </w:r>
    </w:p>
    <w:tbl>
      <w:tblPr>
        <w:tblLayout w:type="fixed"/>
        <w:tblInd w:w="0" w:type="dxa"/>
        <w:tblCellMar>
          <w:top w:w="0" w:type="dxa"/>
          <w:left w:w="0" w:type="dxa"/>
          <w:bottom w:w="0" w:type="dxa"/>
          <w:right w:w="0" w:type="dxa"/>
        </w:tblCellMar>
      </w:tblPr>
      <w:tr>
        <w:trPr>
          <w:trHeight w:val="203"/>
        </w:trPr>
        <w:tc>
          <w:tcPr>
            <w:tcW w:w="380" w:type="dxa"/>
            <w:vAlign w:val="bottom"/>
          </w:tcPr>
          <w:p>
            <w:pPr>
              <w:spacing w:after="0"/>
              <w:rPr>
                <w:sz w:val="17"/>
                <w:szCs w:val="17"/>
                <w:color w:val="auto"/>
              </w:rPr>
            </w:pPr>
          </w:p>
        </w:tc>
        <w:tc>
          <w:tcPr>
            <w:tcW w:w="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of</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w:t>
            </w:r>
          </w:p>
        </w:tc>
        <w:tc>
          <w:tcPr>
            <w:tcW w:w="16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Washington Post</w:t>
            </w:r>
          </w:p>
        </w:tc>
        <w:tc>
          <w:tcPr>
            <w:tcW w:w="2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Company as of December</w:t>
            </w:r>
          </w:p>
        </w:tc>
        <w:tc>
          <w:tcPr>
            <w:tcW w:w="4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28, 1997................................</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2</w:t>
            </w:r>
          </w:p>
        </w:tc>
      </w:tr>
      <w:tr>
        <w:trPr>
          <w:trHeight w:val="203"/>
        </w:trPr>
        <w:tc>
          <w:tcPr>
            <w:tcW w:w="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3)</w:t>
            </w:r>
          </w:p>
        </w:tc>
        <w:tc>
          <w:tcPr>
            <w:tcW w:w="158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w w:val="99"/>
              </w:rPr>
              <w:t>Unaudited Pro</w:t>
            </w:r>
          </w:p>
        </w:tc>
        <w:tc>
          <w:tcPr>
            <w:tcW w:w="17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Forma Condensed</w:t>
            </w:r>
          </w:p>
        </w:tc>
        <w:tc>
          <w:tcPr>
            <w:tcW w:w="23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Consolidated Statement</w:t>
            </w:r>
          </w:p>
        </w:tc>
        <w:tc>
          <w:tcPr>
            <w:tcW w:w="3540" w:type="dxa"/>
            <w:vAlign w:val="bottom"/>
          </w:tcPr>
          <w:p>
            <w:pPr>
              <w:jc w:val="right"/>
              <w:ind w:right="3192"/>
              <w:spacing w:after="0" w:line="203" w:lineRule="exact"/>
              <w:rPr>
                <w:sz w:val="20"/>
                <w:szCs w:val="20"/>
                <w:color w:val="auto"/>
              </w:rPr>
            </w:pPr>
            <w:r>
              <w:rPr>
                <w:rFonts w:ascii="Courier New" w:cs="Courier New" w:eastAsia="Courier New" w:hAnsi="Courier New"/>
                <w:sz w:val="18"/>
                <w:szCs w:val="18"/>
                <w:color w:val="auto"/>
              </w:rPr>
              <w:t>of</w:t>
            </w:r>
          </w:p>
        </w:tc>
        <w:tc>
          <w:tcPr>
            <w:tcW w:w="100" w:type="dxa"/>
            <w:vAlign w:val="bottom"/>
          </w:tcPr>
          <w:p>
            <w:pPr>
              <w:spacing w:after="0"/>
              <w:rPr>
                <w:sz w:val="17"/>
                <w:szCs w:val="17"/>
                <w:color w:val="auto"/>
              </w:rPr>
            </w:pPr>
          </w:p>
        </w:tc>
      </w:tr>
      <w:tr>
        <w:trPr>
          <w:trHeight w:val="203"/>
        </w:trPr>
        <w:tc>
          <w:tcPr>
            <w:tcW w:w="380" w:type="dxa"/>
            <w:vAlign w:val="bottom"/>
          </w:tcPr>
          <w:p>
            <w:pPr>
              <w:spacing w:after="0"/>
              <w:rPr>
                <w:sz w:val="17"/>
                <w:szCs w:val="17"/>
                <w:color w:val="auto"/>
              </w:rPr>
            </w:pPr>
          </w:p>
        </w:tc>
        <w:tc>
          <w:tcPr>
            <w:tcW w:w="8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Income</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 The</w:t>
            </w:r>
          </w:p>
        </w:tc>
        <w:tc>
          <w:tcPr>
            <w:tcW w:w="17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Washington Post</w:t>
            </w:r>
          </w:p>
        </w:tc>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Company for the</w:t>
            </w:r>
          </w:p>
        </w:tc>
        <w:tc>
          <w:tcPr>
            <w:tcW w:w="680" w:type="dxa"/>
            <w:vAlign w:val="bottom"/>
          </w:tcPr>
          <w:p>
            <w:pPr>
              <w:spacing w:after="0" w:line="203" w:lineRule="exact"/>
              <w:rPr>
                <w:sz w:val="20"/>
                <w:szCs w:val="20"/>
                <w:color w:val="auto"/>
              </w:rPr>
            </w:pPr>
            <w:r>
              <w:rPr>
                <w:rFonts w:ascii="Courier New" w:cs="Courier New" w:eastAsia="Courier New" w:hAnsi="Courier New"/>
                <w:sz w:val="18"/>
                <w:szCs w:val="18"/>
                <w:color w:val="auto"/>
              </w:rPr>
              <w:t>fiscal</w:t>
            </w:r>
          </w:p>
        </w:tc>
        <w:tc>
          <w:tcPr>
            <w:tcW w:w="3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year ended December 28, 1997.....</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3</w:t>
            </w:r>
          </w:p>
        </w:tc>
      </w:tr>
      <w:tr>
        <w:trPr>
          <w:trHeight w:val="203"/>
        </w:trPr>
        <w:tc>
          <w:tcPr>
            <w:tcW w:w="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4)</w:t>
            </w:r>
          </w:p>
        </w:tc>
        <w:tc>
          <w:tcPr>
            <w:tcW w:w="2520" w:type="dxa"/>
            <w:vAlign w:val="bottom"/>
            <w:gridSpan w:val="4"/>
          </w:tcPr>
          <w:p>
            <w:pPr>
              <w:ind w:left="160"/>
              <w:spacing w:after="0" w:line="203" w:lineRule="exact"/>
              <w:rPr>
                <w:sz w:val="20"/>
                <w:szCs w:val="20"/>
                <w:color w:val="auto"/>
              </w:rPr>
            </w:pPr>
            <w:r>
              <w:rPr>
                <w:rFonts w:ascii="Courier New" w:cs="Courier New" w:eastAsia="Courier New" w:hAnsi="Courier New"/>
                <w:sz w:val="18"/>
                <w:szCs w:val="18"/>
                <w:color w:val="auto"/>
                <w:w w:val="98"/>
              </w:rPr>
              <w:t>Notes to unaudited pro</w:t>
            </w:r>
          </w:p>
        </w:tc>
        <w:tc>
          <w:tcPr>
            <w:tcW w:w="316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forma financial information</w:t>
            </w:r>
          </w:p>
        </w:tc>
        <w:tc>
          <w:tcPr>
            <w:tcW w:w="35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80" w:type="dxa"/>
            <w:vAlign w:val="bottom"/>
          </w:tcPr>
          <w:p>
            <w:pPr>
              <w:spacing w:after="0"/>
              <w:rPr>
                <w:sz w:val="17"/>
                <w:szCs w:val="17"/>
                <w:color w:val="auto"/>
              </w:rPr>
            </w:pPr>
          </w:p>
        </w:tc>
        <w:tc>
          <w:tcPr>
            <w:tcW w:w="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of</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w:t>
            </w:r>
          </w:p>
        </w:tc>
        <w:tc>
          <w:tcPr>
            <w:tcW w:w="16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Washington Post</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Company</w:t>
            </w:r>
          </w:p>
        </w:tc>
        <w:tc>
          <w:tcPr>
            <w:tcW w:w="2360" w:type="dxa"/>
            <w:vAlign w:val="bottom"/>
            <w:gridSpan w:val="2"/>
          </w:tcPr>
          <w:p>
            <w:pPr>
              <w:spacing w:after="0"/>
              <w:rPr>
                <w:sz w:val="20"/>
                <w:szCs w:val="20"/>
                <w:color w:val="auto"/>
              </w:rPr>
            </w:pPr>
            <w:r>
              <w:rPr>
                <w:rFonts w:ascii="Courier New" w:cs="Courier New" w:eastAsia="Courier New" w:hAnsi="Courier New"/>
                <w:sz w:val="9"/>
                <w:szCs w:val="9"/>
                <w:color w:val="auto"/>
                <w:w w:val="77"/>
              </w:rPr>
              <w:t>........................................................</w:t>
            </w:r>
          </w:p>
        </w:tc>
        <w:tc>
          <w:tcPr>
            <w:tcW w:w="3540" w:type="dxa"/>
            <w:vAlign w:val="bottom"/>
          </w:tcPr>
          <w:p>
            <w:pPr>
              <w:spacing w:after="0"/>
              <w:rPr>
                <w:sz w:val="17"/>
                <w:szCs w:val="17"/>
                <w:color w:val="auto"/>
              </w:rPr>
            </w:pP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4</w:t>
            </w:r>
          </w:p>
        </w:tc>
      </w:tr>
    </w:tbl>
    <w:p>
      <w:pPr>
        <w:sectPr>
          <w:pgSz w:w="11900" w:h="16838" w:orient="portrait"/>
          <w:cols w:equalWidth="0" w:num="1">
            <w:col w:w="10219"/>
          </w:cols>
          <w:pgMar w:left="240" w:top="312" w:right="1440" w:bottom="1440" w:gutter="0" w:footer="0" w:header="0"/>
          <w:type w:val="continuous"/>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jc w:val="right"/>
        <w:ind w:right="1779"/>
        <w:spacing w:after="0" w:line="238" w:lineRule="auto"/>
        <w:rPr>
          <w:sz w:val="20"/>
          <w:szCs w:val="20"/>
          <w:color w:val="auto"/>
        </w:rPr>
      </w:pPr>
      <w:r>
        <w:rPr>
          <w:rFonts w:ascii="Courier New" w:cs="Courier New" w:eastAsia="Courier New" w:hAnsi="Courier New"/>
          <w:sz w:val="18"/>
          <w:szCs w:val="18"/>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THE WASHINGTON POST COMPANY</w:t>
      </w:r>
    </w:p>
    <w:p>
      <w:pPr>
        <w:jc w:val="center"/>
        <w:ind w:right="1879"/>
        <w:spacing w:after="0" w:line="238" w:lineRule="auto"/>
        <w:rPr>
          <w:sz w:val="20"/>
          <w:szCs w:val="20"/>
          <w:color w:val="auto"/>
        </w:rPr>
      </w:pPr>
      <w:r>
        <w:rPr>
          <w:rFonts w:ascii="Courier New" w:cs="Courier New" w:eastAsia="Courier New" w:hAnsi="Courier New"/>
          <w:sz w:val="18"/>
          <w:szCs w:val="18"/>
          <w:color w:val="auto"/>
        </w:rPr>
        <w:t>Introduction to Unaudited Pro Forma Financial Information</w:t>
      </w:r>
    </w:p>
    <w:p>
      <w:pPr>
        <w:spacing w:after="0" w:line="200" w:lineRule="exact"/>
        <w:rPr>
          <w:sz w:val="20"/>
          <w:szCs w:val="20"/>
          <w:color w:val="auto"/>
        </w:rPr>
      </w:pPr>
    </w:p>
    <w:p>
      <w:pPr>
        <w:spacing w:after="0" w:line="210"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The following Unaudited Pro Forma Condensed Consolidated Balance Sheet at December 28, 1997 presents, on a pro forma basis, the Registrant's consolidated financial position assuming the sale of its consolidated holdings of Cowles common stock had been consummated on December 28, 1997. The following Unaudited Pro Forma Condensed Consolidated Statement of Income for the fiscal year ended December 28, 1997 presents, on a pro forma basis, the Registrant's consolidated results of operations assuming the sale of the Cowles stock had been consummated on December 30, 1996 (the first day of fiscal 1997).</w:t>
      </w:r>
    </w:p>
    <w:p>
      <w:pPr>
        <w:spacing w:after="0" w:line="186"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unaudited pro forma financial information gives effect to certain pro forma adjustments which are described in the notes to these statements. The nonrecurring gain that will result from the sale is not included in the Unaudited Pro Forma Statement of Income, but will be reflected in the Registrant's results of operations during its fiscal quarter ended March 29, 1998.</w:t>
      </w:r>
    </w:p>
    <w:p>
      <w:pPr>
        <w:spacing w:after="0" w:line="210"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The unaudited pro forma financial information is presented for informational purposes only and is not intended to reflect the results of operations or financial position which would have actually resulted had the sale been effective on the dates indicated or the results of operations or financial position which may be obtained in the future.</w:t>
      </w:r>
    </w:p>
    <w:p>
      <w:pPr>
        <w:sectPr>
          <w:pgSz w:w="11900" w:h="16838" w:orient="portrait"/>
          <w:cols w:equalWidth="0" w:num="1">
            <w:col w:w="10219"/>
          </w:cols>
          <w:pgMar w:left="240" w:top="312" w:right="1440" w:bottom="144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4</w:t>
      </w:r>
    </w:p>
    <w:tbl>
      <w:tblPr>
        <w:tblLayout w:type="fixed"/>
        <w:tblInd w:w="0" w:type="dxa"/>
        <w:tblCellMar>
          <w:top w:w="0" w:type="dxa"/>
          <w:left w:w="0" w:type="dxa"/>
          <w:bottom w:w="0" w:type="dxa"/>
          <w:right w:w="0" w:type="dxa"/>
        </w:tblCellMar>
      </w:tblPr>
      <w:tr>
        <w:trPr>
          <w:trHeight w:val="203"/>
        </w:trPr>
        <w:tc>
          <w:tcPr>
            <w:tcW w:w="34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2</w:t>
            </w:r>
          </w:p>
        </w:tc>
        <w:tc>
          <w:tcPr>
            <w:tcW w:w="1280" w:type="dxa"/>
            <w:vAlign w:val="bottom"/>
          </w:tcPr>
          <w:p>
            <w:pPr>
              <w:spacing w:after="0"/>
              <w:rPr>
                <w:sz w:val="17"/>
                <w:szCs w:val="17"/>
                <w:color w:val="auto"/>
              </w:rPr>
            </w:pPr>
          </w:p>
        </w:tc>
      </w:tr>
      <w:tr>
        <w:trPr>
          <w:trHeight w:val="810"/>
        </w:trPr>
        <w:tc>
          <w:tcPr>
            <w:tcW w:w="3440" w:type="dxa"/>
            <w:vAlign w:val="bottom"/>
          </w:tcPr>
          <w:p>
            <w:pPr>
              <w:spacing w:after="0"/>
              <w:rPr>
                <w:sz w:val="24"/>
                <w:szCs w:val="24"/>
                <w:color w:val="auto"/>
              </w:rPr>
            </w:pPr>
          </w:p>
        </w:tc>
        <w:tc>
          <w:tcPr>
            <w:tcW w:w="3000" w:type="dxa"/>
            <w:vAlign w:val="bottom"/>
            <w:gridSpan w:val="2"/>
          </w:tcPr>
          <w:p>
            <w:pPr>
              <w:jc w:val="center"/>
              <w:spacing w:after="0"/>
              <w:rPr>
                <w:sz w:val="20"/>
                <w:szCs w:val="20"/>
                <w:color w:val="auto"/>
              </w:rPr>
            </w:pPr>
            <w:r>
              <w:rPr>
                <w:rFonts w:ascii="Courier New" w:cs="Courier New" w:eastAsia="Courier New" w:hAnsi="Courier New"/>
                <w:sz w:val="18"/>
                <w:szCs w:val="18"/>
                <w:color w:val="auto"/>
                <w:w w:val="97"/>
              </w:rPr>
              <w:t>THE WASHINGTON POST COMPANY</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03"/>
        </w:trPr>
        <w:tc>
          <w:tcPr>
            <w:tcW w:w="7700" w:type="dxa"/>
            <w:vAlign w:val="bottom"/>
            <w:gridSpan w:val="5"/>
          </w:tcPr>
          <w:p>
            <w:pPr>
              <w:ind w:left="2740"/>
              <w:spacing w:after="0" w:line="203" w:lineRule="exact"/>
              <w:rPr>
                <w:sz w:val="20"/>
                <w:szCs w:val="20"/>
                <w:color w:val="auto"/>
              </w:rPr>
            </w:pPr>
            <w:r>
              <w:rPr>
                <w:rFonts w:ascii="Courier New" w:cs="Courier New" w:eastAsia="Courier New" w:hAnsi="Courier New"/>
                <w:sz w:val="18"/>
                <w:szCs w:val="18"/>
                <w:color w:val="auto"/>
              </w:rPr>
              <w:t>UNAUDITED PRO FORMA CONDENSED CONSOLIDATED</w:t>
            </w: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3440" w:type="dxa"/>
            <w:vAlign w:val="bottom"/>
          </w:tcPr>
          <w:p>
            <w:pPr>
              <w:spacing w:after="0"/>
              <w:rPr>
                <w:sz w:val="17"/>
                <w:szCs w:val="17"/>
                <w:color w:val="auto"/>
              </w:rPr>
            </w:pPr>
          </w:p>
        </w:tc>
        <w:tc>
          <w:tcPr>
            <w:tcW w:w="30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8"/>
              </w:rPr>
              <w:t>BALANCE SHEET</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3440" w:type="dxa"/>
            <w:vAlign w:val="bottom"/>
          </w:tcPr>
          <w:p>
            <w:pPr>
              <w:spacing w:after="0"/>
              <w:rPr>
                <w:sz w:val="17"/>
                <w:szCs w:val="17"/>
                <w:color w:val="auto"/>
              </w:rPr>
            </w:pPr>
          </w:p>
        </w:tc>
        <w:tc>
          <w:tcPr>
            <w:tcW w:w="30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AS OF DECEMBER 28, 1997</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3440" w:type="dxa"/>
            <w:vAlign w:val="bottom"/>
          </w:tcPr>
          <w:p>
            <w:pPr>
              <w:spacing w:after="0"/>
              <w:rPr>
                <w:sz w:val="17"/>
                <w:szCs w:val="17"/>
                <w:color w:val="auto"/>
              </w:rPr>
            </w:pPr>
          </w:p>
        </w:tc>
        <w:tc>
          <w:tcPr>
            <w:tcW w:w="3000" w:type="dxa"/>
            <w:vAlign w:val="bottom"/>
            <w:gridSpan w:val="2"/>
          </w:tcPr>
          <w:p>
            <w:pPr>
              <w:jc w:val="right"/>
              <w:ind w:right="652"/>
              <w:spacing w:after="0" w:line="203" w:lineRule="exact"/>
              <w:rPr>
                <w:sz w:val="20"/>
                <w:szCs w:val="20"/>
                <w:color w:val="auto"/>
              </w:rPr>
            </w:pPr>
            <w:r>
              <w:rPr>
                <w:rFonts w:ascii="Courier New" w:cs="Courier New" w:eastAsia="Courier New" w:hAnsi="Courier New"/>
                <w:sz w:val="18"/>
                <w:szCs w:val="18"/>
                <w:color w:val="auto"/>
              </w:rPr>
              <w:t>(IN THOUSANDS)</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405"/>
        </w:trPr>
        <w:tc>
          <w:tcPr>
            <w:tcW w:w="3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8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6"/>
              </w:rPr>
              <w:t>Unaudited</w:t>
            </w:r>
          </w:p>
        </w:tc>
      </w:tr>
      <w:tr>
        <w:trPr>
          <w:trHeight w:val="203"/>
        </w:trPr>
        <w:tc>
          <w:tcPr>
            <w:tcW w:w="34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6"/>
              </w:rPr>
              <w:t>Pro Forma</w:t>
            </w:r>
          </w:p>
        </w:tc>
      </w:tr>
      <w:tr>
        <w:trPr>
          <w:trHeight w:val="203"/>
        </w:trPr>
        <w:tc>
          <w:tcPr>
            <w:tcW w:w="34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6"/>
              </w:rPr>
              <w:t>The Washington</w:t>
            </w:r>
          </w:p>
        </w:tc>
        <w:tc>
          <w:tcPr>
            <w:tcW w:w="20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Pro Forma</w:t>
            </w:r>
          </w:p>
        </w:tc>
        <w:tc>
          <w:tcPr>
            <w:tcW w:w="480" w:type="dxa"/>
            <w:vAlign w:val="bottom"/>
          </w:tcPr>
          <w:p>
            <w:pPr>
              <w:spacing w:after="0"/>
              <w:rPr>
                <w:sz w:val="17"/>
                <w:szCs w:val="17"/>
                <w:color w:val="auto"/>
              </w:rPr>
            </w:pPr>
          </w:p>
        </w:tc>
        <w:tc>
          <w:tcPr>
            <w:tcW w:w="1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Washington</w:t>
            </w:r>
          </w:p>
        </w:tc>
      </w:tr>
      <w:tr>
        <w:trPr>
          <w:trHeight w:val="203"/>
        </w:trPr>
        <w:tc>
          <w:tcPr>
            <w:tcW w:w="34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Post Company</w:t>
            </w:r>
          </w:p>
        </w:tc>
        <w:tc>
          <w:tcPr>
            <w:tcW w:w="200" w:type="dxa"/>
            <w:vAlign w:val="bottom"/>
          </w:tcPr>
          <w:p>
            <w:pPr>
              <w:spacing w:after="0"/>
              <w:rPr>
                <w:sz w:val="17"/>
                <w:szCs w:val="17"/>
                <w:color w:val="auto"/>
              </w:rPr>
            </w:pPr>
          </w:p>
        </w:tc>
        <w:tc>
          <w:tcPr>
            <w:tcW w:w="154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w w:val="95"/>
              </w:rPr>
              <w:t>Adjustments</w:t>
            </w:r>
          </w:p>
        </w:tc>
        <w:tc>
          <w:tcPr>
            <w:tcW w:w="17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Post Company</w:t>
            </w:r>
          </w:p>
        </w:tc>
      </w:tr>
      <w:tr>
        <w:trPr>
          <w:trHeight w:val="203"/>
        </w:trPr>
        <w:tc>
          <w:tcPr>
            <w:tcW w:w="34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spacing w:after="0"/>
              <w:rPr>
                <w:sz w:val="17"/>
                <w:szCs w:val="17"/>
                <w:color w:val="auto"/>
              </w:rPr>
            </w:pPr>
          </w:p>
        </w:tc>
        <w:tc>
          <w:tcPr>
            <w:tcW w:w="154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w w:val="95"/>
              </w:rPr>
              <w:t>-----------</w:t>
            </w:r>
          </w:p>
        </w:tc>
        <w:tc>
          <w:tcPr>
            <w:tcW w:w="174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440" w:type="dxa"/>
            <w:vAlign w:val="bottom"/>
          </w:tcPr>
          <w:p>
            <w:pPr>
              <w:spacing w:after="0"/>
              <w:rPr>
                <w:sz w:val="20"/>
                <w:szCs w:val="20"/>
                <w:color w:val="auto"/>
              </w:rPr>
            </w:pPr>
            <w:r>
              <w:rPr>
                <w:rFonts w:ascii="Courier New" w:cs="Courier New" w:eastAsia="Courier New" w:hAnsi="Courier New"/>
                <w:sz w:val="18"/>
                <w:szCs w:val="18"/>
                <w:color w:val="auto"/>
              </w:rPr>
              <w:t>ASSETS</w:t>
            </w:r>
          </w:p>
        </w:tc>
        <w:tc>
          <w:tcPr>
            <w:tcW w:w="12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ASSETS</w:t>
            </w:r>
          </w:p>
        </w:tc>
        <w:tc>
          <w:tcPr>
            <w:tcW w:w="12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3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21,117</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34,079</w:t>
            </w:r>
          </w:p>
        </w:tc>
        <w:tc>
          <w:tcPr>
            <w:tcW w:w="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[a]</w:t>
            </w:r>
          </w:p>
        </w:tc>
        <w:tc>
          <w:tcPr>
            <w:tcW w:w="4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w w:val="73"/>
              </w:rPr>
              <w:t>$</w:t>
            </w: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55,196</w:t>
            </w:r>
          </w:p>
        </w:tc>
      </w:tr>
      <w:tr>
        <w:trPr>
          <w:trHeight w:val="203"/>
        </w:trPr>
        <w:tc>
          <w:tcPr>
            <w:tcW w:w="3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 receivable, net</w:t>
            </w:r>
          </w:p>
        </w:tc>
        <w:tc>
          <w:tcPr>
            <w:tcW w:w="1200" w:type="dxa"/>
            <w:vAlign w:val="bottom"/>
          </w:tcPr>
          <w:p>
            <w:pPr>
              <w:spacing w:after="0"/>
              <w:rPr>
                <w:sz w:val="17"/>
                <w:szCs w:val="17"/>
                <w:color w:val="auto"/>
              </w:rPr>
            </w:pPr>
          </w:p>
        </w:tc>
        <w:tc>
          <w:tcPr>
            <w:tcW w:w="18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244,203</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244,203</w:t>
            </w:r>
          </w:p>
        </w:tc>
      </w:tr>
      <w:tr>
        <w:trPr>
          <w:trHeight w:val="203"/>
        </w:trPr>
        <w:tc>
          <w:tcPr>
            <w:tcW w:w="3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Inventories</w:t>
            </w:r>
          </w:p>
        </w:tc>
        <w:tc>
          <w:tcPr>
            <w:tcW w:w="1200" w:type="dxa"/>
            <w:vAlign w:val="bottom"/>
          </w:tcPr>
          <w:p>
            <w:pPr>
              <w:spacing w:after="0"/>
              <w:rPr>
                <w:sz w:val="17"/>
                <w:szCs w:val="17"/>
                <w:color w:val="auto"/>
              </w:rPr>
            </w:pPr>
          </w:p>
        </w:tc>
        <w:tc>
          <w:tcPr>
            <w:tcW w:w="18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19,213</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19,213</w:t>
            </w:r>
          </w:p>
        </w:tc>
      </w:tr>
      <w:tr>
        <w:trPr>
          <w:trHeight w:val="203"/>
        </w:trPr>
        <w:tc>
          <w:tcPr>
            <w:tcW w:w="3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current assets</w:t>
            </w:r>
          </w:p>
        </w:tc>
        <w:tc>
          <w:tcPr>
            <w:tcW w:w="1200" w:type="dxa"/>
            <w:vAlign w:val="bottom"/>
          </w:tcPr>
          <w:p>
            <w:pPr>
              <w:spacing w:after="0"/>
              <w:rPr>
                <w:sz w:val="17"/>
                <w:szCs w:val="17"/>
                <w:color w:val="auto"/>
              </w:rPr>
            </w:pPr>
          </w:p>
        </w:tc>
        <w:tc>
          <w:tcPr>
            <w:tcW w:w="18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23,959</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23,959</w:t>
            </w:r>
          </w:p>
        </w:tc>
      </w:tr>
      <w:tr>
        <w:trPr>
          <w:trHeight w:val="203"/>
        </w:trPr>
        <w:tc>
          <w:tcPr>
            <w:tcW w:w="34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308,492</w:t>
            </w:r>
          </w:p>
        </w:tc>
        <w:tc>
          <w:tcPr>
            <w:tcW w:w="20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34,079</w:t>
            </w: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342,571</w:t>
            </w:r>
          </w:p>
        </w:tc>
      </w:tr>
      <w:tr>
        <w:trPr>
          <w:trHeight w:val="405"/>
        </w:trPr>
        <w:tc>
          <w:tcPr>
            <w:tcW w:w="3440" w:type="dxa"/>
            <w:vAlign w:val="bottom"/>
          </w:tcPr>
          <w:p>
            <w:pPr>
              <w:spacing w:after="0"/>
              <w:rPr>
                <w:sz w:val="20"/>
                <w:szCs w:val="20"/>
                <w:color w:val="auto"/>
              </w:rPr>
            </w:pPr>
            <w:r>
              <w:rPr>
                <w:rFonts w:ascii="Courier New" w:cs="Courier New" w:eastAsia="Courier New" w:hAnsi="Courier New"/>
                <w:sz w:val="18"/>
                <w:szCs w:val="18"/>
                <w:color w:val="auto"/>
              </w:rPr>
              <w:t>INVESTMENT IN AFFILIATES</w:t>
            </w:r>
          </w:p>
        </w:tc>
        <w:tc>
          <w:tcPr>
            <w:tcW w:w="1200" w:type="dxa"/>
            <w:vAlign w:val="bottom"/>
          </w:tcPr>
          <w:p>
            <w:pPr>
              <w:spacing w:after="0"/>
              <w:rPr>
                <w:sz w:val="24"/>
                <w:szCs w:val="24"/>
                <w:color w:val="auto"/>
              </w:rPr>
            </w:pPr>
          </w:p>
        </w:tc>
        <w:tc>
          <w:tcPr>
            <w:tcW w:w="180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154,791</w:t>
            </w:r>
          </w:p>
        </w:tc>
        <w:tc>
          <w:tcPr>
            <w:tcW w:w="200" w:type="dxa"/>
            <w:vAlign w:val="bottom"/>
          </w:tcPr>
          <w:p>
            <w:pPr>
              <w:spacing w:after="0"/>
              <w:rPr>
                <w:sz w:val="24"/>
                <w:szCs w:val="24"/>
                <w:color w:val="auto"/>
              </w:rPr>
            </w:pPr>
          </w:p>
        </w:tc>
        <w:tc>
          <w:tcPr>
            <w:tcW w:w="154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(91,903)[c]</w:t>
            </w:r>
          </w:p>
        </w:tc>
        <w:tc>
          <w:tcPr>
            <w:tcW w:w="460" w:type="dxa"/>
            <w:vAlign w:val="bottom"/>
          </w:tcPr>
          <w:p>
            <w:pPr>
              <w:spacing w:after="0"/>
              <w:rPr>
                <w:sz w:val="24"/>
                <w:szCs w:val="24"/>
                <w:color w:val="auto"/>
              </w:rPr>
            </w:pPr>
          </w:p>
        </w:tc>
        <w:tc>
          <w:tcPr>
            <w:tcW w:w="12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62,888</w:t>
            </w:r>
          </w:p>
        </w:tc>
      </w:tr>
      <w:tr>
        <w:trPr>
          <w:trHeight w:val="203"/>
        </w:trPr>
        <w:tc>
          <w:tcPr>
            <w:tcW w:w="4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PROPERTY, PLANT AND EQUIPMENT, NET</w:t>
            </w:r>
          </w:p>
        </w:tc>
        <w:tc>
          <w:tcPr>
            <w:tcW w:w="18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653,750</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653,750</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GOODWILL AND OTHER</w:t>
            </w:r>
          </w:p>
        </w:tc>
        <w:tc>
          <w:tcPr>
            <w:tcW w:w="12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3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INTANGIBLES, NET</w:t>
            </w:r>
          </w:p>
        </w:tc>
        <w:tc>
          <w:tcPr>
            <w:tcW w:w="1200" w:type="dxa"/>
            <w:vAlign w:val="bottom"/>
          </w:tcPr>
          <w:p>
            <w:pPr>
              <w:spacing w:after="0"/>
              <w:rPr>
                <w:sz w:val="17"/>
                <w:szCs w:val="17"/>
                <w:color w:val="auto"/>
              </w:rPr>
            </w:pPr>
          </w:p>
        </w:tc>
        <w:tc>
          <w:tcPr>
            <w:tcW w:w="18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679,714</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679,714</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CHARGES AND</w:t>
            </w:r>
          </w:p>
        </w:tc>
        <w:tc>
          <w:tcPr>
            <w:tcW w:w="12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3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ASSETS</w:t>
            </w:r>
          </w:p>
        </w:tc>
        <w:tc>
          <w:tcPr>
            <w:tcW w:w="1200" w:type="dxa"/>
            <w:vAlign w:val="bottom"/>
          </w:tcPr>
          <w:p>
            <w:pPr>
              <w:spacing w:after="0"/>
              <w:rPr>
                <w:sz w:val="17"/>
                <w:szCs w:val="17"/>
                <w:color w:val="auto"/>
              </w:rPr>
            </w:pPr>
          </w:p>
        </w:tc>
        <w:tc>
          <w:tcPr>
            <w:tcW w:w="18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280,570</w:t>
            </w:r>
          </w:p>
        </w:tc>
        <w:tc>
          <w:tcPr>
            <w:tcW w:w="20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21,551</w:t>
            </w:r>
          </w:p>
        </w:tc>
        <w:tc>
          <w:tcPr>
            <w:tcW w:w="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[b]</w:t>
            </w:r>
          </w:p>
        </w:tc>
        <w:tc>
          <w:tcPr>
            <w:tcW w:w="460" w:type="dxa"/>
            <w:vAlign w:val="bottom"/>
          </w:tcPr>
          <w:p>
            <w:pPr>
              <w:spacing w:after="0"/>
              <w:rPr>
                <w:sz w:val="17"/>
                <w:szCs w:val="17"/>
                <w:color w:val="auto"/>
              </w:rPr>
            </w:pP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302,121</w:t>
            </w:r>
          </w:p>
        </w:tc>
      </w:tr>
      <w:tr>
        <w:trPr>
          <w:trHeight w:val="203"/>
        </w:trPr>
        <w:tc>
          <w:tcPr>
            <w:tcW w:w="34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4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2,077,317</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(36,273)</w:t>
            </w:r>
          </w:p>
        </w:tc>
        <w:tc>
          <w:tcPr>
            <w:tcW w:w="480" w:type="dxa"/>
            <w:vAlign w:val="bottom"/>
          </w:tcPr>
          <w:p>
            <w:pPr>
              <w:spacing w:after="0"/>
              <w:rPr>
                <w:sz w:val="17"/>
                <w:szCs w:val="17"/>
                <w:color w:val="auto"/>
              </w:rPr>
            </w:pPr>
          </w:p>
        </w:tc>
        <w:tc>
          <w:tcPr>
            <w:tcW w:w="4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w w:val="73"/>
              </w:rPr>
              <w:t>$</w:t>
            </w: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2,041,044</w:t>
            </w:r>
          </w:p>
        </w:tc>
      </w:tr>
      <w:tr>
        <w:trPr>
          <w:trHeight w:val="203"/>
        </w:trPr>
        <w:tc>
          <w:tcPr>
            <w:tcW w:w="34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640" w:type="dxa"/>
            <w:vAlign w:val="bottom"/>
            <w:gridSpan w:val="2"/>
          </w:tcPr>
          <w:p>
            <w:pPr>
              <w:spacing w:after="0"/>
              <w:rPr>
                <w:sz w:val="20"/>
                <w:szCs w:val="20"/>
                <w:color w:val="auto"/>
              </w:rPr>
            </w:pPr>
            <w:r>
              <w:rPr>
                <w:rFonts w:ascii="Courier New" w:cs="Courier New" w:eastAsia="Courier New" w:hAnsi="Courier New"/>
                <w:sz w:val="18"/>
                <w:szCs w:val="18"/>
                <w:color w:val="auto"/>
              </w:rPr>
              <w:t>LIABILITIES AND SHAREHOLDERS' EQUITY</w:t>
            </w:r>
          </w:p>
        </w:tc>
        <w:tc>
          <w:tcPr>
            <w:tcW w:w="1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LIABILITIES</w:t>
            </w:r>
          </w:p>
        </w:tc>
        <w:tc>
          <w:tcPr>
            <w:tcW w:w="12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3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 payable and</w:t>
            </w:r>
          </w:p>
        </w:tc>
        <w:tc>
          <w:tcPr>
            <w:tcW w:w="12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3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accrued liabilities</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213,824</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w w:val="73"/>
              </w:rPr>
              <w:t>$</w:t>
            </w: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213,824</w:t>
            </w:r>
          </w:p>
        </w:tc>
      </w:tr>
      <w:tr>
        <w:trPr>
          <w:trHeight w:val="203"/>
        </w:trPr>
        <w:tc>
          <w:tcPr>
            <w:tcW w:w="3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Federal and state income tax</w:t>
            </w:r>
          </w:p>
        </w:tc>
        <w:tc>
          <w:tcPr>
            <w:tcW w:w="1200" w:type="dxa"/>
            <w:vAlign w:val="bottom"/>
          </w:tcPr>
          <w:p>
            <w:pPr>
              <w:spacing w:after="0"/>
              <w:rPr>
                <w:sz w:val="17"/>
                <w:szCs w:val="17"/>
                <w:color w:val="auto"/>
              </w:rPr>
            </w:pPr>
          </w:p>
        </w:tc>
        <w:tc>
          <w:tcPr>
            <w:tcW w:w="18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18,352</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101,967</w:t>
            </w:r>
          </w:p>
        </w:tc>
        <w:tc>
          <w:tcPr>
            <w:tcW w:w="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[d]</w:t>
            </w:r>
          </w:p>
        </w:tc>
        <w:tc>
          <w:tcPr>
            <w:tcW w:w="460" w:type="dxa"/>
            <w:vAlign w:val="bottom"/>
          </w:tcPr>
          <w:p>
            <w:pPr>
              <w:spacing w:after="0"/>
              <w:rPr>
                <w:sz w:val="17"/>
                <w:szCs w:val="17"/>
                <w:color w:val="auto"/>
              </w:rPr>
            </w:pP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120,319</w:t>
            </w:r>
          </w:p>
        </w:tc>
      </w:tr>
      <w:tr>
        <w:trPr>
          <w:trHeight w:val="203"/>
        </w:trPr>
        <w:tc>
          <w:tcPr>
            <w:tcW w:w="3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Deferred subscription revenue</w:t>
            </w:r>
          </w:p>
        </w:tc>
        <w:tc>
          <w:tcPr>
            <w:tcW w:w="1200" w:type="dxa"/>
            <w:vAlign w:val="bottom"/>
          </w:tcPr>
          <w:p>
            <w:pPr>
              <w:spacing w:after="0"/>
              <w:rPr>
                <w:sz w:val="17"/>
                <w:szCs w:val="17"/>
                <w:color w:val="auto"/>
              </w:rPr>
            </w:pPr>
          </w:p>
        </w:tc>
        <w:tc>
          <w:tcPr>
            <w:tcW w:w="18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80,186</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80,186</w:t>
            </w:r>
          </w:p>
        </w:tc>
      </w:tr>
      <w:tr>
        <w:trPr>
          <w:trHeight w:val="203"/>
        </w:trPr>
        <w:tc>
          <w:tcPr>
            <w:tcW w:w="3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Short-term borrowings</w:t>
            </w:r>
          </w:p>
        </w:tc>
        <w:tc>
          <w:tcPr>
            <w:tcW w:w="1200" w:type="dxa"/>
            <w:vAlign w:val="bottom"/>
          </w:tcPr>
          <w:p>
            <w:pPr>
              <w:spacing w:after="0"/>
              <w:rPr>
                <w:sz w:val="17"/>
                <w:szCs w:val="17"/>
                <w:color w:val="auto"/>
              </w:rPr>
            </w:pPr>
          </w:p>
        </w:tc>
        <w:tc>
          <w:tcPr>
            <w:tcW w:w="18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296,394</w:t>
            </w:r>
          </w:p>
        </w:tc>
        <w:tc>
          <w:tcPr>
            <w:tcW w:w="200" w:type="dxa"/>
            <w:vAlign w:val="bottom"/>
          </w:tcPr>
          <w:p>
            <w:pPr>
              <w:spacing w:after="0"/>
              <w:rPr>
                <w:sz w:val="17"/>
                <w:szCs w:val="17"/>
                <w:color w:val="auto"/>
              </w:rPr>
            </w:pPr>
          </w:p>
        </w:tc>
        <w:tc>
          <w:tcPr>
            <w:tcW w:w="15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(296,394)[a]</w:t>
            </w:r>
          </w:p>
        </w:tc>
        <w:tc>
          <w:tcPr>
            <w:tcW w:w="460" w:type="dxa"/>
            <w:vAlign w:val="bottom"/>
          </w:tcPr>
          <w:p>
            <w:pPr>
              <w:spacing w:after="0"/>
              <w:rPr>
                <w:sz w:val="17"/>
                <w:szCs w:val="17"/>
                <w:color w:val="auto"/>
              </w:rPr>
            </w:pP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608,756</w:t>
            </w:r>
          </w:p>
        </w:tc>
        <w:tc>
          <w:tcPr>
            <w:tcW w:w="20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(194,427)</w:t>
            </w: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414,329</w:t>
            </w:r>
          </w:p>
        </w:tc>
      </w:tr>
      <w:tr>
        <w:trPr>
          <w:trHeight w:val="405"/>
        </w:trPr>
        <w:tc>
          <w:tcPr>
            <w:tcW w:w="3440" w:type="dxa"/>
            <w:vAlign w:val="bottom"/>
          </w:tcPr>
          <w:p>
            <w:pPr>
              <w:spacing w:after="0"/>
              <w:rPr>
                <w:sz w:val="20"/>
                <w:szCs w:val="20"/>
                <w:color w:val="auto"/>
              </w:rPr>
            </w:pPr>
            <w:r>
              <w:rPr>
                <w:rFonts w:ascii="Courier New" w:cs="Courier New" w:eastAsia="Courier New" w:hAnsi="Courier New"/>
                <w:sz w:val="18"/>
                <w:szCs w:val="18"/>
                <w:color w:val="auto"/>
              </w:rPr>
              <w:t>OTHER LIABILITIES</w:t>
            </w:r>
          </w:p>
        </w:tc>
        <w:tc>
          <w:tcPr>
            <w:tcW w:w="1200" w:type="dxa"/>
            <w:vAlign w:val="bottom"/>
          </w:tcPr>
          <w:p>
            <w:pPr>
              <w:spacing w:after="0"/>
              <w:rPr>
                <w:sz w:val="24"/>
                <w:szCs w:val="24"/>
                <w:color w:val="auto"/>
              </w:rPr>
            </w:pPr>
          </w:p>
        </w:tc>
        <w:tc>
          <w:tcPr>
            <w:tcW w:w="180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241,234</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241,234</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1200" w:type="dxa"/>
            <w:vAlign w:val="bottom"/>
          </w:tcPr>
          <w:p>
            <w:pPr>
              <w:spacing w:after="0"/>
              <w:rPr>
                <w:sz w:val="17"/>
                <w:szCs w:val="17"/>
                <w:color w:val="auto"/>
              </w:rPr>
            </w:pPr>
          </w:p>
        </w:tc>
        <w:tc>
          <w:tcPr>
            <w:tcW w:w="18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31,306</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31,306</w:t>
            </w:r>
          </w:p>
        </w:tc>
      </w:tr>
      <w:tr>
        <w:trPr>
          <w:trHeight w:val="203"/>
        </w:trPr>
        <w:tc>
          <w:tcPr>
            <w:tcW w:w="34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881,296</w:t>
            </w:r>
          </w:p>
        </w:tc>
        <w:tc>
          <w:tcPr>
            <w:tcW w:w="20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(194,427)</w:t>
            </w: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686,869</w:t>
            </w:r>
          </w:p>
        </w:tc>
      </w:tr>
      <w:tr>
        <w:trPr>
          <w:trHeight w:val="203"/>
        </w:trPr>
        <w:tc>
          <w:tcPr>
            <w:tcW w:w="34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w w:val="96"/>
              </w:rPr>
              <w:t>----------</w:t>
            </w:r>
          </w:p>
        </w:tc>
        <w:tc>
          <w:tcPr>
            <w:tcW w:w="20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440" w:type="dxa"/>
            <w:vAlign w:val="bottom"/>
          </w:tcPr>
          <w:p>
            <w:pPr>
              <w:spacing w:after="0"/>
              <w:rPr>
                <w:sz w:val="20"/>
                <w:szCs w:val="20"/>
                <w:color w:val="auto"/>
              </w:rPr>
            </w:pPr>
            <w:r>
              <w:rPr>
                <w:rFonts w:ascii="Courier New" w:cs="Courier New" w:eastAsia="Courier New" w:hAnsi="Courier New"/>
                <w:sz w:val="18"/>
                <w:szCs w:val="18"/>
                <w:color w:val="auto"/>
              </w:rPr>
              <w:t>REDEEMABLE PREFERRED STOCK</w:t>
            </w:r>
          </w:p>
        </w:tc>
        <w:tc>
          <w:tcPr>
            <w:tcW w:w="1200" w:type="dxa"/>
            <w:vAlign w:val="bottom"/>
          </w:tcPr>
          <w:p>
            <w:pPr>
              <w:spacing w:after="0"/>
              <w:rPr>
                <w:sz w:val="24"/>
                <w:szCs w:val="24"/>
                <w:color w:val="auto"/>
              </w:rPr>
            </w:pPr>
          </w:p>
        </w:tc>
        <w:tc>
          <w:tcPr>
            <w:tcW w:w="180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11,947</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11,947</w:t>
            </w:r>
          </w:p>
        </w:tc>
      </w:tr>
      <w:tr>
        <w:trPr>
          <w:trHeight w:val="405"/>
        </w:trPr>
        <w:tc>
          <w:tcPr>
            <w:tcW w:w="3440" w:type="dxa"/>
            <w:vAlign w:val="bottom"/>
          </w:tcPr>
          <w:p>
            <w:pPr>
              <w:spacing w:after="0"/>
              <w:rPr>
                <w:sz w:val="20"/>
                <w:szCs w:val="20"/>
                <w:color w:val="auto"/>
              </w:rPr>
            </w:pPr>
            <w:r>
              <w:rPr>
                <w:rFonts w:ascii="Courier New" w:cs="Courier New" w:eastAsia="Courier New" w:hAnsi="Courier New"/>
                <w:sz w:val="18"/>
                <w:szCs w:val="18"/>
                <w:color w:val="auto"/>
              </w:rPr>
              <w:t>PREFERRED STOCK</w:t>
            </w:r>
          </w:p>
        </w:tc>
        <w:tc>
          <w:tcPr>
            <w:tcW w:w="1200" w:type="dxa"/>
            <w:vAlign w:val="bottom"/>
          </w:tcPr>
          <w:p>
            <w:pPr>
              <w:spacing w:after="0"/>
              <w:rPr>
                <w:sz w:val="24"/>
                <w:szCs w:val="24"/>
                <w:color w:val="auto"/>
              </w:rPr>
            </w:pPr>
          </w:p>
        </w:tc>
        <w:tc>
          <w:tcPr>
            <w:tcW w:w="1800" w:type="dxa"/>
            <w:vAlign w:val="bottom"/>
          </w:tcPr>
          <w:p>
            <w:pPr>
              <w:jc w:val="right"/>
              <w:ind w:right="972"/>
              <w:spacing w:after="0"/>
              <w:rPr>
                <w:sz w:val="20"/>
                <w:szCs w:val="20"/>
                <w:color w:val="auto"/>
              </w:rPr>
            </w:pPr>
            <w:r>
              <w:rPr>
                <w:rFonts w:ascii="Courier New" w:cs="Courier New" w:eastAsia="Courier New" w:hAnsi="Courier New"/>
                <w:sz w:val="18"/>
                <w:szCs w:val="18"/>
                <w:color w:val="auto"/>
              </w:rPr>
              <w:t>--</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r>
      <w:tr>
        <w:trPr>
          <w:trHeight w:val="405"/>
        </w:trPr>
        <w:tc>
          <w:tcPr>
            <w:tcW w:w="3440" w:type="dxa"/>
            <w:vAlign w:val="bottom"/>
          </w:tcPr>
          <w:p>
            <w:pPr>
              <w:spacing w:after="0"/>
              <w:rPr>
                <w:sz w:val="20"/>
                <w:szCs w:val="20"/>
                <w:color w:val="auto"/>
              </w:rPr>
            </w:pPr>
            <w:r>
              <w:rPr>
                <w:rFonts w:ascii="Courier New" w:cs="Courier New" w:eastAsia="Courier New" w:hAnsi="Courier New"/>
                <w:sz w:val="18"/>
                <w:szCs w:val="18"/>
                <w:color w:val="auto"/>
              </w:rPr>
              <w:t>COMMON SHAREHOLDERS' EQUITY</w:t>
            </w:r>
          </w:p>
        </w:tc>
        <w:tc>
          <w:tcPr>
            <w:tcW w:w="12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03"/>
        </w:trPr>
        <w:tc>
          <w:tcPr>
            <w:tcW w:w="3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Common stock</w:t>
            </w:r>
          </w:p>
        </w:tc>
        <w:tc>
          <w:tcPr>
            <w:tcW w:w="1200" w:type="dxa"/>
            <w:vAlign w:val="bottom"/>
          </w:tcPr>
          <w:p>
            <w:pPr>
              <w:spacing w:after="0"/>
              <w:rPr>
                <w:sz w:val="17"/>
                <w:szCs w:val="17"/>
                <w:color w:val="auto"/>
              </w:rPr>
            </w:pPr>
          </w:p>
        </w:tc>
        <w:tc>
          <w:tcPr>
            <w:tcW w:w="18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20,000</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20,000</w:t>
            </w:r>
          </w:p>
        </w:tc>
      </w:tr>
      <w:tr>
        <w:trPr>
          <w:trHeight w:val="203"/>
        </w:trPr>
        <w:tc>
          <w:tcPr>
            <w:tcW w:w="3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Capital in excess of par value</w:t>
            </w:r>
          </w:p>
        </w:tc>
        <w:tc>
          <w:tcPr>
            <w:tcW w:w="1200" w:type="dxa"/>
            <w:vAlign w:val="bottom"/>
          </w:tcPr>
          <w:p>
            <w:pPr>
              <w:spacing w:after="0"/>
              <w:rPr>
                <w:sz w:val="17"/>
                <w:szCs w:val="17"/>
                <w:color w:val="auto"/>
              </w:rPr>
            </w:pPr>
          </w:p>
        </w:tc>
        <w:tc>
          <w:tcPr>
            <w:tcW w:w="18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33,415</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33,415</w:t>
            </w:r>
          </w:p>
        </w:tc>
      </w:tr>
      <w:tr>
        <w:trPr>
          <w:trHeight w:val="203"/>
        </w:trPr>
        <w:tc>
          <w:tcPr>
            <w:tcW w:w="3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Retained earnings</w:t>
            </w:r>
          </w:p>
        </w:tc>
        <w:tc>
          <w:tcPr>
            <w:tcW w:w="1200" w:type="dxa"/>
            <w:vAlign w:val="bottom"/>
          </w:tcPr>
          <w:p>
            <w:pPr>
              <w:spacing w:after="0"/>
              <w:rPr>
                <w:sz w:val="17"/>
                <w:szCs w:val="17"/>
                <w:color w:val="auto"/>
              </w:rPr>
            </w:pPr>
          </w:p>
        </w:tc>
        <w:tc>
          <w:tcPr>
            <w:tcW w:w="18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2,231,341</w:t>
            </w:r>
          </w:p>
        </w:tc>
        <w:tc>
          <w:tcPr>
            <w:tcW w:w="20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158,154</w:t>
            </w:r>
          </w:p>
        </w:tc>
        <w:tc>
          <w:tcPr>
            <w:tcW w:w="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[e]</w:t>
            </w:r>
          </w:p>
        </w:tc>
        <w:tc>
          <w:tcPr>
            <w:tcW w:w="460" w:type="dxa"/>
            <w:vAlign w:val="bottom"/>
          </w:tcPr>
          <w:p>
            <w:pPr>
              <w:spacing w:after="0"/>
              <w:rPr>
                <w:sz w:val="17"/>
                <w:szCs w:val="17"/>
                <w:color w:val="auto"/>
              </w:rPr>
            </w:pP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2,389,495</w:t>
            </w:r>
          </w:p>
        </w:tc>
      </w:tr>
      <w:tr>
        <w:trPr>
          <w:trHeight w:val="203"/>
        </w:trPr>
        <w:tc>
          <w:tcPr>
            <w:tcW w:w="3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Cumulative foreign currency</w:t>
            </w:r>
          </w:p>
        </w:tc>
        <w:tc>
          <w:tcPr>
            <w:tcW w:w="12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34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translation adjustment</w:t>
            </w:r>
          </w:p>
        </w:tc>
        <w:tc>
          <w:tcPr>
            <w:tcW w:w="1200" w:type="dxa"/>
            <w:vAlign w:val="bottom"/>
          </w:tcPr>
          <w:p>
            <w:pPr>
              <w:spacing w:after="0"/>
              <w:rPr>
                <w:sz w:val="17"/>
                <w:szCs w:val="17"/>
                <w:color w:val="auto"/>
              </w:rPr>
            </w:pPr>
          </w:p>
        </w:tc>
        <w:tc>
          <w:tcPr>
            <w:tcW w:w="18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(464)</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(464)</w:t>
            </w:r>
          </w:p>
        </w:tc>
      </w:tr>
      <w:tr>
        <w:trPr>
          <w:trHeight w:val="203"/>
        </w:trPr>
        <w:tc>
          <w:tcPr>
            <w:tcW w:w="3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Unrealized gain on available-</w:t>
            </w:r>
          </w:p>
        </w:tc>
        <w:tc>
          <w:tcPr>
            <w:tcW w:w="12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34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for-sale securities</w:t>
            </w:r>
          </w:p>
        </w:tc>
        <w:tc>
          <w:tcPr>
            <w:tcW w:w="1200" w:type="dxa"/>
            <w:vAlign w:val="bottom"/>
          </w:tcPr>
          <w:p>
            <w:pPr>
              <w:spacing w:after="0"/>
              <w:rPr>
                <w:sz w:val="17"/>
                <w:szCs w:val="17"/>
                <w:color w:val="auto"/>
              </w:rPr>
            </w:pPr>
          </w:p>
        </w:tc>
        <w:tc>
          <w:tcPr>
            <w:tcW w:w="18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31</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31</w:t>
            </w:r>
          </w:p>
        </w:tc>
      </w:tr>
      <w:tr>
        <w:trPr>
          <w:trHeight w:val="203"/>
        </w:trPr>
        <w:tc>
          <w:tcPr>
            <w:tcW w:w="3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Treasury stock</w:t>
            </w:r>
          </w:p>
        </w:tc>
        <w:tc>
          <w:tcPr>
            <w:tcW w:w="1200" w:type="dxa"/>
            <w:vAlign w:val="bottom"/>
          </w:tcPr>
          <w:p>
            <w:pPr>
              <w:spacing w:after="0"/>
              <w:rPr>
                <w:sz w:val="17"/>
                <w:szCs w:val="17"/>
                <w:color w:val="auto"/>
              </w:rPr>
            </w:pPr>
          </w:p>
        </w:tc>
        <w:tc>
          <w:tcPr>
            <w:tcW w:w="18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w w:val="95"/>
              </w:rPr>
              <w:t>(1,100,249)</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(1,100,249)</w:t>
            </w:r>
          </w:p>
        </w:tc>
      </w:tr>
      <w:tr>
        <w:trPr>
          <w:trHeight w:val="203"/>
        </w:trPr>
        <w:tc>
          <w:tcPr>
            <w:tcW w:w="34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w w:val="96"/>
              </w:rPr>
              <w:t>----------</w:t>
            </w:r>
          </w:p>
        </w:tc>
        <w:tc>
          <w:tcPr>
            <w:tcW w:w="20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1,184,074</w:t>
            </w:r>
          </w:p>
        </w:tc>
        <w:tc>
          <w:tcPr>
            <w:tcW w:w="20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158,154</w:t>
            </w: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1,342,228</w:t>
            </w:r>
          </w:p>
        </w:tc>
      </w:tr>
      <w:tr>
        <w:trPr>
          <w:trHeight w:val="203"/>
        </w:trPr>
        <w:tc>
          <w:tcPr>
            <w:tcW w:w="34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w w:val="96"/>
              </w:rPr>
              <w:t>----------</w:t>
            </w:r>
          </w:p>
        </w:tc>
        <w:tc>
          <w:tcPr>
            <w:tcW w:w="20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405"/>
        </w:trPr>
        <w:tc>
          <w:tcPr>
            <w:tcW w:w="34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80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2,077,317</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(36,273)</w:t>
            </w:r>
          </w:p>
        </w:tc>
        <w:tc>
          <w:tcPr>
            <w:tcW w:w="480" w:type="dxa"/>
            <w:vAlign w:val="bottom"/>
          </w:tcPr>
          <w:p>
            <w:pPr>
              <w:spacing w:after="0"/>
              <w:rPr>
                <w:sz w:val="24"/>
                <w:szCs w:val="24"/>
                <w:color w:val="auto"/>
              </w:rPr>
            </w:pPr>
          </w:p>
        </w:tc>
        <w:tc>
          <w:tcPr>
            <w:tcW w:w="460" w:type="dxa"/>
            <w:vAlign w:val="bottom"/>
          </w:tcPr>
          <w:p>
            <w:pPr>
              <w:ind w:left="360"/>
              <w:spacing w:after="0"/>
              <w:rPr>
                <w:sz w:val="20"/>
                <w:szCs w:val="20"/>
                <w:color w:val="auto"/>
              </w:rPr>
            </w:pPr>
            <w:r>
              <w:rPr>
                <w:rFonts w:ascii="Courier New" w:cs="Courier New" w:eastAsia="Courier New" w:hAnsi="Courier New"/>
                <w:sz w:val="18"/>
                <w:szCs w:val="18"/>
                <w:color w:val="auto"/>
                <w:w w:val="73"/>
              </w:rPr>
              <w:t>$</w:t>
            </w:r>
          </w:p>
        </w:tc>
        <w:tc>
          <w:tcPr>
            <w:tcW w:w="12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2,041,044</w:t>
            </w:r>
          </w:p>
        </w:tc>
      </w:tr>
      <w:tr>
        <w:trPr>
          <w:trHeight w:val="203"/>
        </w:trPr>
        <w:tc>
          <w:tcPr>
            <w:tcW w:w="34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w w:val="96"/>
              </w:rPr>
              <w:t>==========</w:t>
            </w:r>
          </w:p>
        </w:tc>
        <w:tc>
          <w:tcPr>
            <w:tcW w:w="20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6"/>
              </w:rPr>
              <w:t>==========</w:t>
            </w:r>
          </w:p>
        </w:tc>
      </w:tr>
    </w:tbl>
    <w:p>
      <w:pPr>
        <w:sectPr>
          <w:pgSz w:w="11900" w:h="16838" w:orient="portrait"/>
          <w:cols w:equalWidth="0" w:num="1">
            <w:col w:w="10219"/>
          </w:cols>
          <w:pgMar w:left="240" w:top="312" w:right="1440" w:bottom="1440" w:gutter="0" w:footer="0" w:header="0"/>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5</w:t>
      </w:r>
    </w:p>
    <w:tbl>
      <w:tblPr>
        <w:tblLayout w:type="fixed"/>
        <w:tblInd w:w="0" w:type="dxa"/>
        <w:tblCellMar>
          <w:top w:w="0" w:type="dxa"/>
          <w:left w:w="0" w:type="dxa"/>
          <w:bottom w:w="0" w:type="dxa"/>
          <w:right w:w="0" w:type="dxa"/>
        </w:tblCellMar>
      </w:tblPr>
      <w:tr>
        <w:trPr>
          <w:trHeight w:val="203"/>
        </w:trPr>
        <w:tc>
          <w:tcPr>
            <w:tcW w:w="29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3</w:t>
            </w:r>
          </w:p>
        </w:tc>
        <w:tc>
          <w:tcPr>
            <w:tcW w:w="1160" w:type="dxa"/>
            <w:vAlign w:val="bottom"/>
          </w:tcPr>
          <w:p>
            <w:pPr>
              <w:spacing w:after="0"/>
              <w:rPr>
                <w:sz w:val="17"/>
                <w:szCs w:val="17"/>
                <w:color w:val="auto"/>
              </w:rPr>
            </w:pPr>
          </w:p>
        </w:tc>
      </w:tr>
      <w:tr>
        <w:trPr>
          <w:trHeight w:val="810"/>
        </w:trPr>
        <w:tc>
          <w:tcPr>
            <w:tcW w:w="2960" w:type="dxa"/>
            <w:vAlign w:val="bottom"/>
          </w:tcPr>
          <w:p>
            <w:pPr>
              <w:spacing w:after="0"/>
              <w:rPr>
                <w:sz w:val="24"/>
                <w:szCs w:val="24"/>
                <w:color w:val="auto"/>
              </w:rPr>
            </w:pPr>
          </w:p>
        </w:tc>
        <w:tc>
          <w:tcPr>
            <w:tcW w:w="34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THE WASHINGTON POST COMPANY</w:t>
            </w: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8180" w:type="dxa"/>
            <w:vAlign w:val="bottom"/>
            <w:gridSpan w:val="5"/>
          </w:tcPr>
          <w:p>
            <w:pPr>
              <w:jc w:val="right"/>
              <w:ind w:right="912"/>
              <w:spacing w:after="0" w:line="203" w:lineRule="exact"/>
              <w:rPr>
                <w:sz w:val="20"/>
                <w:szCs w:val="20"/>
                <w:color w:val="auto"/>
              </w:rPr>
            </w:pPr>
            <w:r>
              <w:rPr>
                <w:rFonts w:ascii="Courier New" w:cs="Courier New" w:eastAsia="Courier New" w:hAnsi="Courier New"/>
                <w:sz w:val="18"/>
                <w:szCs w:val="18"/>
                <w:color w:val="auto"/>
              </w:rPr>
              <w:t>UNAUDITED PRO FORMA CONDENSED CONSOLIDATED</w:t>
            </w:r>
          </w:p>
        </w:tc>
        <w:tc>
          <w:tcPr>
            <w:tcW w:w="5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960" w:type="dxa"/>
            <w:vAlign w:val="bottom"/>
          </w:tcPr>
          <w:p>
            <w:pPr>
              <w:spacing w:after="0"/>
              <w:rPr>
                <w:sz w:val="17"/>
                <w:szCs w:val="17"/>
                <w:color w:val="auto"/>
              </w:rPr>
            </w:pPr>
          </w:p>
        </w:tc>
        <w:tc>
          <w:tcPr>
            <w:tcW w:w="3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STATEMENT OF INCOME FOR THE</w:t>
            </w: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960" w:type="dxa"/>
            <w:vAlign w:val="bottom"/>
          </w:tcPr>
          <w:p>
            <w:pPr>
              <w:spacing w:after="0"/>
              <w:rPr>
                <w:sz w:val="17"/>
                <w:szCs w:val="17"/>
                <w:color w:val="auto"/>
              </w:rPr>
            </w:pPr>
          </w:p>
        </w:tc>
        <w:tc>
          <w:tcPr>
            <w:tcW w:w="38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FISCAL YEAR ENDED DECEMBER 28, 1997</w:t>
            </w:r>
          </w:p>
        </w:tc>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960" w:type="dxa"/>
            <w:vAlign w:val="bottom"/>
          </w:tcPr>
          <w:p>
            <w:pPr>
              <w:spacing w:after="0"/>
              <w:rPr>
                <w:sz w:val="17"/>
                <w:szCs w:val="17"/>
                <w:color w:val="auto"/>
              </w:rPr>
            </w:pPr>
          </w:p>
        </w:tc>
        <w:tc>
          <w:tcPr>
            <w:tcW w:w="5220" w:type="dxa"/>
            <w:vAlign w:val="bottom"/>
            <w:gridSpan w:val="4"/>
          </w:tcPr>
          <w:p>
            <w:pPr>
              <w:jc w:val="right"/>
              <w:ind w:right="912"/>
              <w:spacing w:after="0" w:line="203" w:lineRule="exact"/>
              <w:rPr>
                <w:sz w:val="20"/>
                <w:szCs w:val="20"/>
                <w:color w:val="auto"/>
              </w:rPr>
            </w:pPr>
            <w:r>
              <w:rPr>
                <w:rFonts w:ascii="Courier New" w:cs="Courier New" w:eastAsia="Courier New" w:hAnsi="Courier New"/>
                <w:sz w:val="18"/>
                <w:szCs w:val="18"/>
                <w:color w:val="auto"/>
                <w:w w:val="97"/>
              </w:rPr>
              <w:t>(IN THOUSANDS, EXCEPT PER SHARE AMOUNTS)</w:t>
            </w:r>
          </w:p>
        </w:tc>
        <w:tc>
          <w:tcPr>
            <w:tcW w:w="5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405"/>
        </w:trPr>
        <w:tc>
          <w:tcPr>
            <w:tcW w:w="29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740" w:type="dxa"/>
            <w:vAlign w:val="bottom"/>
            <w:gridSpan w:val="2"/>
          </w:tcPr>
          <w:p>
            <w:pPr>
              <w:ind w:left="460"/>
              <w:spacing w:after="0"/>
              <w:rPr>
                <w:sz w:val="20"/>
                <w:szCs w:val="20"/>
                <w:color w:val="auto"/>
              </w:rPr>
            </w:pPr>
            <w:r>
              <w:rPr>
                <w:rFonts w:ascii="Courier New" w:cs="Courier New" w:eastAsia="Courier New" w:hAnsi="Courier New"/>
                <w:sz w:val="18"/>
                <w:szCs w:val="18"/>
                <w:color w:val="auto"/>
              </w:rPr>
              <w:t>Unaudited</w:t>
            </w:r>
          </w:p>
        </w:tc>
      </w:tr>
      <w:tr>
        <w:trPr>
          <w:trHeight w:val="203"/>
        </w:trPr>
        <w:tc>
          <w:tcPr>
            <w:tcW w:w="29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740" w:type="dxa"/>
            <w:vAlign w:val="bottom"/>
            <w:gridSpan w:val="2"/>
          </w:tcPr>
          <w:p>
            <w:pPr>
              <w:ind w:left="460"/>
              <w:spacing w:after="0" w:line="203" w:lineRule="exact"/>
              <w:rPr>
                <w:sz w:val="20"/>
                <w:szCs w:val="20"/>
                <w:color w:val="auto"/>
              </w:rPr>
            </w:pPr>
            <w:r>
              <w:rPr>
                <w:rFonts w:ascii="Courier New" w:cs="Courier New" w:eastAsia="Courier New" w:hAnsi="Courier New"/>
                <w:sz w:val="18"/>
                <w:szCs w:val="18"/>
                <w:color w:val="auto"/>
              </w:rPr>
              <w:t>Pro Forma</w:t>
            </w:r>
          </w:p>
        </w:tc>
      </w:tr>
      <w:tr>
        <w:trPr>
          <w:trHeight w:val="203"/>
        </w:trPr>
        <w:tc>
          <w:tcPr>
            <w:tcW w:w="2960" w:type="dxa"/>
            <w:vAlign w:val="bottom"/>
          </w:tcPr>
          <w:p>
            <w:pPr>
              <w:spacing w:after="0"/>
              <w:rPr>
                <w:sz w:val="17"/>
                <w:szCs w:val="17"/>
                <w:color w:val="auto"/>
              </w:rPr>
            </w:pPr>
          </w:p>
        </w:tc>
        <w:tc>
          <w:tcPr>
            <w:tcW w:w="3420" w:type="dxa"/>
            <w:vAlign w:val="bottom"/>
            <w:gridSpan w:val="2"/>
          </w:tcPr>
          <w:p>
            <w:pPr>
              <w:jc w:val="right"/>
              <w:ind w:right="692"/>
              <w:spacing w:after="0" w:line="203" w:lineRule="exact"/>
              <w:rPr>
                <w:sz w:val="20"/>
                <w:szCs w:val="20"/>
                <w:color w:val="auto"/>
              </w:rPr>
            </w:pPr>
            <w:r>
              <w:rPr>
                <w:rFonts w:ascii="Courier New" w:cs="Courier New" w:eastAsia="Courier New" w:hAnsi="Courier New"/>
                <w:sz w:val="18"/>
                <w:szCs w:val="18"/>
                <w:color w:val="auto"/>
              </w:rPr>
              <w:t>The Washington</w:t>
            </w:r>
          </w:p>
        </w:tc>
        <w:tc>
          <w:tcPr>
            <w:tcW w:w="1800" w:type="dxa"/>
            <w:vAlign w:val="bottom"/>
            <w:gridSpan w:val="2"/>
          </w:tcPr>
          <w:p>
            <w:pPr>
              <w:jc w:val="right"/>
              <w:ind w:right="612"/>
              <w:spacing w:after="0" w:line="203" w:lineRule="exact"/>
              <w:rPr>
                <w:sz w:val="20"/>
                <w:szCs w:val="20"/>
                <w:color w:val="auto"/>
              </w:rPr>
            </w:pPr>
            <w:r>
              <w:rPr>
                <w:rFonts w:ascii="Courier New" w:cs="Courier New" w:eastAsia="Courier New" w:hAnsi="Courier New"/>
                <w:sz w:val="18"/>
                <w:szCs w:val="18"/>
                <w:color w:val="auto"/>
              </w:rPr>
              <w:t>Pro Forma</w:t>
            </w:r>
          </w:p>
        </w:tc>
        <w:tc>
          <w:tcPr>
            <w:tcW w:w="1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Washington</w:t>
            </w:r>
          </w:p>
        </w:tc>
      </w:tr>
      <w:tr>
        <w:trPr>
          <w:trHeight w:val="203"/>
        </w:trPr>
        <w:tc>
          <w:tcPr>
            <w:tcW w:w="2960" w:type="dxa"/>
            <w:vAlign w:val="bottom"/>
          </w:tcPr>
          <w:p>
            <w:pPr>
              <w:spacing w:after="0"/>
              <w:rPr>
                <w:sz w:val="17"/>
                <w:szCs w:val="17"/>
                <w:color w:val="auto"/>
              </w:rPr>
            </w:pPr>
          </w:p>
        </w:tc>
        <w:tc>
          <w:tcPr>
            <w:tcW w:w="3420" w:type="dxa"/>
            <w:vAlign w:val="bottom"/>
            <w:gridSpan w:val="2"/>
          </w:tcPr>
          <w:p>
            <w:pPr>
              <w:jc w:val="right"/>
              <w:ind w:right="812"/>
              <w:spacing w:after="0" w:line="203" w:lineRule="exact"/>
              <w:rPr>
                <w:sz w:val="20"/>
                <w:szCs w:val="20"/>
                <w:color w:val="auto"/>
              </w:rPr>
            </w:pPr>
            <w:r>
              <w:rPr>
                <w:rFonts w:ascii="Courier New" w:cs="Courier New" w:eastAsia="Courier New" w:hAnsi="Courier New"/>
                <w:sz w:val="18"/>
                <w:szCs w:val="18"/>
                <w:color w:val="auto"/>
              </w:rPr>
              <w:t>Post Company</w:t>
            </w:r>
          </w:p>
        </w:tc>
        <w:tc>
          <w:tcPr>
            <w:tcW w:w="180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Adjustments</w:t>
            </w:r>
          </w:p>
        </w:tc>
        <w:tc>
          <w:tcPr>
            <w:tcW w:w="17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Post Company</w:t>
            </w:r>
          </w:p>
        </w:tc>
      </w:tr>
      <w:tr>
        <w:trPr>
          <w:trHeight w:val="203"/>
        </w:trPr>
        <w:tc>
          <w:tcPr>
            <w:tcW w:w="2960" w:type="dxa"/>
            <w:vAlign w:val="bottom"/>
          </w:tcPr>
          <w:p>
            <w:pPr>
              <w:spacing w:after="0"/>
              <w:rPr>
                <w:sz w:val="17"/>
                <w:szCs w:val="17"/>
                <w:color w:val="auto"/>
              </w:rPr>
            </w:pPr>
          </w:p>
        </w:tc>
        <w:tc>
          <w:tcPr>
            <w:tcW w:w="3420" w:type="dxa"/>
            <w:vAlign w:val="bottom"/>
            <w:gridSpan w:val="2"/>
          </w:tcPr>
          <w:p>
            <w:pPr>
              <w:jc w:val="right"/>
              <w:ind w:right="812"/>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OPERATING REVENUES</w:t>
            </w:r>
          </w:p>
        </w:tc>
        <w:tc>
          <w:tcPr>
            <w:tcW w:w="16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2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Advertising</w:t>
            </w:r>
          </w:p>
        </w:tc>
        <w:tc>
          <w:tcPr>
            <w:tcW w:w="3420" w:type="dxa"/>
            <w:vAlign w:val="bottom"/>
            <w:gridSpan w:val="2"/>
          </w:tcPr>
          <w:p>
            <w:pPr>
              <w:jc w:val="right"/>
              <w:ind w:right="912"/>
              <w:spacing w:after="0" w:line="203" w:lineRule="exact"/>
              <w:rPr>
                <w:sz w:val="20"/>
                <w:szCs w:val="20"/>
                <w:color w:val="auto"/>
              </w:rPr>
            </w:pPr>
            <w:r>
              <w:rPr>
                <w:rFonts w:ascii="Courier New" w:cs="Courier New" w:eastAsia="Courier New" w:hAnsi="Courier New"/>
                <w:sz w:val="18"/>
                <w:szCs w:val="18"/>
                <w:color w:val="auto"/>
              </w:rPr>
              <w:t>$1,236,877</w:t>
            </w: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7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$1,236,877</w:t>
            </w:r>
          </w:p>
        </w:tc>
      </w:tr>
      <w:tr>
        <w:trPr>
          <w:trHeight w:val="203"/>
        </w:trPr>
        <w:tc>
          <w:tcPr>
            <w:tcW w:w="2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6"/>
              </w:rPr>
              <w:t>Circulation and subscriber</w:t>
            </w:r>
          </w:p>
        </w:tc>
        <w:tc>
          <w:tcPr>
            <w:tcW w:w="1640" w:type="dxa"/>
            <w:vAlign w:val="bottom"/>
          </w:tcPr>
          <w:p>
            <w:pPr>
              <w:spacing w:after="0"/>
              <w:rPr>
                <w:sz w:val="17"/>
                <w:szCs w:val="17"/>
                <w:color w:val="auto"/>
              </w:rPr>
            </w:pPr>
          </w:p>
        </w:tc>
        <w:tc>
          <w:tcPr>
            <w:tcW w:w="178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rPr>
              <w:t>519,620</w:t>
            </w: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519,620</w:t>
            </w:r>
          </w:p>
        </w:tc>
      </w:tr>
      <w:tr>
        <w:trPr>
          <w:trHeight w:val="203"/>
        </w:trPr>
        <w:tc>
          <w:tcPr>
            <w:tcW w:w="2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w:t>
            </w:r>
          </w:p>
        </w:tc>
        <w:tc>
          <w:tcPr>
            <w:tcW w:w="1640" w:type="dxa"/>
            <w:vAlign w:val="bottom"/>
          </w:tcPr>
          <w:p>
            <w:pPr>
              <w:spacing w:after="0"/>
              <w:rPr>
                <w:sz w:val="17"/>
                <w:szCs w:val="17"/>
                <w:color w:val="auto"/>
              </w:rPr>
            </w:pPr>
          </w:p>
        </w:tc>
        <w:tc>
          <w:tcPr>
            <w:tcW w:w="178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rPr>
              <w:t>199,756</w:t>
            </w: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199,756</w:t>
            </w:r>
          </w:p>
        </w:tc>
      </w:tr>
      <w:tr>
        <w:trPr>
          <w:trHeight w:val="203"/>
        </w:trPr>
        <w:tc>
          <w:tcPr>
            <w:tcW w:w="2960" w:type="dxa"/>
            <w:vAlign w:val="bottom"/>
          </w:tcPr>
          <w:p>
            <w:pPr>
              <w:spacing w:after="0"/>
              <w:rPr>
                <w:sz w:val="17"/>
                <w:szCs w:val="17"/>
                <w:color w:val="auto"/>
              </w:rPr>
            </w:pPr>
          </w:p>
        </w:tc>
        <w:tc>
          <w:tcPr>
            <w:tcW w:w="3420" w:type="dxa"/>
            <w:vAlign w:val="bottom"/>
            <w:gridSpan w:val="2"/>
          </w:tcPr>
          <w:p>
            <w:pPr>
              <w:jc w:val="right"/>
              <w:ind w:right="91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7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960" w:type="dxa"/>
            <w:vAlign w:val="bottom"/>
          </w:tcPr>
          <w:p>
            <w:pPr>
              <w:spacing w:after="0"/>
              <w:rPr>
                <w:sz w:val="17"/>
                <w:szCs w:val="17"/>
                <w:color w:val="auto"/>
              </w:rPr>
            </w:pPr>
          </w:p>
        </w:tc>
        <w:tc>
          <w:tcPr>
            <w:tcW w:w="3420" w:type="dxa"/>
            <w:vAlign w:val="bottom"/>
            <w:gridSpan w:val="2"/>
          </w:tcPr>
          <w:p>
            <w:pPr>
              <w:jc w:val="right"/>
              <w:ind w:right="912"/>
              <w:spacing w:after="0" w:line="203" w:lineRule="exact"/>
              <w:rPr>
                <w:sz w:val="20"/>
                <w:szCs w:val="20"/>
                <w:color w:val="auto"/>
              </w:rPr>
            </w:pPr>
            <w:r>
              <w:rPr>
                <w:rFonts w:ascii="Courier New" w:cs="Courier New" w:eastAsia="Courier New" w:hAnsi="Courier New"/>
                <w:sz w:val="18"/>
                <w:szCs w:val="18"/>
                <w:color w:val="auto"/>
              </w:rPr>
              <w:t>1,956,253</w:t>
            </w: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4"/>
              </w:rPr>
              <w:t>1,956,253</w:t>
            </w:r>
          </w:p>
        </w:tc>
      </w:tr>
      <w:tr>
        <w:trPr>
          <w:trHeight w:val="203"/>
        </w:trPr>
        <w:tc>
          <w:tcPr>
            <w:tcW w:w="2960" w:type="dxa"/>
            <w:vAlign w:val="bottom"/>
          </w:tcPr>
          <w:p>
            <w:pPr>
              <w:spacing w:after="0"/>
              <w:rPr>
                <w:sz w:val="17"/>
                <w:szCs w:val="17"/>
                <w:color w:val="auto"/>
              </w:rPr>
            </w:pPr>
          </w:p>
        </w:tc>
        <w:tc>
          <w:tcPr>
            <w:tcW w:w="3420" w:type="dxa"/>
            <w:vAlign w:val="bottom"/>
            <w:gridSpan w:val="2"/>
          </w:tcPr>
          <w:p>
            <w:pPr>
              <w:jc w:val="right"/>
              <w:ind w:right="91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7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2960" w:type="dxa"/>
            <w:vAlign w:val="bottom"/>
          </w:tcPr>
          <w:p>
            <w:pPr>
              <w:spacing w:after="0"/>
              <w:rPr>
                <w:sz w:val="20"/>
                <w:szCs w:val="20"/>
                <w:color w:val="auto"/>
              </w:rPr>
            </w:pPr>
            <w:r>
              <w:rPr>
                <w:rFonts w:ascii="Courier New" w:cs="Courier New" w:eastAsia="Courier New" w:hAnsi="Courier New"/>
                <w:sz w:val="18"/>
                <w:szCs w:val="18"/>
                <w:color w:val="auto"/>
                <w:w w:val="97"/>
              </w:rPr>
              <w:t>OPERATING COSTS AND EXPENSES</w:t>
            </w:r>
          </w:p>
        </w:tc>
        <w:tc>
          <w:tcPr>
            <w:tcW w:w="16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2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Operating</w:t>
            </w:r>
          </w:p>
        </w:tc>
        <w:tc>
          <w:tcPr>
            <w:tcW w:w="3420" w:type="dxa"/>
            <w:vAlign w:val="bottom"/>
            <w:gridSpan w:val="2"/>
          </w:tcPr>
          <w:p>
            <w:pPr>
              <w:jc w:val="right"/>
              <w:ind w:right="912"/>
              <w:spacing w:after="0" w:line="203" w:lineRule="exact"/>
              <w:rPr>
                <w:sz w:val="20"/>
                <w:szCs w:val="20"/>
                <w:color w:val="auto"/>
              </w:rPr>
            </w:pPr>
            <w:r>
              <w:rPr>
                <w:rFonts w:ascii="Courier New" w:cs="Courier New" w:eastAsia="Courier New" w:hAnsi="Courier New"/>
                <w:sz w:val="18"/>
                <w:szCs w:val="18"/>
                <w:color w:val="auto"/>
              </w:rPr>
              <w:t>1,019,869</w:t>
            </w: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4"/>
              </w:rPr>
              <w:t>1,019,869</w:t>
            </w:r>
          </w:p>
        </w:tc>
      </w:tr>
      <w:tr>
        <w:trPr>
          <w:trHeight w:val="203"/>
        </w:trPr>
        <w:tc>
          <w:tcPr>
            <w:tcW w:w="2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Selling, general and</w:t>
            </w:r>
          </w:p>
        </w:tc>
        <w:tc>
          <w:tcPr>
            <w:tcW w:w="16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9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administrative</w:t>
            </w:r>
          </w:p>
        </w:tc>
        <w:tc>
          <w:tcPr>
            <w:tcW w:w="1640" w:type="dxa"/>
            <w:vAlign w:val="bottom"/>
          </w:tcPr>
          <w:p>
            <w:pPr>
              <w:spacing w:after="0"/>
              <w:rPr>
                <w:sz w:val="17"/>
                <w:szCs w:val="17"/>
                <w:color w:val="auto"/>
              </w:rPr>
            </w:pPr>
          </w:p>
        </w:tc>
        <w:tc>
          <w:tcPr>
            <w:tcW w:w="178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rPr>
              <w:t>449,996</w:t>
            </w: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449,996</w:t>
            </w:r>
          </w:p>
        </w:tc>
      </w:tr>
      <w:tr>
        <w:trPr>
          <w:trHeight w:val="203"/>
        </w:trPr>
        <w:tc>
          <w:tcPr>
            <w:tcW w:w="46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1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9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of property, plant and</w:t>
            </w:r>
          </w:p>
        </w:tc>
        <w:tc>
          <w:tcPr>
            <w:tcW w:w="16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9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equipment</w:t>
            </w:r>
          </w:p>
        </w:tc>
        <w:tc>
          <w:tcPr>
            <w:tcW w:w="1640" w:type="dxa"/>
            <w:vAlign w:val="bottom"/>
          </w:tcPr>
          <w:p>
            <w:pPr>
              <w:spacing w:after="0"/>
              <w:rPr>
                <w:sz w:val="17"/>
                <w:szCs w:val="17"/>
                <w:color w:val="auto"/>
              </w:rPr>
            </w:pPr>
          </w:p>
        </w:tc>
        <w:tc>
          <w:tcPr>
            <w:tcW w:w="178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rPr>
              <w:t>71,478</w:t>
            </w: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71,478</w:t>
            </w:r>
          </w:p>
        </w:tc>
      </w:tr>
      <w:tr>
        <w:trPr>
          <w:trHeight w:val="203"/>
        </w:trPr>
        <w:tc>
          <w:tcPr>
            <w:tcW w:w="46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Amortization of goodwill and</w:t>
            </w:r>
          </w:p>
        </w:tc>
        <w:tc>
          <w:tcPr>
            <w:tcW w:w="1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9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other intangibles</w:t>
            </w:r>
          </w:p>
        </w:tc>
        <w:tc>
          <w:tcPr>
            <w:tcW w:w="1640" w:type="dxa"/>
            <w:vAlign w:val="bottom"/>
          </w:tcPr>
          <w:p>
            <w:pPr>
              <w:spacing w:after="0"/>
              <w:rPr>
                <w:sz w:val="17"/>
                <w:szCs w:val="17"/>
                <w:color w:val="auto"/>
              </w:rPr>
            </w:pPr>
          </w:p>
        </w:tc>
        <w:tc>
          <w:tcPr>
            <w:tcW w:w="178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rPr>
              <w:t>33,559</w:t>
            </w: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33,559</w:t>
            </w:r>
          </w:p>
        </w:tc>
      </w:tr>
      <w:tr>
        <w:trPr>
          <w:trHeight w:val="203"/>
        </w:trPr>
        <w:tc>
          <w:tcPr>
            <w:tcW w:w="2960" w:type="dxa"/>
            <w:vAlign w:val="bottom"/>
          </w:tcPr>
          <w:p>
            <w:pPr>
              <w:spacing w:after="0"/>
              <w:rPr>
                <w:sz w:val="17"/>
                <w:szCs w:val="17"/>
                <w:color w:val="auto"/>
              </w:rPr>
            </w:pPr>
          </w:p>
        </w:tc>
        <w:tc>
          <w:tcPr>
            <w:tcW w:w="3420" w:type="dxa"/>
            <w:vAlign w:val="bottom"/>
            <w:gridSpan w:val="2"/>
          </w:tcPr>
          <w:p>
            <w:pPr>
              <w:jc w:val="right"/>
              <w:ind w:right="91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2960" w:type="dxa"/>
            <w:vAlign w:val="bottom"/>
          </w:tcPr>
          <w:p>
            <w:pPr>
              <w:spacing w:after="0"/>
              <w:rPr>
                <w:sz w:val="17"/>
                <w:szCs w:val="17"/>
                <w:color w:val="auto"/>
              </w:rPr>
            </w:pPr>
          </w:p>
        </w:tc>
        <w:tc>
          <w:tcPr>
            <w:tcW w:w="3420" w:type="dxa"/>
            <w:vAlign w:val="bottom"/>
            <w:gridSpan w:val="2"/>
          </w:tcPr>
          <w:p>
            <w:pPr>
              <w:jc w:val="right"/>
              <w:ind w:right="912"/>
              <w:spacing w:after="0" w:line="203" w:lineRule="exact"/>
              <w:rPr>
                <w:sz w:val="20"/>
                <w:szCs w:val="20"/>
                <w:color w:val="auto"/>
              </w:rPr>
            </w:pPr>
            <w:r>
              <w:rPr>
                <w:rFonts w:ascii="Courier New" w:cs="Courier New" w:eastAsia="Courier New" w:hAnsi="Courier New"/>
                <w:sz w:val="18"/>
                <w:szCs w:val="18"/>
                <w:color w:val="auto"/>
              </w:rPr>
              <w:t>1,574,902</w:t>
            </w: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4"/>
              </w:rPr>
              <w:t>1,574,902</w:t>
            </w:r>
          </w:p>
        </w:tc>
      </w:tr>
      <w:tr>
        <w:trPr>
          <w:trHeight w:val="203"/>
        </w:trPr>
        <w:tc>
          <w:tcPr>
            <w:tcW w:w="2960" w:type="dxa"/>
            <w:vAlign w:val="bottom"/>
          </w:tcPr>
          <w:p>
            <w:pPr>
              <w:spacing w:after="0"/>
              <w:rPr>
                <w:sz w:val="17"/>
                <w:szCs w:val="17"/>
                <w:color w:val="auto"/>
              </w:rPr>
            </w:pPr>
          </w:p>
        </w:tc>
        <w:tc>
          <w:tcPr>
            <w:tcW w:w="3420" w:type="dxa"/>
            <w:vAlign w:val="bottom"/>
            <w:gridSpan w:val="2"/>
          </w:tcPr>
          <w:p>
            <w:pPr>
              <w:jc w:val="right"/>
              <w:ind w:right="91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INCOME FROM OPERATIONS</w:t>
            </w:r>
          </w:p>
        </w:tc>
        <w:tc>
          <w:tcPr>
            <w:tcW w:w="1640" w:type="dxa"/>
            <w:vAlign w:val="bottom"/>
          </w:tcPr>
          <w:p>
            <w:pPr>
              <w:spacing w:after="0"/>
              <w:rPr>
                <w:sz w:val="24"/>
                <w:szCs w:val="24"/>
                <w:color w:val="auto"/>
              </w:rPr>
            </w:pPr>
          </w:p>
        </w:tc>
        <w:tc>
          <w:tcPr>
            <w:tcW w:w="1780" w:type="dxa"/>
            <w:vAlign w:val="bottom"/>
          </w:tcPr>
          <w:p>
            <w:pPr>
              <w:jc w:val="right"/>
              <w:ind w:right="912"/>
              <w:spacing w:after="0"/>
              <w:rPr>
                <w:sz w:val="20"/>
                <w:szCs w:val="20"/>
                <w:color w:val="auto"/>
              </w:rPr>
            </w:pPr>
            <w:r>
              <w:rPr>
                <w:rFonts w:ascii="Courier New" w:cs="Courier New" w:eastAsia="Courier New" w:hAnsi="Courier New"/>
                <w:sz w:val="18"/>
                <w:szCs w:val="18"/>
                <w:color w:val="auto"/>
              </w:rPr>
              <w:t>381,351</w:t>
            </w: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381,351</w:t>
            </w:r>
          </w:p>
        </w:tc>
      </w:tr>
      <w:tr>
        <w:trPr>
          <w:trHeight w:val="405"/>
        </w:trPr>
        <w:tc>
          <w:tcPr>
            <w:tcW w:w="2960" w:type="dxa"/>
            <w:vAlign w:val="bottom"/>
          </w:tcPr>
          <w:p>
            <w:pPr>
              <w:ind w:left="220"/>
              <w:spacing w:after="0"/>
              <w:rPr>
                <w:sz w:val="20"/>
                <w:szCs w:val="20"/>
                <w:color w:val="auto"/>
              </w:rPr>
            </w:pPr>
            <w:r>
              <w:rPr>
                <w:rFonts w:ascii="Courier New" w:cs="Courier New" w:eastAsia="Courier New" w:hAnsi="Courier New"/>
                <w:sz w:val="18"/>
                <w:szCs w:val="18"/>
                <w:color w:val="auto"/>
              </w:rPr>
              <w:t>Equity in earnings of</w:t>
            </w:r>
          </w:p>
        </w:tc>
        <w:tc>
          <w:tcPr>
            <w:tcW w:w="16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29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affiliates</w:t>
            </w:r>
          </w:p>
        </w:tc>
        <w:tc>
          <w:tcPr>
            <w:tcW w:w="1640" w:type="dxa"/>
            <w:vAlign w:val="bottom"/>
          </w:tcPr>
          <w:p>
            <w:pPr>
              <w:spacing w:after="0"/>
              <w:rPr>
                <w:sz w:val="17"/>
                <w:szCs w:val="17"/>
                <w:color w:val="auto"/>
              </w:rPr>
            </w:pPr>
          </w:p>
        </w:tc>
        <w:tc>
          <w:tcPr>
            <w:tcW w:w="178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rPr>
              <w:t>9,955</w:t>
            </w:r>
          </w:p>
        </w:tc>
        <w:tc>
          <w:tcPr>
            <w:tcW w:w="420" w:type="dxa"/>
            <w:vAlign w:val="bottom"/>
          </w:tcPr>
          <w:p>
            <w:pPr>
              <w:spacing w:after="0"/>
              <w:rPr>
                <w:sz w:val="17"/>
                <w:szCs w:val="17"/>
                <w:color w:val="auto"/>
              </w:rPr>
            </w:pP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$(8,426)[f]</w:t>
            </w:r>
          </w:p>
        </w:tc>
        <w:tc>
          <w:tcPr>
            <w:tcW w:w="58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1,529</w:t>
            </w:r>
          </w:p>
        </w:tc>
      </w:tr>
      <w:tr>
        <w:trPr>
          <w:trHeight w:val="203"/>
        </w:trPr>
        <w:tc>
          <w:tcPr>
            <w:tcW w:w="2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 income</w:t>
            </w:r>
          </w:p>
        </w:tc>
        <w:tc>
          <w:tcPr>
            <w:tcW w:w="1640" w:type="dxa"/>
            <w:vAlign w:val="bottom"/>
          </w:tcPr>
          <w:p>
            <w:pPr>
              <w:spacing w:after="0"/>
              <w:rPr>
                <w:sz w:val="17"/>
                <w:szCs w:val="17"/>
                <w:color w:val="auto"/>
              </w:rPr>
            </w:pPr>
          </w:p>
        </w:tc>
        <w:tc>
          <w:tcPr>
            <w:tcW w:w="178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rPr>
              <w:t>3,471</w:t>
            </w: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3,471</w:t>
            </w:r>
          </w:p>
        </w:tc>
      </w:tr>
      <w:tr>
        <w:trPr>
          <w:trHeight w:val="203"/>
        </w:trPr>
        <w:tc>
          <w:tcPr>
            <w:tcW w:w="2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 expense</w:t>
            </w:r>
          </w:p>
        </w:tc>
        <w:tc>
          <w:tcPr>
            <w:tcW w:w="1640" w:type="dxa"/>
            <w:vAlign w:val="bottom"/>
          </w:tcPr>
          <w:p>
            <w:pPr>
              <w:spacing w:after="0"/>
              <w:rPr>
                <w:sz w:val="17"/>
                <w:szCs w:val="17"/>
                <w:color w:val="auto"/>
              </w:rPr>
            </w:pPr>
          </w:p>
        </w:tc>
        <w:tc>
          <w:tcPr>
            <w:tcW w:w="178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(1,252)</w:t>
            </w:r>
          </w:p>
        </w:tc>
        <w:tc>
          <w:tcPr>
            <w:tcW w:w="420" w:type="dxa"/>
            <w:vAlign w:val="bottom"/>
          </w:tcPr>
          <w:p>
            <w:pPr>
              <w:spacing w:after="0"/>
              <w:rPr>
                <w:sz w:val="17"/>
                <w:szCs w:val="17"/>
                <w:color w:val="auto"/>
              </w:rPr>
            </w:pP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102 [g]</w:t>
            </w:r>
          </w:p>
        </w:tc>
        <w:tc>
          <w:tcPr>
            <w:tcW w:w="58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(1,150)</w:t>
            </w:r>
          </w:p>
        </w:tc>
      </w:tr>
      <w:tr>
        <w:trPr>
          <w:trHeight w:val="203"/>
        </w:trPr>
        <w:tc>
          <w:tcPr>
            <w:tcW w:w="2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income</w:t>
            </w:r>
          </w:p>
        </w:tc>
        <w:tc>
          <w:tcPr>
            <w:tcW w:w="1640" w:type="dxa"/>
            <w:vAlign w:val="bottom"/>
          </w:tcPr>
          <w:p>
            <w:pPr>
              <w:spacing w:after="0"/>
              <w:rPr>
                <w:sz w:val="17"/>
                <w:szCs w:val="17"/>
                <w:color w:val="auto"/>
              </w:rPr>
            </w:pPr>
          </w:p>
        </w:tc>
        <w:tc>
          <w:tcPr>
            <w:tcW w:w="178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rPr>
              <w:t>69,549</w:t>
            </w: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69,549</w:t>
            </w:r>
          </w:p>
        </w:tc>
      </w:tr>
      <w:tr>
        <w:trPr>
          <w:trHeight w:val="203"/>
        </w:trPr>
        <w:tc>
          <w:tcPr>
            <w:tcW w:w="2960" w:type="dxa"/>
            <w:vAlign w:val="bottom"/>
          </w:tcPr>
          <w:p>
            <w:pPr>
              <w:spacing w:after="0"/>
              <w:rPr>
                <w:sz w:val="17"/>
                <w:szCs w:val="17"/>
                <w:color w:val="auto"/>
              </w:rPr>
            </w:pPr>
          </w:p>
        </w:tc>
        <w:tc>
          <w:tcPr>
            <w:tcW w:w="3420" w:type="dxa"/>
            <w:vAlign w:val="bottom"/>
            <w:gridSpan w:val="2"/>
          </w:tcPr>
          <w:p>
            <w:pPr>
              <w:jc w:val="right"/>
              <w:ind w:right="912"/>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INCOME BEFORE INCOME TAXES</w:t>
            </w:r>
          </w:p>
        </w:tc>
        <w:tc>
          <w:tcPr>
            <w:tcW w:w="1640" w:type="dxa"/>
            <w:vAlign w:val="bottom"/>
          </w:tcPr>
          <w:p>
            <w:pPr>
              <w:spacing w:after="0"/>
              <w:rPr>
                <w:sz w:val="24"/>
                <w:szCs w:val="24"/>
                <w:color w:val="auto"/>
              </w:rPr>
            </w:pPr>
          </w:p>
        </w:tc>
        <w:tc>
          <w:tcPr>
            <w:tcW w:w="1780" w:type="dxa"/>
            <w:vAlign w:val="bottom"/>
          </w:tcPr>
          <w:p>
            <w:pPr>
              <w:jc w:val="right"/>
              <w:ind w:right="912"/>
              <w:spacing w:after="0"/>
              <w:rPr>
                <w:sz w:val="20"/>
                <w:szCs w:val="20"/>
                <w:color w:val="auto"/>
              </w:rPr>
            </w:pPr>
            <w:r>
              <w:rPr>
                <w:rFonts w:ascii="Courier New" w:cs="Courier New" w:eastAsia="Courier New" w:hAnsi="Courier New"/>
                <w:sz w:val="18"/>
                <w:szCs w:val="18"/>
                <w:color w:val="auto"/>
              </w:rPr>
              <w:t>463,074</w:t>
            </w:r>
          </w:p>
        </w:tc>
        <w:tc>
          <w:tcPr>
            <w:tcW w:w="420" w:type="dxa"/>
            <w:vAlign w:val="bottom"/>
          </w:tcPr>
          <w:p>
            <w:pPr>
              <w:spacing w:after="0"/>
              <w:rPr>
                <w:sz w:val="24"/>
                <w:szCs w:val="24"/>
                <w:color w:val="auto"/>
              </w:rPr>
            </w:pPr>
          </w:p>
        </w:tc>
        <w:tc>
          <w:tcPr>
            <w:tcW w:w="138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(8,324)</w:t>
            </w:r>
          </w:p>
        </w:tc>
        <w:tc>
          <w:tcPr>
            <w:tcW w:w="580" w:type="dxa"/>
            <w:vAlign w:val="bottom"/>
          </w:tcPr>
          <w:p>
            <w:pPr>
              <w:spacing w:after="0"/>
              <w:rPr>
                <w:sz w:val="24"/>
                <w:szCs w:val="24"/>
                <w:color w:val="auto"/>
              </w:rPr>
            </w:pP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454,750</w:t>
            </w: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PROVISION FOR INCOME TAXES</w:t>
            </w:r>
          </w:p>
        </w:tc>
        <w:tc>
          <w:tcPr>
            <w:tcW w:w="1640" w:type="dxa"/>
            <w:vAlign w:val="bottom"/>
          </w:tcPr>
          <w:p>
            <w:pPr>
              <w:spacing w:after="0"/>
              <w:rPr>
                <w:sz w:val="24"/>
                <w:szCs w:val="24"/>
                <w:color w:val="auto"/>
              </w:rPr>
            </w:pPr>
          </w:p>
        </w:tc>
        <w:tc>
          <w:tcPr>
            <w:tcW w:w="1780" w:type="dxa"/>
            <w:vAlign w:val="bottom"/>
          </w:tcPr>
          <w:p>
            <w:pPr>
              <w:jc w:val="right"/>
              <w:ind w:right="912"/>
              <w:spacing w:after="0"/>
              <w:rPr>
                <w:sz w:val="20"/>
                <w:szCs w:val="20"/>
                <w:color w:val="auto"/>
              </w:rPr>
            </w:pPr>
            <w:r>
              <w:rPr>
                <w:rFonts w:ascii="Courier New" w:cs="Courier New" w:eastAsia="Courier New" w:hAnsi="Courier New"/>
                <w:sz w:val="18"/>
                <w:szCs w:val="18"/>
                <w:color w:val="auto"/>
              </w:rPr>
              <w:t>181,500</w:t>
            </w:r>
          </w:p>
        </w:tc>
        <w:tc>
          <w:tcPr>
            <w:tcW w:w="420" w:type="dxa"/>
            <w:vAlign w:val="bottom"/>
          </w:tcPr>
          <w:p>
            <w:pPr>
              <w:spacing w:after="0"/>
              <w:rPr>
                <w:sz w:val="24"/>
                <w:szCs w:val="24"/>
                <w:color w:val="auto"/>
              </w:rPr>
            </w:pPr>
          </w:p>
        </w:tc>
        <w:tc>
          <w:tcPr>
            <w:tcW w:w="13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(3,280)[h]</w:t>
            </w:r>
          </w:p>
        </w:tc>
        <w:tc>
          <w:tcPr>
            <w:tcW w:w="580" w:type="dxa"/>
            <w:vAlign w:val="bottom"/>
          </w:tcPr>
          <w:p>
            <w:pPr>
              <w:spacing w:after="0"/>
              <w:rPr>
                <w:sz w:val="24"/>
                <w:szCs w:val="24"/>
                <w:color w:val="auto"/>
              </w:rPr>
            </w:pP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178,220</w:t>
            </w:r>
          </w:p>
        </w:tc>
      </w:tr>
      <w:tr>
        <w:trPr>
          <w:trHeight w:val="203"/>
        </w:trPr>
        <w:tc>
          <w:tcPr>
            <w:tcW w:w="2960" w:type="dxa"/>
            <w:vAlign w:val="bottom"/>
          </w:tcPr>
          <w:p>
            <w:pPr>
              <w:spacing w:after="0"/>
              <w:rPr>
                <w:sz w:val="17"/>
                <w:szCs w:val="17"/>
                <w:color w:val="auto"/>
              </w:rPr>
            </w:pPr>
          </w:p>
        </w:tc>
        <w:tc>
          <w:tcPr>
            <w:tcW w:w="3420" w:type="dxa"/>
            <w:vAlign w:val="bottom"/>
            <w:gridSpan w:val="2"/>
          </w:tcPr>
          <w:p>
            <w:pPr>
              <w:jc w:val="right"/>
              <w:ind w:right="912"/>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NET INCOME</w:t>
            </w:r>
          </w:p>
        </w:tc>
        <w:tc>
          <w:tcPr>
            <w:tcW w:w="1640" w:type="dxa"/>
            <w:vAlign w:val="bottom"/>
          </w:tcPr>
          <w:p>
            <w:pPr>
              <w:spacing w:after="0"/>
              <w:rPr>
                <w:sz w:val="24"/>
                <w:szCs w:val="24"/>
                <w:color w:val="auto"/>
              </w:rPr>
            </w:pPr>
          </w:p>
        </w:tc>
        <w:tc>
          <w:tcPr>
            <w:tcW w:w="1780" w:type="dxa"/>
            <w:vAlign w:val="bottom"/>
          </w:tcPr>
          <w:p>
            <w:pPr>
              <w:jc w:val="right"/>
              <w:ind w:right="912"/>
              <w:spacing w:after="0"/>
              <w:rPr>
                <w:sz w:val="20"/>
                <w:szCs w:val="20"/>
                <w:color w:val="auto"/>
              </w:rPr>
            </w:pPr>
            <w:r>
              <w:rPr>
                <w:rFonts w:ascii="Courier New" w:cs="Courier New" w:eastAsia="Courier New" w:hAnsi="Courier New"/>
                <w:sz w:val="18"/>
                <w:szCs w:val="18"/>
                <w:color w:val="auto"/>
              </w:rPr>
              <w:t>281,574</w:t>
            </w:r>
          </w:p>
        </w:tc>
        <w:tc>
          <w:tcPr>
            <w:tcW w:w="420" w:type="dxa"/>
            <w:vAlign w:val="bottom"/>
          </w:tcPr>
          <w:p>
            <w:pPr>
              <w:spacing w:after="0"/>
              <w:rPr>
                <w:sz w:val="24"/>
                <w:szCs w:val="24"/>
                <w:color w:val="auto"/>
              </w:rPr>
            </w:pPr>
          </w:p>
        </w:tc>
        <w:tc>
          <w:tcPr>
            <w:tcW w:w="138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(5,044)</w:t>
            </w:r>
          </w:p>
        </w:tc>
        <w:tc>
          <w:tcPr>
            <w:tcW w:w="580" w:type="dxa"/>
            <w:vAlign w:val="bottom"/>
          </w:tcPr>
          <w:p>
            <w:pPr>
              <w:spacing w:after="0"/>
              <w:rPr>
                <w:sz w:val="24"/>
                <w:szCs w:val="24"/>
                <w:color w:val="auto"/>
              </w:rPr>
            </w:pP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276,530</w:t>
            </w: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REDEEMABLE PREFERRED STOCK</w:t>
            </w:r>
          </w:p>
        </w:tc>
        <w:tc>
          <w:tcPr>
            <w:tcW w:w="16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2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DIVIDENDS</w:t>
            </w:r>
          </w:p>
        </w:tc>
        <w:tc>
          <w:tcPr>
            <w:tcW w:w="1640" w:type="dxa"/>
            <w:vAlign w:val="bottom"/>
          </w:tcPr>
          <w:p>
            <w:pPr>
              <w:spacing w:after="0"/>
              <w:rPr>
                <w:sz w:val="17"/>
                <w:szCs w:val="17"/>
                <w:color w:val="auto"/>
              </w:rPr>
            </w:pPr>
          </w:p>
        </w:tc>
        <w:tc>
          <w:tcPr>
            <w:tcW w:w="178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(956)</w:t>
            </w: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(956)</w:t>
            </w:r>
          </w:p>
        </w:tc>
      </w:tr>
      <w:tr>
        <w:trPr>
          <w:trHeight w:val="203"/>
        </w:trPr>
        <w:tc>
          <w:tcPr>
            <w:tcW w:w="2960" w:type="dxa"/>
            <w:vAlign w:val="bottom"/>
          </w:tcPr>
          <w:p>
            <w:pPr>
              <w:spacing w:after="0"/>
              <w:rPr>
                <w:sz w:val="17"/>
                <w:szCs w:val="17"/>
                <w:color w:val="auto"/>
              </w:rPr>
            </w:pPr>
          </w:p>
        </w:tc>
        <w:tc>
          <w:tcPr>
            <w:tcW w:w="3420" w:type="dxa"/>
            <w:vAlign w:val="bottom"/>
            <w:gridSpan w:val="2"/>
          </w:tcPr>
          <w:p>
            <w:pPr>
              <w:jc w:val="right"/>
              <w:ind w:right="912"/>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NET INCOME AVAILABLE FOR</w:t>
            </w:r>
          </w:p>
        </w:tc>
        <w:tc>
          <w:tcPr>
            <w:tcW w:w="16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2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COMMON SHARES</w:t>
            </w:r>
          </w:p>
        </w:tc>
        <w:tc>
          <w:tcPr>
            <w:tcW w:w="3420" w:type="dxa"/>
            <w:vAlign w:val="bottom"/>
            <w:gridSpan w:val="2"/>
          </w:tcPr>
          <w:p>
            <w:pPr>
              <w:jc w:val="right"/>
              <w:ind w:right="912"/>
              <w:spacing w:after="0" w:line="203" w:lineRule="exact"/>
              <w:rPr>
                <w:sz w:val="20"/>
                <w:szCs w:val="20"/>
                <w:color w:val="auto"/>
              </w:rPr>
            </w:pPr>
            <w:r>
              <w:rPr>
                <w:rFonts w:ascii="Courier New" w:cs="Courier New" w:eastAsia="Courier New" w:hAnsi="Courier New"/>
                <w:sz w:val="18"/>
                <w:szCs w:val="18"/>
                <w:color w:val="auto"/>
              </w:rPr>
              <w:t>$ 280,618</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(5,044)</w:t>
            </w:r>
          </w:p>
        </w:tc>
        <w:tc>
          <w:tcPr>
            <w:tcW w:w="58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w w:val="92"/>
              </w:rPr>
              <w:t>$</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275,574</w:t>
            </w:r>
          </w:p>
        </w:tc>
      </w:tr>
      <w:tr>
        <w:trPr>
          <w:trHeight w:val="203"/>
        </w:trPr>
        <w:tc>
          <w:tcPr>
            <w:tcW w:w="2960" w:type="dxa"/>
            <w:vAlign w:val="bottom"/>
          </w:tcPr>
          <w:p>
            <w:pPr>
              <w:spacing w:after="0"/>
              <w:rPr>
                <w:sz w:val="17"/>
                <w:szCs w:val="17"/>
                <w:color w:val="auto"/>
              </w:rPr>
            </w:pPr>
          </w:p>
        </w:tc>
        <w:tc>
          <w:tcPr>
            <w:tcW w:w="3420" w:type="dxa"/>
            <w:vAlign w:val="bottom"/>
            <w:gridSpan w:val="2"/>
          </w:tcPr>
          <w:p>
            <w:pPr>
              <w:jc w:val="right"/>
              <w:ind w:right="912"/>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BASIC EARNINGS PER COMMON</w:t>
            </w:r>
          </w:p>
        </w:tc>
        <w:tc>
          <w:tcPr>
            <w:tcW w:w="16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2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SHARE</w:t>
            </w: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78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rPr>
              <w:t>26.23</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(.47)</w:t>
            </w:r>
          </w:p>
        </w:tc>
        <w:tc>
          <w:tcPr>
            <w:tcW w:w="58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w w:val="92"/>
              </w:rPr>
              <w:t>$</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25.76</w:t>
            </w:r>
          </w:p>
        </w:tc>
      </w:tr>
      <w:tr>
        <w:trPr>
          <w:trHeight w:val="203"/>
        </w:trPr>
        <w:tc>
          <w:tcPr>
            <w:tcW w:w="2960" w:type="dxa"/>
            <w:vAlign w:val="bottom"/>
          </w:tcPr>
          <w:p>
            <w:pPr>
              <w:spacing w:after="0"/>
              <w:rPr>
                <w:sz w:val="17"/>
                <w:szCs w:val="17"/>
                <w:color w:val="auto"/>
              </w:rPr>
            </w:pPr>
          </w:p>
        </w:tc>
        <w:tc>
          <w:tcPr>
            <w:tcW w:w="3420" w:type="dxa"/>
            <w:vAlign w:val="bottom"/>
            <w:gridSpan w:val="2"/>
          </w:tcPr>
          <w:p>
            <w:pPr>
              <w:jc w:val="right"/>
              <w:ind w:right="912"/>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DILUTED EARNINGS PER COMMON</w:t>
            </w:r>
          </w:p>
        </w:tc>
        <w:tc>
          <w:tcPr>
            <w:tcW w:w="16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2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SHARE</w:t>
            </w: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78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rPr>
              <w:t>26.15</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(.47)</w:t>
            </w:r>
          </w:p>
        </w:tc>
        <w:tc>
          <w:tcPr>
            <w:tcW w:w="58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w w:val="92"/>
              </w:rPr>
              <w:t>$</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25.68</w:t>
            </w:r>
          </w:p>
        </w:tc>
      </w:tr>
      <w:tr>
        <w:trPr>
          <w:trHeight w:val="203"/>
        </w:trPr>
        <w:tc>
          <w:tcPr>
            <w:tcW w:w="2960" w:type="dxa"/>
            <w:vAlign w:val="bottom"/>
          </w:tcPr>
          <w:p>
            <w:pPr>
              <w:spacing w:after="0"/>
              <w:rPr>
                <w:sz w:val="17"/>
                <w:szCs w:val="17"/>
                <w:color w:val="auto"/>
              </w:rPr>
            </w:pPr>
          </w:p>
        </w:tc>
        <w:tc>
          <w:tcPr>
            <w:tcW w:w="3420" w:type="dxa"/>
            <w:vAlign w:val="bottom"/>
            <w:gridSpan w:val="2"/>
          </w:tcPr>
          <w:p>
            <w:pPr>
              <w:jc w:val="right"/>
              <w:ind w:right="912"/>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312" w:right="1440" w:bottom="1440" w:gutter="0" w:footer="0" w:header="0"/>
        </w:sectPr>
      </w:pPr>
    </w:p>
    <w:bookmarkStart w:id="5" w:name="page6"/>
    <w:bookmarkEnd w:id="5"/>
    <w:p>
      <w:pPr>
        <w:ind w:left="320"/>
        <w:spacing w:after="0"/>
        <w:rPr>
          <w:sz w:val="20"/>
          <w:szCs w:val="20"/>
          <w:color w:val="auto"/>
        </w:rPr>
      </w:pPr>
      <w:r>
        <w:rPr>
          <w:rFonts w:ascii="Courier New" w:cs="Courier New" w:eastAsia="Courier New" w:hAnsi="Courier New"/>
          <w:sz w:val="18"/>
          <w:szCs w:val="18"/>
          <w:color w:val="auto"/>
        </w:rPr>
        <w:t>6</w:t>
      </w:r>
    </w:p>
    <w:p>
      <w:pPr>
        <w:jc w:val="right"/>
        <w:ind w:right="1779"/>
        <w:spacing w:after="0" w:line="238" w:lineRule="auto"/>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THE WASHINGTON POST COMPANY</w:t>
      </w:r>
    </w:p>
    <w:p>
      <w:pPr>
        <w:jc w:val="center"/>
        <w:ind w:right="1779"/>
        <w:spacing w:after="0" w:line="238" w:lineRule="auto"/>
        <w:rPr>
          <w:sz w:val="20"/>
          <w:szCs w:val="20"/>
          <w:color w:val="auto"/>
        </w:rPr>
      </w:pPr>
      <w:r>
        <w:rPr>
          <w:rFonts w:ascii="Courier New" w:cs="Courier New" w:eastAsia="Courier New" w:hAnsi="Courier New"/>
          <w:sz w:val="18"/>
          <w:szCs w:val="18"/>
          <w:color w:val="auto"/>
        </w:rPr>
        <w:t>NOTES TO UNAUDITED PRO FORMA FINANCIAL INFORMATION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1 - Basis of Presentation</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Unaudited Pro Forma Condensed Consolidated Balance Sheet presents the financial position of the Registrant as of December 28, 1997, assuming the sale of the Registrant's consolidated holdings of Cowles common stock had been consummated on December 28, 1997. Such pro forma information is based on the historical balance sheet of the Registrant.</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Unaudited Pro Forma Condensed Consolidated Statement of Income for the fiscal year ended December 28, 1997 has been prepared assuming the sale of the Cowles Stock occurred on December 30, 1996 (the first day of fiscal 1997). Such pro forma information is based on the historical statement of income of the Registrant. The nonrecurring gain that will result from the above sale has not been included in the Unaudited Pro Forma Condensed Consolidated Statement of Income, but will be reflected in the Registrant's results of operations in its fiscal quarter ended March 29, 1998.</w:t>
      </w:r>
    </w:p>
    <w:p>
      <w:pPr>
        <w:spacing w:after="0" w:line="21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Pursuant to the Securities and Exchange Commission's rules surrounding the preparation of pro forma financial statements, the Unaudited Pro Forma Statement of Income does not include any adjustment for investment income that may have been earned from the investment of the cash proceeds received.</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Registrant believes the assumptions used in preparing the unaudited pro forma financial information provide a reasonable basis for presenting all of the significant effects of the above sale and the application of the net proceeds thereof and that the pro forma adjustments give effect to those assumptions in the unaudited pro forma financial information.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2 - Pro Forma Adjustments</w:t>
      </w:r>
    </w:p>
    <w:p>
      <w:pPr>
        <w:spacing w:after="0" w:line="207"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Pro forma adjustments to the Condensed Consolidated Balance Sheet are as follows:</w:t>
      </w:r>
    </w:p>
    <w:p>
      <w:pPr>
        <w:spacing w:after="0" w:line="208" w:lineRule="exact"/>
        <w:rPr>
          <w:sz w:val="20"/>
          <w:szCs w:val="20"/>
          <w:color w:val="auto"/>
        </w:rPr>
      </w:pPr>
    </w:p>
    <w:p>
      <w:pPr>
        <w:ind w:left="420" w:right="1999" w:hanging="412"/>
        <w:spacing w:after="0" w:line="236"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Adjustment to reflect the receipt of the $330,472,811 in cash proceeds and the partial use of such proceeds to repay the short-term borrowings then outstanding.</w:t>
      </w:r>
    </w:p>
    <w:p>
      <w:pPr>
        <w:spacing w:after="0" w:line="208" w:lineRule="exact"/>
        <w:rPr>
          <w:rFonts w:ascii="Courier New" w:cs="Courier New" w:eastAsia="Courier New" w:hAnsi="Courier New"/>
          <w:sz w:val="18"/>
          <w:szCs w:val="18"/>
          <w:color w:val="auto"/>
        </w:rPr>
      </w:pPr>
    </w:p>
    <w:p>
      <w:pPr>
        <w:ind w:left="420" w:right="2199" w:hanging="412"/>
        <w:spacing w:after="0" w:line="235"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Adjustment to reflect the receipt of the 730,525 shares of New McClatchy Class A common stock.</w:t>
      </w:r>
    </w:p>
    <w:p>
      <w:pPr>
        <w:spacing w:after="0" w:line="208" w:lineRule="exact"/>
        <w:rPr>
          <w:rFonts w:ascii="Courier New" w:cs="Courier New" w:eastAsia="Courier New" w:hAnsi="Courier New"/>
          <w:sz w:val="18"/>
          <w:szCs w:val="18"/>
          <w:color w:val="auto"/>
        </w:rPr>
      </w:pPr>
    </w:p>
    <w:p>
      <w:pPr>
        <w:ind w:left="420" w:right="2099" w:hanging="412"/>
        <w:spacing w:after="0" w:line="235"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Adjustment to reflect the disposition of the carrying value of the Cowles investment.</w:t>
      </w:r>
    </w:p>
    <w:p>
      <w:pPr>
        <w:spacing w:after="0" w:line="208" w:lineRule="exact"/>
        <w:rPr>
          <w:rFonts w:ascii="Courier New" w:cs="Courier New" w:eastAsia="Courier New" w:hAnsi="Courier New"/>
          <w:sz w:val="18"/>
          <w:szCs w:val="18"/>
          <w:color w:val="auto"/>
        </w:rPr>
      </w:pPr>
    </w:p>
    <w:p>
      <w:pPr>
        <w:ind w:left="420" w:right="2519" w:hanging="412"/>
        <w:spacing w:after="0" w:line="235"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Adjustment to accrue estimated Federal and state income taxes payable arising from the sale of the Cowles investment.</w:t>
      </w:r>
    </w:p>
    <w:p>
      <w:pPr>
        <w:spacing w:after="0" w:line="208" w:lineRule="exact"/>
        <w:rPr>
          <w:rFonts w:ascii="Courier New" w:cs="Courier New" w:eastAsia="Courier New" w:hAnsi="Courier New"/>
          <w:sz w:val="18"/>
          <w:szCs w:val="18"/>
          <w:color w:val="auto"/>
        </w:rPr>
      </w:pPr>
    </w:p>
    <w:p>
      <w:pPr>
        <w:ind w:left="420" w:right="1999" w:hanging="412"/>
        <w:spacing w:after="0" w:line="235"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Adjustment to increase retained earnings by the estimated gain on the sale of the Cowles investment.</w:t>
      </w:r>
    </w:p>
    <w:p>
      <w:pPr>
        <w:spacing w:after="0" w:line="208"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Pro forma adjustments to the Condensed Consolidated Statement of Income are as follows:</w:t>
      </w:r>
    </w:p>
    <w:p>
      <w:pPr>
        <w:spacing w:after="0" w:line="208" w:lineRule="exact"/>
        <w:rPr>
          <w:sz w:val="20"/>
          <w:szCs w:val="20"/>
          <w:color w:val="auto"/>
        </w:rPr>
      </w:pPr>
    </w:p>
    <w:p>
      <w:pPr>
        <w:ind w:left="420" w:right="1999" w:hanging="412"/>
        <w:spacing w:after="0" w:line="235"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Adjustment to eliminate the equity in earnings of Cowles that was recorded during fiscal 1997.</w:t>
      </w:r>
    </w:p>
    <w:p>
      <w:pPr>
        <w:sectPr>
          <w:pgSz w:w="11900" w:h="16838" w:orient="portrait"/>
          <w:cols w:equalWidth="0" w:num="1">
            <w:col w:w="10219"/>
          </w:cols>
          <w:pgMar w:left="240" w:top="312" w:right="1440" w:bottom="1440" w:gutter="0" w:footer="0" w:header="0"/>
        </w:sectPr>
      </w:pPr>
    </w:p>
    <w:bookmarkStart w:id="6" w:name="page7"/>
    <w:bookmarkEnd w:id="6"/>
    <w:p>
      <w:pPr>
        <w:ind w:left="320"/>
        <w:spacing w:after="0"/>
        <w:rPr>
          <w:sz w:val="20"/>
          <w:szCs w:val="20"/>
          <w:color w:val="auto"/>
        </w:rPr>
      </w:pPr>
      <w:r>
        <w:rPr>
          <w:rFonts w:ascii="Courier New" w:cs="Courier New" w:eastAsia="Courier New" w:hAnsi="Courier New"/>
          <w:sz w:val="18"/>
          <w:szCs w:val="18"/>
          <w:color w:val="auto"/>
        </w:rPr>
        <w:t>7</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6</w:t>
      </w:r>
    </w:p>
    <w:p>
      <w:pPr>
        <w:spacing w:after="0" w:line="200" w:lineRule="exact"/>
        <w:rPr>
          <w:sz w:val="20"/>
          <w:szCs w:val="20"/>
          <w:color w:val="auto"/>
        </w:rPr>
      </w:pPr>
    </w:p>
    <w:p>
      <w:pPr>
        <w:spacing w:after="0" w:line="209" w:lineRule="exact"/>
        <w:rPr>
          <w:sz w:val="20"/>
          <w:szCs w:val="20"/>
          <w:color w:val="auto"/>
        </w:rPr>
      </w:pPr>
    </w:p>
    <w:p>
      <w:pPr>
        <w:jc w:val="both"/>
        <w:ind w:left="420" w:right="1779" w:hanging="412"/>
        <w:spacing w:after="0" w:line="236" w:lineRule="auto"/>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Adjustment to reflect the estimated decrease in interest expense incurred on borrowings that would have been avoided as a result of the proceeds received from the sale.</w:t>
      </w:r>
    </w:p>
    <w:p>
      <w:pPr>
        <w:spacing w:after="0" w:line="208" w:lineRule="exact"/>
        <w:rPr>
          <w:rFonts w:ascii="Courier New" w:cs="Courier New" w:eastAsia="Courier New" w:hAnsi="Courier New"/>
          <w:sz w:val="18"/>
          <w:szCs w:val="18"/>
          <w:color w:val="auto"/>
        </w:rPr>
      </w:pPr>
    </w:p>
    <w:p>
      <w:pPr>
        <w:ind w:left="420" w:right="1999" w:hanging="412"/>
        <w:spacing w:after="0" w:line="235" w:lineRule="auto"/>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Adjustment to reflect the estimated decrease in tax expense resulting from the pro forma adjustments described in notes [f] and [g].</w:t>
      </w:r>
    </w:p>
    <w:p>
      <w:pPr>
        <w:sectPr>
          <w:pgSz w:w="11900" w:h="16838" w:orient="portrait"/>
          <w:cols w:equalWidth="0" w:num="1">
            <w:col w:w="10219"/>
          </w:cols>
          <w:pgMar w:left="240" w:top="312" w:right="1440" w:bottom="1440" w:gutter="0" w:footer="0" w:header="0"/>
        </w:sectPr>
      </w:pPr>
    </w:p>
    <w:bookmarkStart w:id="7" w:name="page8"/>
    <w:bookmarkEnd w:id="7"/>
    <w:p>
      <w:pPr>
        <w:ind w:left="320"/>
        <w:spacing w:after="0"/>
        <w:rPr>
          <w:sz w:val="20"/>
          <w:szCs w:val="20"/>
          <w:color w:val="auto"/>
        </w:rPr>
      </w:pPr>
      <w:r>
        <w:rPr>
          <w:rFonts w:ascii="Courier New" w:cs="Courier New" w:eastAsia="Courier New" w:hAnsi="Courier New"/>
          <w:sz w:val="18"/>
          <w:szCs w:val="18"/>
          <w:color w:val="auto"/>
        </w:rPr>
        <w:t>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Pursuant to the requirements of the Securities and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The Washington Post Company</w:t>
      </w:r>
    </w:p>
    <w:p>
      <w:pPr>
        <w:ind w:left="5800"/>
        <w:spacing w:after="0" w:line="238" w:lineRule="auto"/>
        <w:rPr>
          <w:sz w:val="20"/>
          <w:szCs w:val="20"/>
          <w:color w:val="auto"/>
        </w:rPr>
      </w:pPr>
      <w:r>
        <w:rPr>
          <w:rFonts w:ascii="Courier New" w:cs="Courier New" w:eastAsia="Courier New" w:hAnsi="Courier New"/>
          <w:sz w:val="18"/>
          <w:szCs w:val="18"/>
          <w:color w:val="auto"/>
        </w:rPr>
        <w:t>(Registrant)</w:t>
      </w:r>
    </w:p>
    <w:p>
      <w:pPr>
        <w:sectPr>
          <w:pgSz w:w="11900" w:h="16838" w:orient="portrait"/>
          <w:cols w:equalWidth="0" w:num="1">
            <w:col w:w="10219"/>
          </w:cols>
          <w:pgMar w:left="240" w:top="312"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April 2, 1998</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JOHN B. MORSE, JR.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John B. Morse, Jr., Vice</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President - Finance</w:t>
      </w:r>
    </w:p>
    <w:p>
      <w:pPr>
        <w:spacing w:after="0" w:line="4" w:lineRule="exact"/>
        <w:rPr>
          <w:sz w:val="20"/>
          <w:szCs w:val="20"/>
          <w:color w:val="auto"/>
        </w:rPr>
      </w:pPr>
    </w:p>
    <w:p>
      <w:pPr>
        <w:sectPr>
          <w:pgSz w:w="11900" w:h="16838" w:orient="portrait"/>
          <w:cols w:equalWidth="0" w:num="3">
            <w:col w:w="420" w:space="220"/>
            <w:col w:w="3600" w:space="720"/>
            <w:col w:w="5259"/>
          </w:cols>
          <w:pgMar w:left="240" w:top="312" w:right="1440" w:bottom="1440" w:gutter="0" w:footer="0" w:header="0"/>
          <w:type w:val="continuous"/>
        </w:sectPr>
      </w:pPr>
    </w:p>
    <w:p>
      <w:pPr>
        <w:ind w:left="4860"/>
        <w:spacing w:after="0"/>
        <w:rPr>
          <w:sz w:val="20"/>
          <w:szCs w:val="20"/>
          <w:color w:val="auto"/>
        </w:rPr>
      </w:pPr>
      <w:r>
        <w:rPr>
          <w:rFonts w:ascii="Courier New" w:cs="Courier New" w:eastAsia="Courier New" w:hAnsi="Courier New"/>
          <w:sz w:val="16"/>
          <w:szCs w:val="16"/>
          <w:color w:val="auto"/>
        </w:rPr>
        <w:t>(Principal Financial Officer)</w:t>
      </w:r>
    </w:p>
    <w:sectPr>
      <w:pgSz w:w="11900" w:h="16838" w:orient="portrait"/>
      <w:cols w:equalWidth="0" w:num="1">
        <w:col w:w="10219"/>
      </w:cols>
      <w:pgMar w:left="240" w:top="31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lvl w:ilvl="1">
      <w:lvlJc w:val="left"/>
      <w:lvlText w:val="(%2)"/>
      <w:numFmt w:val="decimal"/>
      <w:start w:val="202"/>
    </w:lvl>
  </w:abstractNum>
  <w:abstractNum w:abstractNumId="2">
    <w:nsid w:val="238E1F29"/>
    <w:multiLevelType w:val="hybridMultilevel"/>
    <w:lvl w:ilvl="0">
      <w:lvlJc w:val="left"/>
      <w:lvlText w:val="%1)"/>
      <w:numFmt w:val="decimal"/>
      <w:start w:val="2"/>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6"/>
    </w:lvl>
  </w:abstractNum>
  <w:abstractNum w:abstractNumId="5">
    <w:nsid w:val="507ED7AB"/>
    <w:multiLevelType w:val="hybridMultilevel"/>
    <w:lvl w:ilvl="0">
      <w:lvlJc w:val="left"/>
      <w:lvlText w:val="%1)"/>
      <w:numFmt w:val="lowerLetter"/>
      <w:start w:val="7"/>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2019-12-13T07:55:16Z</dcterms:created>
  <dcterms:modified xsi:type="dcterms:W3CDTF">2019-12-13T07:55:16Z</dcterms:modified>
</cp:coreProperties>
</file>