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80"/>
          </w:cols>
          <w:pgMar w:left="240" w:top="226" w:right="259" w:bottom="446"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GRAHAM DONALD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60"/>
        <w:spacing w:after="0" w:line="366" w:lineRule="auto"/>
        <w:rPr>
          <w:sz w:val="20"/>
          <w:szCs w:val="20"/>
          <w:color w:val="auto"/>
        </w:rPr>
      </w:pPr>
      <w:r>
        <w:rPr>
          <w:rFonts w:ascii="Arial" w:cs="Arial" w:eastAsia="Arial" w:hAnsi="Arial"/>
          <w:sz w:val="16"/>
          <w:szCs w:val="16"/>
          <w:color w:val="0000FF"/>
        </w:rPr>
        <w:t>C/O GRAHAM HOLDINGS COMPANY 1300 NORTH 17TH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Graham Holdings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GHC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CEO and COB</w:t>
      </w:r>
    </w:p>
    <w:p>
      <w:pPr>
        <w:spacing w:after="0" w:line="422" w:lineRule="exact"/>
        <w:rPr>
          <w:sz w:val="24"/>
          <w:szCs w:val="24"/>
          <w:color w:val="auto"/>
        </w:rPr>
      </w:pPr>
    </w:p>
    <w:p>
      <w:pPr>
        <w:sectPr>
          <w:pgSz w:w="11900" w:h="16838" w:orient="portrait"/>
          <w:cols w:equalWidth="0" w:num="3">
            <w:col w:w="3360" w:space="720"/>
            <w:col w:w="3257" w:space="720"/>
            <w:col w:w="3343"/>
          </w:cols>
          <w:pgMar w:left="240" w:top="226" w:right="259" w:bottom="446"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ARLINGTON</w:t>
            </w:r>
          </w:p>
        </w:tc>
        <w:tc>
          <w:tcPr>
            <w:tcW w:w="960" w:type="dxa"/>
            <w:vAlign w:val="bottom"/>
          </w:tcPr>
          <w:p>
            <w:pPr>
              <w:ind w:left="120"/>
              <w:spacing w:after="0"/>
              <w:rPr>
                <w:sz w:val="20"/>
                <w:szCs w:val="20"/>
                <w:color w:val="auto"/>
              </w:rPr>
            </w:pPr>
            <w:r>
              <w:rPr>
                <w:rFonts w:ascii="Arial" w:cs="Arial" w:eastAsia="Arial" w:hAnsi="Arial"/>
                <w:sz w:val="18"/>
                <w:szCs w:val="18"/>
                <w:color w:val="0000FF"/>
              </w:rPr>
              <w:t>VA</w:t>
            </w:r>
          </w:p>
        </w:tc>
        <w:tc>
          <w:tcPr>
            <w:tcW w:w="1680" w:type="dxa"/>
            <w:vAlign w:val="bottom"/>
          </w:tcPr>
          <w:p>
            <w:pPr>
              <w:ind w:left="420"/>
              <w:spacing w:after="0"/>
              <w:rPr>
                <w:sz w:val="20"/>
                <w:szCs w:val="20"/>
                <w:color w:val="auto"/>
              </w:rPr>
            </w:pPr>
            <w:r>
              <w:rPr>
                <w:rFonts w:ascii="Arial" w:cs="Arial" w:eastAsia="Arial" w:hAnsi="Arial"/>
                <w:sz w:val="18"/>
                <w:szCs w:val="18"/>
                <w:color w:val="0000FF"/>
              </w:rPr>
              <w:t>22209</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20"/>
          </w:cols>
          <w:pgMar w:left="240" w:top="226" w:right="259" w:bottom="446"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4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680" w:type="dxa"/>
            <w:vAlign w:val="bottom"/>
          </w:tcPr>
          <w:p>
            <w:pPr>
              <w:jc w:val="center"/>
              <w:ind w:left="478"/>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4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4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10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4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00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4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4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3,087</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114"/>
        </w:trPr>
        <w:tc>
          <w:tcPr>
            <w:tcW w:w="242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4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06/02/2015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2,271.83</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1,067.03</w:t>
            </w:r>
            <w:r>
              <w:rPr>
                <w:rFonts w:ascii="Arial" w:cs="Arial" w:eastAsia="Arial" w:hAnsi="Arial"/>
                <w:sz w:val="22"/>
                <w:szCs w:val="22"/>
                <w:color w:val="008000"/>
                <w:w w:val="85"/>
                <w:vertAlign w:val="superscript"/>
              </w:rPr>
              <w:t>(3)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68,608.17</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06/02/2015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323.86</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1,068.96</w:t>
            </w:r>
            <w:r>
              <w:rPr>
                <w:rFonts w:ascii="Arial" w:cs="Arial" w:eastAsia="Arial" w:hAnsi="Arial"/>
                <w:sz w:val="22"/>
                <w:szCs w:val="22"/>
                <w:color w:val="008000"/>
                <w:w w:val="85"/>
                <w:vertAlign w:val="superscript"/>
              </w:rPr>
              <w:t>(4)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68,284.31</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06/02/2015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69.46</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1,070.23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7"/>
              </w:rPr>
              <w:t>68,214.86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4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06/02/2015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726.86</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1,075.1</w:t>
            </w:r>
            <w:r>
              <w:rPr>
                <w:rFonts w:ascii="Arial" w:cs="Arial" w:eastAsia="Arial" w:hAnsi="Arial"/>
                <w:sz w:val="22"/>
                <w:szCs w:val="22"/>
                <w:color w:val="008000"/>
                <w:w w:val="86"/>
                <w:vertAlign w:val="superscript"/>
              </w:rPr>
              <w:t>(5)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90"/>
              </w:rPr>
              <w:t>67,488</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06/03/2015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5"/>
              </w:rPr>
              <w:t>82.4</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1,070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67,405.6</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4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06/03/2015</w:t>
            </w:r>
          </w:p>
        </w:tc>
        <w:tc>
          <w:tcPr>
            <w:tcW w:w="114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6"/>
              </w:rPr>
              <w:t>1,615.6</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1,072.25</w:t>
            </w:r>
            <w:r>
              <w:rPr>
                <w:rFonts w:ascii="Arial" w:cs="Arial" w:eastAsia="Arial" w:hAnsi="Arial"/>
                <w:sz w:val="22"/>
                <w:szCs w:val="22"/>
                <w:color w:val="008000"/>
                <w:w w:val="85"/>
                <w:vertAlign w:val="superscript"/>
              </w:rPr>
              <w:t>(6)</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90"/>
              </w:rPr>
              <w:t>65,790</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115"/>
        </w:trPr>
        <w:tc>
          <w:tcPr>
            <w:tcW w:w="24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9,200</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114"/>
        </w:trPr>
        <w:tc>
          <w:tcPr>
            <w:tcW w:w="242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94"/>
              </w:rPr>
              <w:t>Children</w:t>
            </w:r>
            <w:r>
              <w:rPr>
                <w:rFonts w:ascii="Arial" w:cs="Arial" w:eastAsia="Arial" w:hAnsi="Arial"/>
                <w:sz w:val="22"/>
                <w:szCs w:val="22"/>
                <w:color w:val="008000"/>
                <w:w w:val="94"/>
                <w:vertAlign w:val="superscript"/>
              </w:rPr>
              <w:t>(1)</w:t>
            </w:r>
          </w:p>
        </w:tc>
        <w:tc>
          <w:tcPr>
            <w:tcW w:w="0" w:type="dxa"/>
            <w:vAlign w:val="bottom"/>
          </w:tcPr>
          <w:p>
            <w:pPr>
              <w:spacing w:after="0"/>
              <w:rPr>
                <w:sz w:val="1"/>
                <w:szCs w:val="1"/>
                <w:color w:val="auto"/>
              </w:rPr>
            </w:pPr>
          </w:p>
        </w:tc>
      </w:tr>
      <w:tr>
        <w:trPr>
          <w:trHeight w:val="171"/>
        </w:trPr>
        <w:tc>
          <w:tcPr>
            <w:tcW w:w="242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06/02/2015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541.17</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1,067.03</w:t>
            </w:r>
            <w:r>
              <w:rPr>
                <w:rFonts w:ascii="Arial" w:cs="Arial" w:eastAsia="Arial" w:hAnsi="Arial"/>
                <w:sz w:val="22"/>
                <w:szCs w:val="22"/>
                <w:color w:val="008000"/>
                <w:w w:val="85"/>
                <w:vertAlign w:val="superscript"/>
              </w:rPr>
              <w:t>(7)</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6,260.83</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46"/>
        </w:trPr>
        <w:tc>
          <w:tcPr>
            <w:tcW w:w="24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4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06/02/2015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77.14</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1,068.96</w:t>
            </w:r>
            <w:r>
              <w:rPr>
                <w:rFonts w:ascii="Arial" w:cs="Arial" w:eastAsia="Arial" w:hAnsi="Arial"/>
                <w:sz w:val="22"/>
                <w:szCs w:val="22"/>
                <w:color w:val="008000"/>
                <w:w w:val="85"/>
                <w:vertAlign w:val="superscript"/>
              </w:rPr>
              <w:t>(4)</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6,183.69</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46"/>
        </w:trPr>
        <w:tc>
          <w:tcPr>
            <w:tcW w:w="24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4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0000FF"/>
              </w:rPr>
              <w:t>Trust for</w:t>
            </w:r>
          </w:p>
        </w:tc>
        <w:tc>
          <w:tcPr>
            <w:tcW w:w="0" w:type="dxa"/>
            <w:vAlign w:val="bottom"/>
          </w:tcPr>
          <w:p>
            <w:pPr>
              <w:spacing w:after="0"/>
              <w:rPr>
                <w:sz w:val="1"/>
                <w:szCs w:val="1"/>
                <w:color w:val="auto"/>
              </w:rPr>
            </w:pPr>
          </w:p>
        </w:tc>
      </w:tr>
      <w:tr>
        <w:trPr>
          <w:trHeight w:val="216"/>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06/02/2015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8"/>
              </w:rPr>
              <w:t>16.54</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1,070.23</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8"/>
              </w:rPr>
              <w:t>6,167.14</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14"/>
        </w:trPr>
        <w:tc>
          <w:tcPr>
            <w:tcW w:w="24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102"/>
        </w:trPr>
        <w:tc>
          <w:tcPr>
            <w:tcW w:w="24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4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06/02/2015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7"/>
              </w:rPr>
              <w:t>173.14</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1,075.1</w:t>
            </w:r>
            <w:r>
              <w:rPr>
                <w:rFonts w:ascii="Arial" w:cs="Arial" w:eastAsia="Arial" w:hAnsi="Arial"/>
                <w:sz w:val="22"/>
                <w:szCs w:val="22"/>
                <w:color w:val="008000"/>
                <w:w w:val="86"/>
                <w:vertAlign w:val="superscript"/>
              </w:rPr>
              <w:t>(5)</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5,994</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70"/>
        </w:trPr>
        <w:tc>
          <w:tcPr>
            <w:tcW w:w="242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46"/>
        </w:trPr>
        <w:tc>
          <w:tcPr>
            <w:tcW w:w="24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4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0" w:type="dxa"/>
            <w:vAlign w:val="bottom"/>
          </w:tcPr>
          <w:p>
            <w:pPr>
              <w:spacing w:after="0"/>
              <w:rPr>
                <w:sz w:val="1"/>
                <w:szCs w:val="1"/>
                <w:color w:val="auto"/>
              </w:rPr>
            </w:pPr>
          </w:p>
        </w:tc>
      </w:tr>
      <w:tr>
        <w:trPr>
          <w:trHeight w:val="262"/>
        </w:trPr>
        <w:tc>
          <w:tcPr>
            <w:tcW w:w="24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00" w:type="dxa"/>
            <w:vAlign w:val="bottom"/>
          </w:tcPr>
          <w:p>
            <w:pPr>
              <w:ind w:left="80"/>
              <w:spacing w:after="0"/>
              <w:rPr>
                <w:sz w:val="20"/>
                <w:szCs w:val="20"/>
                <w:color w:val="auto"/>
              </w:rPr>
            </w:pPr>
            <w:r>
              <w:rPr>
                <w:rFonts w:ascii="Arial" w:cs="Arial" w:eastAsia="Arial" w:hAnsi="Arial"/>
                <w:sz w:val="18"/>
                <w:szCs w:val="18"/>
                <w:color w:val="0000FF"/>
              </w:rPr>
              <w:t>Trusts for</w:t>
            </w:r>
          </w:p>
        </w:tc>
        <w:tc>
          <w:tcPr>
            <w:tcW w:w="0" w:type="dxa"/>
            <w:vAlign w:val="bottom"/>
          </w:tcPr>
          <w:p>
            <w:pPr>
              <w:spacing w:after="0"/>
              <w:rPr>
                <w:sz w:val="1"/>
                <w:szCs w:val="1"/>
                <w:color w:val="auto"/>
              </w:rPr>
            </w:pPr>
          </w:p>
        </w:tc>
      </w:tr>
      <w:tr>
        <w:trPr>
          <w:trHeight w:val="216"/>
        </w:trPr>
        <w:tc>
          <w:tcPr>
            <w:tcW w:w="2420" w:type="dxa"/>
            <w:vAlign w:val="bottom"/>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680" w:type="dxa"/>
            <w:vAlign w:val="bottom"/>
            <w:vMerge w:val="restart"/>
          </w:tcPr>
          <w:p>
            <w:pPr>
              <w:jc w:val="center"/>
              <w:ind w:left="478"/>
              <w:spacing w:after="0"/>
              <w:rPr>
                <w:sz w:val="20"/>
                <w:szCs w:val="20"/>
                <w:color w:val="auto"/>
              </w:rPr>
            </w:pPr>
            <w:r>
              <w:rPr>
                <w:rFonts w:ascii="Arial" w:cs="Arial" w:eastAsia="Arial" w:hAnsi="Arial"/>
                <w:sz w:val="18"/>
                <w:szCs w:val="18"/>
                <w:color w:val="0000FF"/>
                <w:w w:val="88"/>
              </w:rPr>
              <w:t>06/03/2015</w:t>
            </w:r>
          </w:p>
        </w:tc>
        <w:tc>
          <w:tcPr>
            <w:tcW w:w="1140" w:type="dxa"/>
            <w:vAlign w:val="bottom"/>
          </w:tcPr>
          <w:p>
            <w:pPr>
              <w:spacing w:after="0"/>
              <w:rPr>
                <w:sz w:val="18"/>
                <w:szCs w:val="18"/>
                <w:color w:val="auto"/>
              </w:rPr>
            </w:pPr>
          </w:p>
        </w:tc>
        <w:tc>
          <w:tcPr>
            <w:tcW w:w="82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820" w:type="dxa"/>
            <w:vAlign w:val="bottom"/>
            <w:vMerge w:val="restart"/>
          </w:tcPr>
          <w:p>
            <w:pPr>
              <w:jc w:val="center"/>
              <w:spacing w:after="0"/>
              <w:rPr>
                <w:sz w:val="20"/>
                <w:szCs w:val="20"/>
                <w:color w:val="auto"/>
              </w:rPr>
            </w:pPr>
            <w:r>
              <w:rPr>
                <w:rFonts w:ascii="Arial" w:cs="Arial" w:eastAsia="Arial" w:hAnsi="Arial"/>
                <w:sz w:val="18"/>
                <w:szCs w:val="18"/>
                <w:color w:val="0000FF"/>
                <w:w w:val="85"/>
              </w:rPr>
              <w:t>19.6</w:t>
            </w:r>
          </w:p>
        </w:tc>
        <w:tc>
          <w:tcPr>
            <w:tcW w:w="5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1,070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9"/>
              </w:rPr>
              <w:t>5,974.4</w:t>
            </w:r>
          </w:p>
        </w:tc>
        <w:tc>
          <w:tcPr>
            <w:tcW w:w="94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00" w:type="dxa"/>
            <w:vAlign w:val="bottom"/>
          </w:tcPr>
          <w:p>
            <w:pPr>
              <w:ind w:left="8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14"/>
        </w:trPr>
        <w:tc>
          <w:tcPr>
            <w:tcW w:w="24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0" w:type="dxa"/>
            <w:vAlign w:val="bottom"/>
          </w:tcPr>
          <w:p>
            <w:pPr>
              <w:spacing w:after="0"/>
              <w:rPr>
                <w:sz w:val="1"/>
                <w:szCs w:val="1"/>
                <w:color w:val="auto"/>
              </w:rPr>
            </w:pPr>
          </w:p>
        </w:tc>
      </w:tr>
      <w:tr>
        <w:trPr>
          <w:trHeight w:val="108"/>
        </w:trPr>
        <w:tc>
          <w:tcPr>
            <w:tcW w:w="24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580"/>
        <w:spacing w:after="0"/>
        <w:rPr>
          <w:sz w:val="20"/>
          <w:szCs w:val="20"/>
          <w:color w:val="auto"/>
        </w:rPr>
      </w:pPr>
      <w:r>
        <w:rPr>
          <w:rFonts w:ascii="Arial" w:cs="Arial" w:eastAsia="Arial" w:hAnsi="Arial"/>
          <w:sz w:val="18"/>
          <w:szCs w:val="18"/>
          <w:color w:val="0000FF"/>
        </w:rPr>
        <w:t>Siblings</w:t>
      </w:r>
      <w:r>
        <w:rPr>
          <w:rFonts w:ascii="Arial" w:cs="Arial" w:eastAsia="Arial" w:hAnsi="Arial"/>
          <w:sz w:val="22"/>
          <w:szCs w:val="22"/>
          <w:color w:val="008000"/>
          <w:vertAlign w:val="superscript"/>
        </w:rPr>
        <w:t>(1)</w:t>
      </w:r>
    </w:p>
    <w:p>
      <w:pPr>
        <w:sectPr>
          <w:pgSz w:w="11900" w:h="16838" w:orient="portrait"/>
          <w:cols w:equalWidth="0" w:num="1">
            <w:col w:w="11400"/>
          </w:cols>
          <w:pgMar w:left="240" w:top="226" w:right="259" w:bottom="446" w:gutter="0" w:footer="0" w:header="0"/>
          <w:type w:val="continuous"/>
        </w:sectPr>
      </w:pPr>
    </w:p>
    <w:bookmarkStart w:id="1" w:name="page2"/>
    <w:bookmarkEnd w:id="1"/>
    <w:p>
      <w:pPr>
        <w:jc w:val="center"/>
        <w:ind w:righ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14565" cy="61956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14565" cy="6195695"/>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40" w:type="dxa"/>
            <w:vAlign w:val="bottom"/>
            <w:gridSpan w:val="3"/>
          </w:tcPr>
          <w:p>
            <w:pPr>
              <w:ind w:left="3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6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jc w:val="right"/>
              <w:ind w:right="402"/>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Trusts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Arial" w:cs="Arial" w:eastAsia="Arial" w:hAnsi="Arial"/>
                <w:sz w:val="18"/>
                <w:szCs w:val="18"/>
                <w:color w:val="0000FF"/>
              </w:rPr>
              <w:t>Class B Common Stock</w:t>
            </w:r>
          </w:p>
        </w:tc>
        <w:tc>
          <w:tcPr>
            <w:tcW w:w="1960" w:type="dxa"/>
            <w:vAlign w:val="bottom"/>
            <w:gridSpan w:val="3"/>
            <w:vMerge w:val="restart"/>
          </w:tcPr>
          <w:p>
            <w:pPr>
              <w:ind w:left="460"/>
              <w:spacing w:after="0"/>
              <w:rPr>
                <w:sz w:val="20"/>
                <w:szCs w:val="20"/>
                <w:color w:val="auto"/>
              </w:rPr>
            </w:pPr>
            <w:r>
              <w:rPr>
                <w:rFonts w:ascii="Arial" w:cs="Arial" w:eastAsia="Arial" w:hAnsi="Arial"/>
                <w:sz w:val="18"/>
                <w:szCs w:val="18"/>
                <w:color w:val="0000FF"/>
              </w:rPr>
              <w:t>06/03/2015</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S</w:t>
            </w:r>
          </w:p>
        </w:tc>
        <w:tc>
          <w:tcPr>
            <w:tcW w:w="860" w:type="dxa"/>
            <w:vAlign w:val="bottom"/>
            <w:vMerge w:val="restart"/>
          </w:tcPr>
          <w:p>
            <w:pPr>
              <w:jc w:val="right"/>
              <w:ind w:right="179"/>
              <w:spacing w:after="0"/>
              <w:rPr>
                <w:sz w:val="20"/>
                <w:szCs w:val="20"/>
                <w:color w:val="auto"/>
              </w:rPr>
            </w:pPr>
            <w:r>
              <w:rPr>
                <w:rFonts w:ascii="Arial" w:cs="Arial" w:eastAsia="Arial" w:hAnsi="Arial"/>
                <w:sz w:val="18"/>
                <w:szCs w:val="18"/>
                <w:color w:val="0000FF"/>
              </w:rPr>
              <w:t>384.4</w:t>
            </w:r>
          </w:p>
        </w:tc>
        <w:tc>
          <w:tcPr>
            <w:tcW w:w="1460" w:type="dxa"/>
            <w:vAlign w:val="bottom"/>
            <w:gridSpan w:val="4"/>
            <w:vMerge w:val="restart"/>
          </w:tcPr>
          <w:p>
            <w:pPr>
              <w:ind w:left="180"/>
              <w:spacing w:after="0"/>
              <w:rPr>
                <w:sz w:val="20"/>
                <w:szCs w:val="20"/>
                <w:color w:val="auto"/>
              </w:rPr>
            </w:pPr>
            <w:r>
              <w:rPr>
                <w:rFonts w:ascii="Arial" w:cs="Arial" w:eastAsia="Arial" w:hAnsi="Arial"/>
                <w:sz w:val="18"/>
                <w:szCs w:val="18"/>
                <w:color w:val="0000FF"/>
                <w:w w:val="99"/>
              </w:rPr>
              <w:t xml:space="preserve">D   </w:t>
            </w:r>
            <w:r>
              <w:rPr>
                <w:rFonts w:ascii="Arial" w:cs="Arial" w:eastAsia="Arial" w:hAnsi="Arial"/>
                <w:sz w:val="18"/>
                <w:szCs w:val="18"/>
                <w:color w:val="000000"/>
                <w:w w:val="99"/>
              </w:rPr>
              <w:t>$</w:t>
            </w:r>
            <w:r>
              <w:rPr>
                <w:rFonts w:ascii="Arial" w:cs="Arial" w:eastAsia="Arial" w:hAnsi="Arial"/>
                <w:sz w:val="18"/>
                <w:szCs w:val="18"/>
                <w:color w:val="0000FF"/>
                <w:w w:val="99"/>
              </w:rPr>
              <w:t>1,072.25</w:t>
            </w:r>
            <w:r>
              <w:rPr>
                <w:rFonts w:ascii="Arial" w:cs="Arial" w:eastAsia="Arial" w:hAnsi="Arial"/>
                <w:sz w:val="22"/>
                <w:szCs w:val="22"/>
                <w:color w:val="008000"/>
                <w:w w:val="99"/>
                <w:vertAlign w:val="superscript"/>
              </w:rPr>
              <w:t>(6)</w:t>
            </w:r>
          </w:p>
        </w:tc>
        <w:tc>
          <w:tcPr>
            <w:tcW w:w="1240" w:type="dxa"/>
            <w:vAlign w:val="bottom"/>
            <w:gridSpan w:val="2"/>
            <w:vMerge w:val="restart"/>
          </w:tcPr>
          <w:p>
            <w:pPr>
              <w:ind w:left="400"/>
              <w:spacing w:after="0"/>
              <w:rPr>
                <w:sz w:val="20"/>
                <w:szCs w:val="20"/>
                <w:color w:val="auto"/>
              </w:rPr>
            </w:pPr>
            <w:r>
              <w:rPr>
                <w:rFonts w:ascii="Arial" w:cs="Arial" w:eastAsia="Arial" w:hAnsi="Arial"/>
                <w:sz w:val="18"/>
                <w:szCs w:val="18"/>
                <w:color w:val="0000FF"/>
              </w:rPr>
              <w:t>5,590</w:t>
            </w:r>
          </w:p>
        </w:tc>
        <w:tc>
          <w:tcPr>
            <w:tcW w:w="300" w:type="dxa"/>
            <w:vAlign w:val="bottom"/>
          </w:tcPr>
          <w:p>
            <w:pPr>
              <w:spacing w:after="0"/>
              <w:rPr>
                <w:sz w:val="18"/>
                <w:szCs w:val="18"/>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80" w:type="dxa"/>
            <w:vAlign w:val="bottom"/>
            <w:gridSpan w:val="3"/>
            <w:vMerge w:val="continue"/>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vMerge w:val="restart"/>
          </w:tcPr>
          <w:p>
            <w:pPr>
              <w:ind w:left="20"/>
              <w:spacing w:after="0"/>
              <w:rPr>
                <w:sz w:val="20"/>
                <w:szCs w:val="20"/>
                <w:color w:val="auto"/>
              </w:rPr>
            </w:pPr>
            <w:r>
              <w:rPr>
                <w:rFonts w:ascii="Arial" w:cs="Arial" w:eastAsia="Arial" w:hAnsi="Arial"/>
                <w:sz w:val="18"/>
                <w:szCs w:val="18"/>
                <w:color w:val="0000FF"/>
              </w:rPr>
              <w:t>of</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w w:val="98"/>
              </w:rPr>
              <w:t>Siblings</w:t>
            </w:r>
            <w:r>
              <w:rPr>
                <w:rFonts w:ascii="Arial" w:cs="Arial" w:eastAsia="Arial" w:hAnsi="Arial"/>
                <w:sz w:val="22"/>
                <w:szCs w:val="22"/>
                <w:color w:val="008000"/>
                <w:w w:val="98"/>
                <w:vertAlign w:val="superscript"/>
              </w:rPr>
              <w:t>(1)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Trust for</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Class B Common Stock</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400"/>
              <w:spacing w:after="0"/>
              <w:rPr>
                <w:sz w:val="20"/>
                <w:szCs w:val="20"/>
                <w:color w:val="auto"/>
              </w:rPr>
            </w:pPr>
            <w:r>
              <w:rPr>
                <w:rFonts w:ascii="Arial" w:cs="Arial" w:eastAsia="Arial" w:hAnsi="Arial"/>
                <w:sz w:val="18"/>
                <w:szCs w:val="18"/>
                <w:color w:val="0000FF"/>
              </w:rPr>
              <w:t>5,000</w:t>
            </w:r>
          </w:p>
        </w:tc>
        <w:tc>
          <w:tcPr>
            <w:tcW w:w="300" w:type="dxa"/>
            <w:vAlign w:val="bottom"/>
          </w:tcPr>
          <w:p>
            <w:pPr>
              <w:spacing w:after="0"/>
              <w:rPr>
                <w:sz w:val="18"/>
                <w:szCs w:val="18"/>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0000FF"/>
              </w:rPr>
              <w:t>I</w:t>
            </w:r>
          </w:p>
        </w:tc>
        <w:tc>
          <w:tcPr>
            <w:tcW w:w="860" w:type="dxa"/>
            <w:vAlign w:val="bottom"/>
            <w:gridSpan w:val="3"/>
          </w:tcPr>
          <w:p>
            <w:pPr>
              <w:ind w:left="20"/>
              <w:spacing w:after="0"/>
              <w:rPr>
                <w:sz w:val="20"/>
                <w:szCs w:val="20"/>
                <w:color w:val="auto"/>
              </w:rPr>
            </w:pPr>
            <w:r>
              <w:rPr>
                <w:rFonts w:ascii="Arial" w:cs="Arial" w:eastAsia="Arial" w:hAnsi="Arial"/>
                <w:sz w:val="18"/>
                <w:szCs w:val="18"/>
                <w:color w:val="0000FF"/>
              </w:rPr>
              <w:t>Third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0000FF"/>
              </w:rPr>
              <w:t>Party</w:t>
            </w:r>
            <w:r>
              <w:rPr>
                <w:rFonts w:ascii="Arial" w:cs="Arial" w:eastAsia="Arial" w:hAnsi="Arial"/>
                <w:sz w:val="22"/>
                <w:szCs w:val="22"/>
                <w:color w:val="008000"/>
                <w:vertAlign w:val="superscript"/>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60" w:type="dxa"/>
            <w:vAlign w:val="bottom"/>
            <w:tcBorders>
              <w:top w:val="single" w:sz="8" w:color="2C2C2C"/>
            </w:tcBorders>
            <w:gridSpan w:val="13"/>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40" w:type="dxa"/>
            <w:vAlign w:val="bottom"/>
            <w:gridSpan w:val="10"/>
          </w:tcPr>
          <w:p>
            <w:pPr>
              <w:jc w:val="center"/>
              <w:ind w:left="47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22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7"/>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Direct (D)</w:t>
            </w:r>
          </w:p>
        </w:tc>
        <w:tc>
          <w:tcPr>
            <w:tcW w:w="20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jc w:val="center"/>
              <w:ind w:left="119"/>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restart"/>
          </w:tcPr>
          <w:p>
            <w:pPr>
              <w:jc w:val="right"/>
              <w:ind w:right="141"/>
              <w:spacing w:after="0"/>
              <w:rPr>
                <w:sz w:val="20"/>
                <w:szCs w:val="20"/>
                <w:color w:val="auto"/>
              </w:rPr>
            </w:pPr>
            <w:r>
              <w:rPr>
                <w:rFonts w:ascii="Arial" w:cs="Arial" w:eastAsia="Arial" w:hAnsi="Arial"/>
                <w:sz w:val="11"/>
                <w:szCs w:val="11"/>
                <w:color w:val="008000"/>
              </w:rPr>
              <w:t>(2)</w:t>
            </w:r>
          </w:p>
        </w:tc>
        <w:tc>
          <w:tcPr>
            <w:tcW w:w="860" w:type="dxa"/>
            <w:vAlign w:val="bottom"/>
            <w:vMerge w:val="restart"/>
          </w:tcPr>
          <w:p>
            <w:pPr>
              <w:jc w:val="center"/>
              <w:ind w:left="139"/>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right"/>
              <w:ind w:right="182"/>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tcPr>
          <w:p>
            <w:pPr>
              <w:jc w:val="center"/>
              <w:ind w:right="19"/>
              <w:spacing w:after="0" w:line="149" w:lineRule="exact"/>
              <w:rPr>
                <w:sz w:val="20"/>
                <w:szCs w:val="20"/>
                <w:color w:val="auto"/>
              </w:rPr>
            </w:pPr>
            <w:r>
              <w:rPr>
                <w:rFonts w:ascii="Arial" w:cs="Arial" w:eastAsia="Arial" w:hAnsi="Arial"/>
                <w:sz w:val="14"/>
                <w:szCs w:val="14"/>
                <w:color w:val="0000FF"/>
                <w:w w:val="86"/>
              </w:rPr>
              <w:t>230,048</w:t>
            </w:r>
          </w:p>
        </w:tc>
        <w:tc>
          <w:tcPr>
            <w:tcW w:w="62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40" w:type="dxa"/>
            <w:vAlign w:val="bottom"/>
          </w:tcPr>
          <w:p>
            <w:pPr>
              <w:jc w:val="center"/>
              <w:ind w:left="114"/>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Grantor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restart"/>
          </w:tcPr>
          <w:p>
            <w:pPr>
              <w:jc w:val="right"/>
              <w:ind w:right="141"/>
              <w:spacing w:after="0"/>
              <w:rPr>
                <w:sz w:val="20"/>
                <w:szCs w:val="20"/>
                <w:color w:val="auto"/>
              </w:rPr>
            </w:pPr>
            <w:r>
              <w:rPr>
                <w:rFonts w:ascii="Arial" w:cs="Arial" w:eastAsia="Arial" w:hAnsi="Arial"/>
                <w:sz w:val="11"/>
                <w:szCs w:val="11"/>
                <w:color w:val="008000"/>
              </w:rPr>
              <w:t>(2)</w:t>
            </w:r>
          </w:p>
        </w:tc>
        <w:tc>
          <w:tcPr>
            <w:tcW w:w="860" w:type="dxa"/>
            <w:vAlign w:val="bottom"/>
            <w:vMerge w:val="restart"/>
          </w:tcPr>
          <w:p>
            <w:pPr>
              <w:jc w:val="center"/>
              <w:ind w:left="139"/>
              <w:spacing w:after="0"/>
              <w:rPr>
                <w:sz w:val="20"/>
                <w:szCs w:val="20"/>
                <w:color w:val="auto"/>
              </w:rPr>
            </w:pPr>
            <w:r>
              <w:rPr>
                <w:rFonts w:ascii="Arial" w:cs="Arial" w:eastAsia="Arial" w:hAnsi="Arial"/>
                <w:sz w:val="11"/>
                <w:szCs w:val="11"/>
                <w:color w:val="008000"/>
              </w:rPr>
              <w:t>(2)</w:t>
            </w:r>
          </w:p>
        </w:tc>
        <w:tc>
          <w:tcPr>
            <w:tcW w:w="740" w:type="dxa"/>
            <w:vAlign w:val="bottom"/>
            <w:gridSpan w:val="2"/>
            <w:vMerge w:val="continue"/>
          </w:tcPr>
          <w:p>
            <w:pPr>
              <w:spacing w:after="0"/>
              <w:rPr>
                <w:sz w:val="5"/>
                <w:szCs w:val="5"/>
                <w:color w:val="auto"/>
              </w:rPr>
            </w:pPr>
          </w:p>
        </w:tc>
        <w:tc>
          <w:tcPr>
            <w:tcW w:w="560" w:type="dxa"/>
            <w:vAlign w:val="bottom"/>
            <w:vMerge w:val="restart"/>
          </w:tcPr>
          <w:p>
            <w:pPr>
              <w:jc w:val="right"/>
              <w:ind w:right="182"/>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gridSpan w:val="2"/>
            <w:vMerge w:val="restart"/>
          </w:tcPr>
          <w:p>
            <w:pPr>
              <w:ind w:left="20"/>
              <w:spacing w:after="0" w:line="149" w:lineRule="exact"/>
              <w:rPr>
                <w:sz w:val="20"/>
                <w:szCs w:val="20"/>
                <w:color w:val="auto"/>
              </w:rPr>
            </w:pPr>
            <w:r>
              <w:rPr>
                <w:rFonts w:ascii="Arial" w:cs="Arial" w:eastAsia="Arial" w:hAnsi="Arial"/>
                <w:sz w:val="14"/>
                <w:szCs w:val="14"/>
                <w:color w:val="0000FF"/>
              </w:rPr>
              <w:t>Retained</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jc w:val="center"/>
              <w:ind w:left="177"/>
              <w:spacing w:after="0" w:line="149" w:lineRule="exact"/>
              <w:rPr>
                <w:sz w:val="20"/>
                <w:szCs w:val="20"/>
                <w:color w:val="auto"/>
              </w:rPr>
            </w:pPr>
            <w:r>
              <w:rPr>
                <w:rFonts w:ascii="Arial" w:cs="Arial" w:eastAsia="Arial" w:hAnsi="Arial"/>
                <w:sz w:val="14"/>
                <w:szCs w:val="14"/>
                <w:color w:val="0000FF"/>
                <w:w w:val="88"/>
              </w:rPr>
              <w:t>91,354</w:t>
            </w:r>
          </w:p>
        </w:tc>
        <w:tc>
          <w:tcPr>
            <w:tcW w:w="300" w:type="dxa"/>
            <w:vAlign w:val="bottom"/>
          </w:tcPr>
          <w:p>
            <w:pPr>
              <w:spacing w:after="0"/>
              <w:rPr>
                <w:sz w:val="7"/>
                <w:szCs w:val="7"/>
                <w:color w:val="auto"/>
              </w:rPr>
            </w:pPr>
          </w:p>
        </w:tc>
        <w:tc>
          <w:tcPr>
            <w:tcW w:w="62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gridSpan w:val="2"/>
            <w:vMerge w:val="restart"/>
          </w:tcPr>
          <w:p>
            <w:pPr>
              <w:ind w:left="20"/>
              <w:spacing w:after="0" w:line="149" w:lineRule="exact"/>
              <w:rPr>
                <w:sz w:val="20"/>
                <w:szCs w:val="20"/>
                <w:color w:val="auto"/>
              </w:rPr>
            </w:pPr>
            <w:r>
              <w:rPr>
                <w:rFonts w:ascii="Arial" w:cs="Arial" w:eastAsia="Arial" w:hAnsi="Arial"/>
                <w:sz w:val="14"/>
                <w:szCs w:val="14"/>
                <w:color w:val="0000FF"/>
              </w:rPr>
              <w:t>Annuity</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vMerge w:val="restart"/>
          </w:tcPr>
          <w:p>
            <w:pPr>
              <w:jc w:val="center"/>
              <w:ind w:left="114"/>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Trust</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restart"/>
          </w:tcPr>
          <w:p>
            <w:pPr>
              <w:jc w:val="right"/>
              <w:ind w:right="141"/>
              <w:spacing w:after="0"/>
              <w:rPr>
                <w:sz w:val="20"/>
                <w:szCs w:val="20"/>
                <w:color w:val="auto"/>
              </w:rPr>
            </w:pPr>
            <w:r>
              <w:rPr>
                <w:rFonts w:ascii="Arial" w:cs="Arial" w:eastAsia="Arial" w:hAnsi="Arial"/>
                <w:sz w:val="11"/>
                <w:szCs w:val="11"/>
                <w:color w:val="008000"/>
              </w:rPr>
              <w:t>(2)</w:t>
            </w:r>
          </w:p>
        </w:tc>
        <w:tc>
          <w:tcPr>
            <w:tcW w:w="860" w:type="dxa"/>
            <w:vAlign w:val="bottom"/>
            <w:vMerge w:val="restart"/>
          </w:tcPr>
          <w:p>
            <w:pPr>
              <w:jc w:val="center"/>
              <w:ind w:left="139"/>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right"/>
              <w:ind w:right="182"/>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Trusts for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vMerge w:val="restart"/>
          </w:tcPr>
          <w:p>
            <w:pPr>
              <w:jc w:val="center"/>
              <w:ind w:left="177"/>
              <w:spacing w:after="0"/>
              <w:rPr>
                <w:sz w:val="20"/>
                <w:szCs w:val="20"/>
                <w:color w:val="auto"/>
              </w:rPr>
            </w:pPr>
            <w:r>
              <w:rPr>
                <w:rFonts w:ascii="Arial" w:cs="Arial" w:eastAsia="Arial" w:hAnsi="Arial"/>
                <w:sz w:val="14"/>
                <w:szCs w:val="14"/>
                <w:color w:val="0000FF"/>
                <w:w w:val="88"/>
              </w:rPr>
              <w:t>28,972</w:t>
            </w:r>
          </w:p>
        </w:tc>
        <w:tc>
          <w:tcPr>
            <w:tcW w:w="300" w:type="dxa"/>
            <w:vAlign w:val="bottom"/>
          </w:tcPr>
          <w:p>
            <w:pPr>
              <w:spacing w:after="0"/>
              <w:rPr>
                <w:sz w:val="4"/>
                <w:szCs w:val="4"/>
                <w:color w:val="auto"/>
              </w:rPr>
            </w:pPr>
          </w:p>
        </w:tc>
        <w:tc>
          <w:tcPr>
            <w:tcW w:w="62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2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line="164" w:lineRule="exact"/>
              <w:rPr>
                <w:sz w:val="20"/>
                <w:szCs w:val="20"/>
                <w:color w:val="auto"/>
              </w:rPr>
            </w:pPr>
            <w:r>
              <w:rPr>
                <w:rFonts w:ascii="Arial" w:cs="Arial" w:eastAsia="Arial" w:hAnsi="Arial"/>
                <w:sz w:val="12"/>
                <w:szCs w:val="12"/>
                <w:color w:val="0000FF"/>
              </w:rPr>
              <w:t>Children</w:t>
            </w:r>
            <w:r>
              <w:rPr>
                <w:rFonts w:ascii="Arial" w:cs="Arial" w:eastAsia="Arial" w:hAnsi="Arial"/>
                <w:sz w:val="19"/>
                <w:szCs w:val="19"/>
                <w:color w:val="008000"/>
                <w:vertAlign w:val="superscript"/>
              </w:rPr>
              <w:t>(1)</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jc w:val="center"/>
              <w:ind w:left="114"/>
              <w:spacing w:after="0" w:line="149" w:lineRule="exact"/>
              <w:rPr>
                <w:sz w:val="20"/>
                <w:szCs w:val="20"/>
                <w:color w:val="auto"/>
              </w:rPr>
            </w:pPr>
            <w:r>
              <w:rPr>
                <w:rFonts w:ascii="Arial" w:cs="Arial" w:eastAsia="Arial" w:hAnsi="Arial"/>
                <w:sz w:val="14"/>
                <w:szCs w:val="14"/>
                <w:color w:val="0000FF"/>
                <w:w w:val="91"/>
              </w:rPr>
              <w:t>Stock</w:t>
            </w:r>
          </w:p>
        </w:tc>
        <w:tc>
          <w:tcPr>
            <w:tcW w:w="2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restart"/>
          </w:tcPr>
          <w:p>
            <w:pPr>
              <w:jc w:val="right"/>
              <w:ind w:right="141"/>
              <w:spacing w:after="0"/>
              <w:rPr>
                <w:sz w:val="20"/>
                <w:szCs w:val="20"/>
                <w:color w:val="auto"/>
              </w:rPr>
            </w:pPr>
            <w:r>
              <w:rPr>
                <w:rFonts w:ascii="Arial" w:cs="Arial" w:eastAsia="Arial" w:hAnsi="Arial"/>
                <w:sz w:val="11"/>
                <w:szCs w:val="11"/>
                <w:color w:val="008000"/>
              </w:rPr>
              <w:t>(2)</w:t>
            </w:r>
          </w:p>
        </w:tc>
        <w:tc>
          <w:tcPr>
            <w:tcW w:w="860" w:type="dxa"/>
            <w:vAlign w:val="bottom"/>
            <w:vMerge w:val="restart"/>
          </w:tcPr>
          <w:p>
            <w:pPr>
              <w:jc w:val="center"/>
              <w:ind w:left="139"/>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right"/>
              <w:ind w:right="182"/>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Trusts for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gridSpan w:val="2"/>
            <w:vMerge w:val="restart"/>
          </w:tcPr>
          <w:p>
            <w:pPr>
              <w:jc w:val="center"/>
              <w:ind w:right="19"/>
              <w:spacing w:after="0"/>
              <w:rPr>
                <w:sz w:val="20"/>
                <w:szCs w:val="20"/>
                <w:color w:val="auto"/>
              </w:rPr>
            </w:pPr>
            <w:r>
              <w:rPr>
                <w:rFonts w:ascii="Arial" w:cs="Arial" w:eastAsia="Arial" w:hAnsi="Arial"/>
                <w:sz w:val="14"/>
                <w:szCs w:val="14"/>
                <w:color w:val="0000FF"/>
                <w:w w:val="86"/>
              </w:rPr>
              <w:t>208,555</w:t>
            </w:r>
          </w:p>
        </w:tc>
        <w:tc>
          <w:tcPr>
            <w:tcW w:w="620" w:type="dxa"/>
            <w:vAlign w:val="bottom"/>
            <w:vMerge w:val="restart"/>
          </w:tcPr>
          <w:p>
            <w:pPr>
              <w:ind w:left="360"/>
              <w:spacing w:after="0"/>
              <w:rPr>
                <w:sz w:val="20"/>
                <w:szCs w:val="20"/>
                <w:color w:val="auto"/>
              </w:rPr>
            </w:pPr>
            <w:r>
              <w:rPr>
                <w:rFonts w:ascii="Arial" w:cs="Arial" w:eastAsia="Arial" w:hAnsi="Arial"/>
                <w:sz w:val="14"/>
                <w:szCs w:val="14"/>
                <w:color w:val="0000FF"/>
              </w:rPr>
              <w:t>I</w:t>
            </w:r>
          </w:p>
        </w:tc>
        <w:tc>
          <w:tcPr>
            <w:tcW w:w="2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line="164" w:lineRule="exact"/>
              <w:rPr>
                <w:sz w:val="20"/>
                <w:szCs w:val="20"/>
                <w:color w:val="auto"/>
              </w:rPr>
            </w:pPr>
            <w:r>
              <w:rPr>
                <w:rFonts w:ascii="Arial" w:cs="Arial" w:eastAsia="Arial" w:hAnsi="Arial"/>
                <w:sz w:val="12"/>
                <w:szCs w:val="12"/>
                <w:color w:val="0000FF"/>
              </w:rPr>
              <w:t>Siblings</w:t>
            </w:r>
            <w:r>
              <w:rPr>
                <w:rFonts w:ascii="Arial" w:cs="Arial" w:eastAsia="Arial" w:hAnsi="Arial"/>
                <w:sz w:val="19"/>
                <w:szCs w:val="19"/>
                <w:color w:val="008000"/>
                <w:vertAlign w:val="superscript"/>
              </w:rPr>
              <w:t>(1)</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20" w:type="dxa"/>
            <w:vAlign w:val="bottom"/>
            <w:tcBorders>
              <w:bottom w:val="single" w:sz="8" w:color="2C2C2C"/>
            </w:tcBorders>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jc w:val="center"/>
              <w:ind w:left="114"/>
              <w:spacing w:after="0" w:line="149" w:lineRule="exact"/>
              <w:rPr>
                <w:sz w:val="20"/>
                <w:szCs w:val="20"/>
                <w:color w:val="auto"/>
              </w:rPr>
            </w:pPr>
            <w:r>
              <w:rPr>
                <w:rFonts w:ascii="Arial" w:cs="Arial" w:eastAsia="Arial" w:hAnsi="Arial"/>
                <w:sz w:val="14"/>
                <w:szCs w:val="14"/>
                <w:color w:val="0000FF"/>
                <w:w w:val="91"/>
              </w:rPr>
              <w:t>Stock</w:t>
            </w:r>
          </w:p>
        </w:tc>
        <w:tc>
          <w:tcPr>
            <w:tcW w:w="2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vMerge w:val="restart"/>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restart"/>
          </w:tcPr>
          <w:p>
            <w:pPr>
              <w:jc w:val="right"/>
              <w:ind w:right="141"/>
              <w:spacing w:after="0"/>
              <w:rPr>
                <w:sz w:val="20"/>
                <w:szCs w:val="20"/>
                <w:color w:val="auto"/>
              </w:rPr>
            </w:pPr>
            <w:r>
              <w:rPr>
                <w:rFonts w:ascii="Arial" w:cs="Arial" w:eastAsia="Arial" w:hAnsi="Arial"/>
                <w:sz w:val="11"/>
                <w:szCs w:val="11"/>
                <w:color w:val="008000"/>
              </w:rPr>
              <w:t>(2)</w:t>
            </w:r>
          </w:p>
        </w:tc>
        <w:tc>
          <w:tcPr>
            <w:tcW w:w="860" w:type="dxa"/>
            <w:vAlign w:val="bottom"/>
            <w:vMerge w:val="restart"/>
          </w:tcPr>
          <w:p>
            <w:pPr>
              <w:jc w:val="center"/>
              <w:ind w:left="139"/>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vMerge w:val="restart"/>
          </w:tcPr>
          <w:p>
            <w:pPr>
              <w:jc w:val="right"/>
              <w:ind w:right="182"/>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w w:val="89"/>
              </w:rPr>
              <w:t>Beneficiary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8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74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color w:val="0000FF"/>
                <w:w w:val="91"/>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gridSpan w:val="2"/>
            <w:vMerge w:val="restart"/>
          </w:tcPr>
          <w:p>
            <w:pPr>
              <w:jc w:val="center"/>
              <w:ind w:right="19"/>
              <w:spacing w:after="0" w:line="149" w:lineRule="exact"/>
              <w:rPr>
                <w:sz w:val="20"/>
                <w:szCs w:val="20"/>
                <w:color w:val="auto"/>
              </w:rPr>
            </w:pPr>
            <w:r>
              <w:rPr>
                <w:rFonts w:ascii="Arial" w:cs="Arial" w:eastAsia="Arial" w:hAnsi="Arial"/>
                <w:sz w:val="14"/>
                <w:szCs w:val="14"/>
                <w:color w:val="0000FF"/>
                <w:w w:val="86"/>
              </w:rPr>
              <w:t>388,225</w:t>
            </w:r>
          </w:p>
        </w:tc>
        <w:tc>
          <w:tcPr>
            <w:tcW w:w="62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I</w:t>
            </w:r>
          </w:p>
        </w:tc>
        <w:tc>
          <w:tcPr>
            <w:tcW w:w="20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of Trusts</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vMerge w:val="restart"/>
          </w:tcPr>
          <w:p>
            <w:pPr>
              <w:jc w:val="center"/>
              <w:ind w:left="114"/>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Class A</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color w:val="0000FF"/>
                <w:w w:val="82"/>
              </w:rPr>
              <w:t>Class B</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rPr>
              <w:t>Trusts for</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tcPr>
          <w:p>
            <w:pPr>
              <w:ind w:left="60"/>
              <w:spacing w:after="0" w:line="146" w:lineRule="exact"/>
              <w:rPr>
                <w:sz w:val="20"/>
                <w:szCs w:val="20"/>
                <w:color w:val="auto"/>
              </w:rPr>
            </w:pPr>
            <w:r>
              <w:rPr>
                <w:rFonts w:ascii="Arial" w:cs="Arial" w:eastAsia="Arial" w:hAnsi="Arial"/>
                <w:sz w:val="14"/>
                <w:szCs w:val="14"/>
                <w:color w:val="0000FF"/>
              </w:rPr>
              <w:t>Common</w:t>
            </w:r>
          </w:p>
        </w:tc>
        <w:tc>
          <w:tcPr>
            <w:tcW w:w="820" w:type="dxa"/>
            <w:vAlign w:val="bottom"/>
          </w:tcPr>
          <w:p>
            <w:pPr>
              <w:jc w:val="right"/>
              <w:ind w:right="281"/>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141"/>
              <w:spacing w:after="0"/>
              <w:rPr>
                <w:sz w:val="20"/>
                <w:szCs w:val="20"/>
                <w:color w:val="auto"/>
              </w:rPr>
            </w:pPr>
            <w:r>
              <w:rPr>
                <w:rFonts w:ascii="Arial" w:cs="Arial" w:eastAsia="Arial" w:hAnsi="Arial"/>
                <w:sz w:val="11"/>
                <w:szCs w:val="11"/>
                <w:color w:val="008000"/>
              </w:rPr>
              <w:t>(2)</w:t>
            </w:r>
          </w:p>
        </w:tc>
        <w:tc>
          <w:tcPr>
            <w:tcW w:w="860" w:type="dxa"/>
            <w:vAlign w:val="bottom"/>
          </w:tcPr>
          <w:p>
            <w:pPr>
              <w:jc w:val="center"/>
              <w:ind w:left="139"/>
              <w:spacing w:after="0"/>
              <w:rPr>
                <w:sz w:val="20"/>
                <w:szCs w:val="20"/>
                <w:color w:val="auto"/>
              </w:rPr>
            </w:pPr>
            <w:r>
              <w:rPr>
                <w:rFonts w:ascii="Arial" w:cs="Arial" w:eastAsia="Arial" w:hAnsi="Arial"/>
                <w:sz w:val="11"/>
                <w:szCs w:val="11"/>
                <w:color w:val="008000"/>
              </w:rPr>
              <w:t>(2)</w:t>
            </w:r>
          </w:p>
        </w:tc>
        <w:tc>
          <w:tcPr>
            <w:tcW w:w="740" w:type="dxa"/>
            <w:vAlign w:val="bottom"/>
            <w:gridSpan w:val="2"/>
          </w:tcPr>
          <w:p>
            <w:pPr>
              <w:jc w:val="center"/>
              <w:spacing w:after="0" w:line="146" w:lineRule="exact"/>
              <w:rPr>
                <w:sz w:val="20"/>
                <w:szCs w:val="20"/>
                <w:color w:val="auto"/>
              </w:rPr>
            </w:pPr>
            <w:r>
              <w:rPr>
                <w:rFonts w:ascii="Arial" w:cs="Arial" w:eastAsia="Arial" w:hAnsi="Arial"/>
                <w:sz w:val="14"/>
                <w:szCs w:val="14"/>
                <w:color w:val="0000FF"/>
                <w:w w:val="91"/>
              </w:rPr>
              <w:t>Common</w:t>
            </w:r>
          </w:p>
        </w:tc>
        <w:tc>
          <w:tcPr>
            <w:tcW w:w="560" w:type="dxa"/>
            <w:vAlign w:val="bottom"/>
          </w:tcPr>
          <w:p>
            <w:pPr>
              <w:jc w:val="right"/>
              <w:ind w:right="182"/>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jc w:val="center"/>
              <w:ind w:left="177"/>
              <w:spacing w:after="0" w:line="146" w:lineRule="exact"/>
              <w:rPr>
                <w:sz w:val="20"/>
                <w:szCs w:val="20"/>
                <w:color w:val="auto"/>
              </w:rPr>
            </w:pPr>
            <w:r>
              <w:rPr>
                <w:rFonts w:ascii="Arial" w:cs="Arial" w:eastAsia="Arial" w:hAnsi="Arial"/>
                <w:sz w:val="14"/>
                <w:szCs w:val="14"/>
                <w:color w:val="0000FF"/>
                <w:w w:val="85"/>
              </w:rPr>
              <w:t>1,800</w:t>
            </w:r>
          </w:p>
        </w:tc>
        <w:tc>
          <w:tcPr>
            <w:tcW w:w="300" w:type="dxa"/>
            <w:vAlign w:val="bottom"/>
          </w:tcPr>
          <w:p>
            <w:pPr>
              <w:spacing w:after="0"/>
              <w:rPr>
                <w:sz w:val="12"/>
                <w:szCs w:val="12"/>
                <w:color w:val="auto"/>
              </w:rPr>
            </w:pPr>
          </w:p>
        </w:tc>
        <w:tc>
          <w:tcPr>
            <w:tcW w:w="620" w:type="dxa"/>
            <w:vAlign w:val="bottom"/>
          </w:tcPr>
          <w:p>
            <w:pPr>
              <w:ind w:left="360"/>
              <w:spacing w:after="0" w:line="146" w:lineRule="exact"/>
              <w:rPr>
                <w:sz w:val="20"/>
                <w:szCs w:val="20"/>
                <w:color w:val="auto"/>
              </w:rPr>
            </w:pPr>
            <w:r>
              <w:rPr>
                <w:rFonts w:ascii="Arial" w:cs="Arial" w:eastAsia="Arial" w:hAnsi="Arial"/>
                <w:sz w:val="14"/>
                <w:szCs w:val="14"/>
                <w:color w:val="0000FF"/>
              </w:rPr>
              <w:t>I</w:t>
            </w:r>
          </w:p>
        </w:tc>
        <w:tc>
          <w:tcPr>
            <w:tcW w:w="200" w:type="dxa"/>
            <w:vAlign w:val="bottom"/>
          </w:tcPr>
          <w:p>
            <w:pPr>
              <w:spacing w:after="0"/>
              <w:rPr>
                <w:sz w:val="12"/>
                <w:szCs w:val="12"/>
                <w:color w:val="auto"/>
              </w:rPr>
            </w:pPr>
          </w:p>
        </w:tc>
        <w:tc>
          <w:tcPr>
            <w:tcW w:w="660" w:type="dxa"/>
            <w:vAlign w:val="bottom"/>
            <w:gridSpan w:val="2"/>
          </w:tcPr>
          <w:p>
            <w:pPr>
              <w:ind w:left="20"/>
              <w:spacing w:after="0" w:line="146" w:lineRule="exact"/>
              <w:rPr>
                <w:sz w:val="20"/>
                <w:szCs w:val="20"/>
                <w:color w:val="auto"/>
              </w:rPr>
            </w:pPr>
            <w:r>
              <w:rPr>
                <w:rFonts w:ascii="Arial" w:cs="Arial" w:eastAsia="Arial" w:hAnsi="Arial"/>
                <w:sz w:val="14"/>
                <w:szCs w:val="14"/>
                <w:color w:val="0000FF"/>
                <w:w w:val="91"/>
              </w:rPr>
              <w:t>Children of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jc w:val="center"/>
              <w:ind w:left="114"/>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color w:val="0000FF"/>
                <w:w w:val="92"/>
              </w:rPr>
              <w:t>Siblings</w:t>
            </w:r>
            <w:r>
              <w:rPr>
                <w:rFonts w:ascii="Arial" w:cs="Arial" w:eastAsia="Arial" w:hAnsi="Arial"/>
                <w:sz w:val="22"/>
                <w:szCs w:val="22"/>
                <w:color w:val="008000"/>
                <w:w w:val="92"/>
                <w:vertAlign w:val="superscript"/>
              </w:rPr>
              <w:t>(1)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is a trustee of the trust that owns the reported securities, but he is not a beneficiary of such trust. The reporting person disclaims beneficial ownership of the reported securities.</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Class A Common Stock are convertible into shares of Class B Common Stock at any time on a one-for-one basis and have no expiration date.</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$1,067.00 to $1,067.24, inclusive. The reporting person undertakes to provide to Graham Holdings Company, any security holder of Graham Holdings Company, or the staff of the Securities and Exchange Commission, upon request, full information regarding the shares sold at each separate price within the ranges set forth in footnotes (3) to (7), inclusive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$1,068.52 to $1,069.31,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$1,075.00 to $1,075.50,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$1,072.24 to $1,072.25,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$1,067.00 to $1,067.24,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Nicole M. Maddrey for</w:t>
            </w:r>
          </w:p>
        </w:tc>
        <w:tc>
          <w:tcPr>
            <w:tcW w:w="2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06/04/2015</w:t>
            </w:r>
          </w:p>
        </w:tc>
        <w:tc>
          <w:tcPr>
            <w:tcW w:w="0" w:type="dxa"/>
            <w:vAlign w:val="bottom"/>
          </w:tcPr>
          <w:p>
            <w:pPr>
              <w:spacing w:after="0"/>
              <w:rPr>
                <w:sz w:val="1"/>
                <w:szCs w:val="1"/>
                <w:color w:val="auto"/>
              </w:rPr>
            </w:pPr>
          </w:p>
        </w:tc>
      </w:tr>
      <w:tr>
        <w:trPr>
          <w:trHeight w:val="88"/>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Donald E. Graham</w:t>
            </w:r>
          </w:p>
        </w:tc>
        <w:tc>
          <w:tcPr>
            <w:tcW w:w="78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188"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18401" TargetMode="External"/><Relationship Id="rId13"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2019-12-23T21:35:14Z</dcterms:created>
  <dcterms:modified xsi:type="dcterms:W3CDTF">2019-12-23T21:35:14Z</dcterms:modified>
</cp:coreProperties>
</file>