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1150 15TH STREET, N.W., WASHINGTON D.C. 20071</w:t>
      </w:r>
    </w:p>
    <w:p>
      <w:pPr>
        <w:spacing w:after="0" w:line="200" w:lineRule="exact"/>
        <w:rPr>
          <w:sz w:val="24"/>
          <w:szCs w:val="24"/>
          <w:color w:val="auto"/>
        </w:rPr>
      </w:pPr>
    </w:p>
    <w:p>
      <w:pPr>
        <w:spacing w:after="0" w:line="303" w:lineRule="exact"/>
        <w:rPr>
          <w:sz w:val="24"/>
          <w:szCs w:val="24"/>
          <w:color w:val="auto"/>
        </w:rPr>
      </w:pPr>
    </w:p>
    <w:p>
      <w:pPr>
        <w:jc w:val="right"/>
        <w:ind w:right="3239"/>
        <w:spacing w:after="0"/>
        <w:rPr>
          <w:sz w:val="20"/>
          <w:szCs w:val="20"/>
          <w:color w:val="auto"/>
        </w:rPr>
      </w:pPr>
      <w:r>
        <w:rPr>
          <w:rFonts w:ascii="Courier New" w:cs="Courier New" w:eastAsia="Courier New" w:hAnsi="Courier New"/>
          <w:sz w:val="15"/>
          <w:szCs w:val="15"/>
          <w:color w:val="auto"/>
        </w:rPr>
        <w:t>March 28, 2003</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 OUR STOCKHOLDERS:</w:t>
      </w:r>
    </w:p>
    <w:p>
      <w:pPr>
        <w:spacing w:after="0" w:line="173" w:lineRule="exact"/>
        <w:rPr>
          <w:sz w:val="24"/>
          <w:szCs w:val="24"/>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You are cordially invited to the Company's 2003 Annual Meeting of Stockholders, which will be held in the Ninth Floor Meeting Room, The Washington Post Building, 1150 15th Street, N.W., Washington, D.C., on Thursday, May 8, 2003, at 8:00 o'clock in the morning.</w:t>
      </w:r>
    </w:p>
    <w:p>
      <w:pPr>
        <w:spacing w:after="0" w:line="175" w:lineRule="exact"/>
        <w:rPr>
          <w:sz w:val="24"/>
          <w:szCs w:val="24"/>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At the meeting there will be a report on the Company's activities, and Directors will be elected for the ensuing year.</w:t>
      </w:r>
    </w:p>
    <w:p>
      <w:pPr>
        <w:spacing w:after="0" w:line="173"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on the enclosed Proxy.</w:t>
      </w:r>
    </w:p>
    <w:p>
      <w:pPr>
        <w:spacing w:after="0" w:line="168" w:lineRule="exact"/>
        <w:rPr>
          <w:sz w:val="24"/>
          <w:szCs w:val="24"/>
          <w:color w:val="auto"/>
        </w:rPr>
      </w:pPr>
    </w:p>
    <w:p>
      <w:pPr>
        <w:ind w:left="3860"/>
        <w:spacing w:after="0"/>
        <w:rPr>
          <w:sz w:val="20"/>
          <w:szCs w:val="20"/>
          <w:color w:val="auto"/>
        </w:rPr>
      </w:pPr>
      <w:r>
        <w:rPr>
          <w:rFonts w:ascii="Courier New" w:cs="Courier New" w:eastAsia="Courier New" w:hAnsi="Courier New"/>
          <w:sz w:val="15"/>
          <w:szCs w:val="15"/>
          <w:color w:val="auto"/>
        </w:rPr>
        <w:t>Sincerely yours,</w:t>
      </w:r>
    </w:p>
    <w:p>
      <w:pPr>
        <w:spacing w:after="0" w:line="166" w:lineRule="exact"/>
        <w:rPr>
          <w:sz w:val="24"/>
          <w:szCs w:val="24"/>
          <w:color w:val="auto"/>
        </w:rPr>
      </w:pPr>
    </w:p>
    <w:p>
      <w:pPr>
        <w:ind w:left="3860"/>
        <w:spacing w:after="0"/>
        <w:rPr>
          <w:sz w:val="20"/>
          <w:szCs w:val="20"/>
          <w:color w:val="auto"/>
        </w:rPr>
      </w:pPr>
      <w:r>
        <w:rPr>
          <w:rFonts w:ascii="Courier New" w:cs="Courier New" w:eastAsia="Courier New" w:hAnsi="Courier New"/>
          <w:sz w:val="15"/>
          <w:szCs w:val="15"/>
          <w:color w:val="auto"/>
        </w:rPr>
        <w:t>/s/ Donald E. Graham</w:t>
      </w:r>
    </w:p>
    <w:p>
      <w:pPr>
        <w:spacing w:after="0" w:line="166" w:lineRule="exact"/>
        <w:rPr>
          <w:sz w:val="24"/>
          <w:szCs w:val="24"/>
          <w:color w:val="auto"/>
        </w:rPr>
      </w:pPr>
    </w:p>
    <w:p>
      <w:pPr>
        <w:ind w:left="3860"/>
        <w:spacing w:after="0"/>
        <w:rPr>
          <w:sz w:val="20"/>
          <w:szCs w:val="20"/>
          <w:color w:val="auto"/>
        </w:rPr>
      </w:pPr>
      <w:r>
        <w:rPr>
          <w:rFonts w:ascii="Courier New" w:cs="Courier New" w:eastAsia="Courier New" w:hAnsi="Courier New"/>
          <w:sz w:val="15"/>
          <w:szCs w:val="15"/>
          <w:color w:val="auto"/>
        </w:rPr>
        <w:t>DONALD E. GRAHAM</w:t>
      </w:r>
    </w:p>
    <w:p>
      <w:pPr>
        <w:ind w:left="3860"/>
        <w:spacing w:after="0" w:line="237" w:lineRule="auto"/>
        <w:rPr>
          <w:sz w:val="20"/>
          <w:szCs w:val="20"/>
          <w:color w:val="auto"/>
        </w:rPr>
      </w:pPr>
      <w:r>
        <w:rPr>
          <w:rFonts w:ascii="Courier New" w:cs="Courier New" w:eastAsia="Courier New" w:hAnsi="Courier New"/>
          <w:sz w:val="15"/>
          <w:szCs w:val="15"/>
          <w:color w:val="auto"/>
        </w:rPr>
        <w:t>CHAIRMAN</w:t>
      </w:r>
    </w:p>
    <w:p>
      <w:pPr>
        <w:sectPr>
          <w:pgSz w:w="11900" w:h="16838" w:orient="portrait"/>
          <w:cols w:equalWidth="0" w:num="1">
            <w:col w:w="10239"/>
          </w:cols>
          <w:pgMar w:left="220" w:top="561"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NOTICE OF ANNUAL MEETING OF STOCKHOLDERS/MAY 8, 2003</w:t>
      </w:r>
    </w:p>
    <w:p>
      <w:pPr>
        <w:spacing w:after="0" w:line="341"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Annual Meeting of Stockholders of The Washington Post Company will be held in the Ninth Floor Meeting Room, The Washington Post Building, 1150 15th Street, N.W., Washington, D.C., 20071 on Thursday, May 8, 2003, at 8:00 a.m., Eastern daylight time, for the following purposes:</w:t>
      </w:r>
    </w:p>
    <w:p>
      <w:pPr>
        <w:spacing w:after="0" w:line="175" w:lineRule="exact"/>
        <w:rPr>
          <w:sz w:val="20"/>
          <w:szCs w:val="20"/>
          <w:color w:val="auto"/>
        </w:rPr>
      </w:pPr>
    </w:p>
    <w:p>
      <w:pPr>
        <w:ind w:left="880" w:right="3499" w:hanging="433"/>
        <w:spacing w:after="0" w:line="234"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Directors for the ensuing year, as more fully described in the accompanying Proxy Statement.</w:t>
      </w:r>
    </w:p>
    <w:p>
      <w:pPr>
        <w:spacing w:after="0" w:line="173" w:lineRule="exact"/>
        <w:rPr>
          <w:rFonts w:ascii="Courier New" w:cs="Courier New" w:eastAsia="Courier New" w:hAnsi="Courier New"/>
          <w:sz w:val="15"/>
          <w:szCs w:val="15"/>
          <w:color w:val="auto"/>
        </w:rPr>
      </w:pPr>
    </w:p>
    <w:p>
      <w:pPr>
        <w:ind w:left="880" w:right="3839" w:hanging="433"/>
        <w:spacing w:after="0" w:line="234"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Board of Directors has fixed the close of business on March 10, 2003, as the record date for the determination of stockholders entitled to notice of and to vote at the Annual Meeting.</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It is important that your shares be represented and voted at the meeting, and you should therefore sign and return your Proxy at your earliest convenience. You may also vote your shares by telephone or on the internet. If you choose to vote your shares by telephone or on the internet, please follow the instructions on the enclosed Proxy. You may revoke your Proxy at any time before it has been voted at the Annual Meeting. You may vote in person at the Annual Meeting even if you returned a Proxy, provided that you first revoke your Proxy.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DIANA M. DANIELS, SECRETARY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 March 28, 2003</w:t>
      </w:r>
    </w:p>
    <w:p>
      <w:pPr>
        <w:sectPr>
          <w:pgSz w:w="11900" w:h="16838" w:orient="portrait"/>
          <w:cols w:equalWidth="0" w:num="1">
            <w:col w:w="10239"/>
          </w:cols>
          <w:pgMar w:left="220" w:top="6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1150 15TH STREET, N.W., WASHINGTON D.C. 20071</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28, 2003</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proxy statement contains information relating to the 2003 Annual Meeting of Shareholders of The Washington Post Company (the "Company") to be held at the Company's headquarters, 1150 15th Street, NW, Washington, DC on Thursday, May 8, 2003 at 8:00 a.m., Eastern daylight time, or any adjournments thereof, for the purposes set forth in the accompanying Notice of the 2003 Annual Meeting of Shareholders. This proxy statement and the accompanying forms of proxy and voting instructions are being delivered to shareholders on or about March 28, 2003. The Board of Directors of the Company is making this proxy solicitation.</w:t>
      </w:r>
    </w:p>
    <w:p>
      <w:pPr>
        <w:spacing w:after="0" w:line="17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QUESTIONS AND ANSWERS</w:t>
      </w:r>
    </w:p>
    <w:p>
      <w:pPr>
        <w:spacing w:after="0" w:line="166"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AM I VOTING ON?</w:t>
      </w:r>
    </w:p>
    <w:p>
      <w:pPr>
        <w:spacing w:after="0" w:line="173" w:lineRule="exact"/>
        <w:rPr>
          <w:sz w:val="20"/>
          <w:szCs w:val="20"/>
          <w:color w:val="auto"/>
        </w:rPr>
      </w:pPr>
    </w:p>
    <w:p>
      <w:pPr>
        <w:ind w:right="3239" w:firstLine="10"/>
        <w:spacing w:after="0" w:line="255" w:lineRule="auto"/>
        <w:tabs>
          <w:tab w:leader="none" w:pos="43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voting on the election of Directors for a term of one year. A Board of ten Directors is to be elected, seven by the holders of Class A Stock voting separately as a class and three by the holders of Class B Stock voting separately as a class. All Directors will hold office until the next Annual Meeting and until their respective successors shall have been elected and shall have qualified or as otherwise provided in the By-laws of the Company.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event any nominee withdraws or for any reason is not able to serve as a director, Donald E. Graham, John B. Morse, Jr., Diana M. Daniels and Gerald M. Rosberg, acting as your proxies, will either vote for such other person as the Board of Directors may nominate or will not vote for anyone to replace such nominee.</w:t>
      </w:r>
    </w:p>
    <w:p>
      <w:pPr>
        <w:spacing w:after="0" w:line="167"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VOTING RECOMMENDATIONS OF THE BOARD?</w:t>
      </w:r>
    </w:p>
    <w:p>
      <w:pPr>
        <w:spacing w:after="0" w:line="173" w:lineRule="exact"/>
        <w:rPr>
          <w:sz w:val="20"/>
          <w:szCs w:val="20"/>
          <w:color w:val="auto"/>
        </w:rPr>
      </w:pPr>
    </w:p>
    <w:p>
      <w:pPr>
        <w:ind w:right="3239" w:firstLine="10"/>
        <w:spacing w:after="0" w:line="235" w:lineRule="auto"/>
        <w:tabs>
          <w:tab w:leader="none" w:pos="43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recommends voting for each of the nominated Directors listed on the proxy card. The Board knows of no reason which would cause any nominee to be unable to act or to refuse to accept nomination or election.</w:t>
      </w:r>
    </w:p>
    <w:p>
      <w:pPr>
        <w:spacing w:after="0" w:line="167"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ANY OTHER MATTERS BE VOTED ON?</w:t>
      </w:r>
    </w:p>
    <w:p>
      <w:pPr>
        <w:spacing w:after="0" w:line="173" w:lineRule="exact"/>
        <w:rPr>
          <w:sz w:val="20"/>
          <w:szCs w:val="20"/>
          <w:color w:val="auto"/>
        </w:rPr>
      </w:pPr>
    </w:p>
    <w:p>
      <w:pPr>
        <w:jc w:val="both"/>
        <w:ind w:right="3239" w:firstLine="10"/>
        <w:spacing w:after="0" w:line="235" w:lineRule="auto"/>
        <w:tabs>
          <w:tab w:leader="none" w:pos="43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not aware of any other matters that you will be asked to vote on at the Meeting. If any other matter is properly brought before the Meeting, Donald E. Graham, John B. Morse, Jr., Diana M. Daniels and Gerald M. Rosberg, acting as your proxies, will vote for you in their discretion.</w:t>
      </w:r>
    </w:p>
    <w:p>
      <w:pPr>
        <w:spacing w:after="0" w:line="169"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DO I VOTE?</w:t>
      </w:r>
    </w:p>
    <w:p>
      <w:pPr>
        <w:spacing w:after="0" w:line="166" w:lineRule="exact"/>
        <w:rPr>
          <w:sz w:val="20"/>
          <w:szCs w:val="20"/>
          <w:color w:val="auto"/>
        </w:rPr>
      </w:pPr>
    </w:p>
    <w:p>
      <w:pPr>
        <w:ind w:left="440" w:hanging="430"/>
        <w:spacing w:after="0"/>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four ways to vote:</w:t>
      </w:r>
    </w:p>
    <w:p>
      <w:pPr>
        <w:spacing w:after="0" w:line="173" w:lineRule="exact"/>
        <w:rPr>
          <w:sz w:val="20"/>
          <w:szCs w:val="20"/>
          <w:color w:val="auto"/>
        </w:rPr>
      </w:pPr>
    </w:p>
    <w:p>
      <w:pPr>
        <w:ind w:left="1320" w:right="3239" w:hanging="436"/>
        <w:spacing w:after="0" w:line="234"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internet at http://www.eproxyvote.com/wpo. We encourage you to vote this way.</w:t>
      </w:r>
    </w:p>
    <w:p>
      <w:pPr>
        <w:ind w:left="1320" w:hanging="436"/>
        <w:spacing w:after="0" w:line="237"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toll-free telephone at 1-800-PRX-VOTE (1-800-779-8683).</w:t>
      </w:r>
    </w:p>
    <w:p>
      <w:pPr>
        <w:ind w:left="1320" w:hanging="436"/>
        <w:spacing w:after="0" w:line="237"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completing and mailing your proxy card.</w:t>
      </w:r>
    </w:p>
    <w:p>
      <w:pPr>
        <w:ind w:left="1320" w:hanging="436"/>
        <w:spacing w:after="0" w:line="237"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written ballot at the Meeting.</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If you vote by internet or telephone, your vote must be received by 5 p.m., Eastern daylight time, of the day before the Meeting. Your shares will be voted as you indicate. If you do not indicate your voting preferences, Donald E.</w:t>
      </w:r>
    </w:p>
    <w:p>
      <w:pPr>
        <w:spacing w:after="0" w:line="1"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Graham, John B. Morse, Jr., Diana M. Daniels and Gerald M. Rosberg, as your proxies, will vote your shares in favor of the applicable nominated Directors.</w:t>
      </w:r>
    </w:p>
    <w:p>
      <w:pPr>
        <w:spacing w:after="0" w:line="153"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CAN VOTE?</w:t>
      </w:r>
    </w:p>
    <w:p>
      <w:pPr>
        <w:spacing w:after="0" w:line="173" w:lineRule="exact"/>
        <w:rPr>
          <w:sz w:val="20"/>
          <w:szCs w:val="20"/>
          <w:color w:val="auto"/>
        </w:rPr>
      </w:pPr>
    </w:p>
    <w:p>
      <w:pPr>
        <w:ind w:right="3319" w:firstLine="10"/>
        <w:spacing w:after="0" w:line="236"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can vote at the Meeting if you were a shareholder of record as of the close of business on March 10, 2003 (the "Record Date"). Each share of Class A and Class B Common Stock is entitled to one vote on all matters on which such class of stock is entitled to vote.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ectPr>
          <w:pgSz w:w="11900" w:h="16838" w:orient="portrait"/>
          <w:cols w:equalWidth="0" w:num="1">
            <w:col w:w="10239"/>
          </w:cols>
          <w:pgMar w:left="220" w:top="785" w:right="1440" w:bottom="1440" w:gutter="0" w:footer="0" w:header="0"/>
        </w:sectPr>
      </w:pPr>
    </w:p>
    <w:bookmarkStart w:id="3" w:name="page4"/>
    <w:bookmarkEnd w:id="3"/>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CHANGE MY VOTE?</w:t>
      </w:r>
    </w:p>
    <w:p>
      <w:pPr>
        <w:spacing w:after="0" w:line="173" w:lineRule="exact"/>
        <w:rPr>
          <w:sz w:val="20"/>
          <w:szCs w:val="20"/>
          <w:color w:val="auto"/>
        </w:rPr>
      </w:pPr>
    </w:p>
    <w:p>
      <w:pPr>
        <w:ind w:right="3679" w:firstLine="10"/>
        <w:spacing w:after="0" w:line="234" w:lineRule="auto"/>
        <w:tabs>
          <w:tab w:leader="none" w:pos="43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You can change your vote or revoke your proxy any time before the Meeting by:</w:t>
      </w:r>
    </w:p>
    <w:p>
      <w:pPr>
        <w:spacing w:after="0" w:line="167" w:lineRule="exact"/>
        <w:rPr>
          <w:sz w:val="20"/>
          <w:szCs w:val="20"/>
          <w:color w:val="auto"/>
        </w:rPr>
      </w:pPr>
    </w:p>
    <w:p>
      <w:pPr>
        <w:ind w:left="1320" w:hanging="436"/>
        <w:spacing w:after="0"/>
        <w:tabs>
          <w:tab w:leader="none" w:pos="13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entering a new vote by internet or telephone</w:t>
      </w:r>
    </w:p>
    <w:p>
      <w:pPr>
        <w:ind w:left="1320" w:hanging="436"/>
        <w:spacing w:after="0" w:line="237" w:lineRule="auto"/>
        <w:tabs>
          <w:tab w:leader="none" w:pos="13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returning a later dated proxy card</w:t>
      </w:r>
    </w:p>
    <w:p>
      <w:pPr>
        <w:spacing w:after="0" w:line="5" w:lineRule="exact"/>
        <w:rPr>
          <w:rFonts w:ascii="Courier New" w:cs="Courier New" w:eastAsia="Courier New" w:hAnsi="Courier New"/>
          <w:sz w:val="15"/>
          <w:szCs w:val="15"/>
          <w:color w:val="auto"/>
        </w:rPr>
      </w:pPr>
    </w:p>
    <w:p>
      <w:pPr>
        <w:ind w:left="1320" w:right="3499" w:hanging="436"/>
        <w:spacing w:after="0" w:line="234" w:lineRule="auto"/>
        <w:tabs>
          <w:tab w:leader="none" w:pos="13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in person at the Meeting provided you first revoke your previously voted proxy.</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VOTE IS REQUIRED TO APPROVE A PROPOSAL?</w:t>
      </w:r>
    </w:p>
    <w:p>
      <w:pPr>
        <w:spacing w:after="0" w:line="173" w:lineRule="exact"/>
        <w:rPr>
          <w:sz w:val="20"/>
          <w:szCs w:val="20"/>
          <w:color w:val="auto"/>
        </w:rPr>
      </w:pPr>
    </w:p>
    <w:p>
      <w:pPr>
        <w:ind w:right="3239" w:firstLine="10"/>
        <w:spacing w:after="0" w:line="236" w:lineRule="auto"/>
        <w:tabs>
          <w:tab w:leader="none" w:pos="43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will be elected by a plurality of the votes cast at the meeting. This means that the seven Class A Shareholder nominees receiving the highest number of votes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 Any shares not voted (whether by abstention, broker non-vote or otherwise) will have no impact on the vote, but these shares will be counted for purposes of determining whether a quorum is present.</w:t>
      </w:r>
    </w:p>
    <w:p>
      <w:pPr>
        <w:spacing w:after="0" w:line="174"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WILL COUNT THE VOTE?</w:t>
      </w:r>
    </w:p>
    <w:p>
      <w:pPr>
        <w:spacing w:after="0" w:line="173" w:lineRule="exact"/>
        <w:rPr>
          <w:sz w:val="20"/>
          <w:szCs w:val="20"/>
          <w:color w:val="auto"/>
        </w:rPr>
      </w:pPr>
    </w:p>
    <w:p>
      <w:pPr>
        <w:ind w:right="3319" w:firstLine="10"/>
        <w:spacing w:after="0" w:line="235" w:lineRule="auto"/>
        <w:tabs>
          <w:tab w:leader="none" w:pos="43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EquiServe Trust Company, N.A., the Company's transfer agent and registrar, will count the vote. One of its representatives will be included among the inspectors of votes.</w:t>
      </w:r>
    </w:p>
    <w:p>
      <w:pPr>
        <w:spacing w:after="0" w:line="167"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CAN ATTEND THE ANNUAL MEETING?</w:t>
      </w:r>
    </w:p>
    <w:p>
      <w:pPr>
        <w:spacing w:after="0" w:line="173" w:lineRule="exact"/>
        <w:rPr>
          <w:sz w:val="20"/>
          <w:szCs w:val="20"/>
          <w:color w:val="auto"/>
        </w:rPr>
      </w:pPr>
    </w:p>
    <w:p>
      <w:pPr>
        <w:ind w:right="3399" w:firstLine="10"/>
        <w:spacing w:after="0" w:line="234" w:lineRule="auto"/>
        <w:tabs>
          <w:tab w:leader="none" w:pos="43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shareholders of record as of the close of business on March 10, 2003, can attend.</w:t>
      </w:r>
    </w:p>
    <w:p>
      <w:pPr>
        <w:spacing w:after="0" w:line="167"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NEED TO DO TO ATTEND THE ANNUAL MEETING?</w:t>
      </w:r>
    </w:p>
    <w:p>
      <w:pPr>
        <w:spacing w:after="0" w:line="166" w:lineRule="exact"/>
        <w:rPr>
          <w:sz w:val="20"/>
          <w:szCs w:val="20"/>
          <w:color w:val="auto"/>
        </w:rPr>
      </w:pPr>
    </w:p>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attend the Meeting, please follow these instructions:</w:t>
      </w:r>
    </w:p>
    <w:p>
      <w:pPr>
        <w:spacing w:after="0" w:line="173" w:lineRule="exact"/>
        <w:rPr>
          <w:sz w:val="20"/>
          <w:szCs w:val="20"/>
          <w:color w:val="auto"/>
        </w:rPr>
      </w:pPr>
    </w:p>
    <w:p>
      <w:pPr>
        <w:ind w:left="1320" w:right="4099" w:hanging="436"/>
        <w:spacing w:after="0" w:line="234" w:lineRule="auto"/>
        <w:tabs>
          <w:tab w:leader="none" w:pos="13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vote by using the enclosed proxy card, check the appropriate box on the card.</w:t>
      </w:r>
    </w:p>
    <w:p>
      <w:pPr>
        <w:spacing w:after="0" w:line="5" w:lineRule="exact"/>
        <w:rPr>
          <w:rFonts w:ascii="Courier New" w:cs="Courier New" w:eastAsia="Courier New" w:hAnsi="Courier New"/>
          <w:sz w:val="15"/>
          <w:szCs w:val="15"/>
          <w:color w:val="auto"/>
        </w:rPr>
      </w:pPr>
    </w:p>
    <w:p>
      <w:pPr>
        <w:ind w:left="1320" w:right="3579" w:hanging="436"/>
        <w:spacing w:after="0" w:line="234" w:lineRule="auto"/>
        <w:tabs>
          <w:tab w:leader="none" w:pos="13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vote by internet or telephone, follow the instructions provided for attendance.</w:t>
      </w:r>
    </w:p>
    <w:p>
      <w:pPr>
        <w:spacing w:after="0" w:line="5" w:lineRule="exact"/>
        <w:rPr>
          <w:rFonts w:ascii="Courier New" w:cs="Courier New" w:eastAsia="Courier New" w:hAnsi="Courier New"/>
          <w:sz w:val="15"/>
          <w:szCs w:val="15"/>
          <w:color w:val="auto"/>
        </w:rPr>
      </w:pPr>
    </w:p>
    <w:p>
      <w:pPr>
        <w:ind w:left="1320" w:right="3499" w:hanging="436"/>
        <w:spacing w:after="0" w:line="234" w:lineRule="auto"/>
        <w:tabs>
          <w:tab w:leader="none" w:pos="13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broker or other nominee holds your shares, bring proof of your ownership with you to the meeting.</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Seating at the Meeting will be on a first-come, first-serve basis, upon arrival at the Meeting.</w:t>
      </w:r>
    </w:p>
    <w:p>
      <w:pPr>
        <w:spacing w:after="0" w:line="167" w:lineRule="exact"/>
        <w:rPr>
          <w:sz w:val="20"/>
          <w:szCs w:val="20"/>
          <w:color w:val="auto"/>
        </w:rPr>
      </w:pPr>
    </w:p>
    <w:p>
      <w:pPr>
        <w:ind w:left="440" w:hanging="430"/>
        <w:spacing w:after="0"/>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BRING A GUEST?</w:t>
      </w:r>
    </w:p>
    <w:p>
      <w:pPr>
        <w:spacing w:after="0" w:line="166"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The Meeting is for shareholders only.</w:t>
      </w:r>
    </w:p>
    <w:p>
      <w:pPr>
        <w:spacing w:after="0" w:line="166"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QUORUM REQUIREMENT OF THE MEETING?</w:t>
      </w:r>
    </w:p>
    <w:p>
      <w:pPr>
        <w:spacing w:after="0" w:line="173" w:lineRule="exact"/>
        <w:rPr>
          <w:sz w:val="20"/>
          <w:szCs w:val="20"/>
          <w:color w:val="auto"/>
        </w:rPr>
      </w:pPr>
    </w:p>
    <w:p>
      <w:pPr>
        <w:ind w:right="3319" w:firstLine="10"/>
        <w:spacing w:after="0" w:line="236" w:lineRule="auto"/>
        <w:tabs>
          <w:tab w:leader="none" w:pos="43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outstanding shares on March 10, 2003, constitutes a quorum for voting at the Annual Meeting. If you vote, your shares will be part of the quorum. Abstentions and broker non-votes will be counted in determining the quorum, but neither will be counted as votes cast. On March 10, 2003, there were 1,722,250 shares of Class A Common Stock and 7,804,400 shares of Class B Common Stock outstanding and entitled to vote.</w:t>
      </w:r>
    </w:p>
    <w:p>
      <w:pPr>
        <w:spacing w:after="0" w:line="168"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IS SOLICITING PROXIES?</w:t>
      </w:r>
    </w:p>
    <w:p>
      <w:pPr>
        <w:spacing w:after="0" w:line="173" w:lineRule="exact"/>
        <w:rPr>
          <w:sz w:val="20"/>
          <w:szCs w:val="20"/>
          <w:color w:val="auto"/>
        </w:rPr>
      </w:pPr>
    </w:p>
    <w:p>
      <w:pPr>
        <w:ind w:right="3239" w:firstLine="10"/>
        <w:spacing w:after="0" w:line="236" w:lineRule="auto"/>
        <w:tabs>
          <w:tab w:leader="none" w:pos="43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Solicitation of proxies will be made by the Company's management through the mail, in person or by facsimile or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reimburse them for their expenses in so doing.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4" w:name="page5"/>
    <w:bookmarkEnd w:id="4"/>
    <w:p>
      <w:pPr>
        <w:ind w:left="440" w:hanging="430"/>
        <w:spacing w:after="0"/>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ARE THE SHAREHOLDER PROPOSALS DUE FOR THE 2004 ANNUAL MEETING?</w:t>
      </w:r>
    </w:p>
    <w:p>
      <w:pPr>
        <w:spacing w:after="0" w:line="173" w:lineRule="exact"/>
        <w:rPr>
          <w:sz w:val="20"/>
          <w:szCs w:val="20"/>
          <w:color w:val="auto"/>
        </w:rPr>
      </w:pPr>
    </w:p>
    <w:p>
      <w:pPr>
        <w:jc w:val="both"/>
        <w:ind w:right="3239" w:firstLine="10"/>
        <w:spacing w:after="0" w:line="235" w:lineRule="auto"/>
        <w:tabs>
          <w:tab w:leader="none" w:pos="43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proposals submitted by shareholders entitled to vote on such matters, meeting the requirements of the Securities and Exchange Commission's proxy rules, must be in writing, received by November 29, 2003, and addressed to the Secretary of the Company, 1150 15th Street, NW, Washington, DC 20071.</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71" w:lineRule="exact"/>
        <w:rPr>
          <w:sz w:val="20"/>
          <w:szCs w:val="20"/>
          <w:color w:val="auto"/>
        </w:rPr>
      </w:pPr>
    </w:p>
    <w:p>
      <w:pPr>
        <w:ind w:left="440" w:hanging="430"/>
        <w:spacing w:after="0"/>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OTHER INFORMATION ABOUT THE WASHINGTON POST COMPANY IS AVAILABLE?</w:t>
      </w:r>
    </w:p>
    <w:p>
      <w:pPr>
        <w:spacing w:after="0" w:line="166" w:lineRule="exact"/>
        <w:rPr>
          <w:sz w:val="20"/>
          <w:szCs w:val="20"/>
          <w:color w:val="auto"/>
        </w:rPr>
      </w:pPr>
    </w:p>
    <w:p>
      <w:pPr>
        <w:ind w:left="440" w:hanging="430"/>
        <w:spacing w:after="0"/>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information is available:</w:t>
      </w:r>
    </w:p>
    <w:p>
      <w:pPr>
        <w:spacing w:after="0" w:line="173" w:lineRule="exact"/>
        <w:rPr>
          <w:sz w:val="20"/>
          <w:szCs w:val="20"/>
          <w:color w:val="auto"/>
        </w:rPr>
      </w:pPr>
    </w:p>
    <w:p>
      <w:pPr>
        <w:ind w:left="1320" w:right="3319" w:hanging="436"/>
        <w:spacing w:after="0" w:line="235" w:lineRule="auto"/>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which will be furnished without charge (except exhibits) to any stockholder upon written request addressed to the Treasurer of the Company at 1150 15th Street, NW, Washington, DC 20071.</w:t>
      </w:r>
    </w:p>
    <w:p>
      <w:pPr>
        <w:spacing w:after="0" w:line="7" w:lineRule="exact"/>
        <w:rPr>
          <w:rFonts w:ascii="Courier New" w:cs="Courier New" w:eastAsia="Courier New" w:hAnsi="Courier New"/>
          <w:sz w:val="15"/>
          <w:szCs w:val="15"/>
          <w:color w:val="auto"/>
        </w:rPr>
      </w:pPr>
    </w:p>
    <w:p>
      <w:pPr>
        <w:ind w:left="1320" w:right="3239" w:hanging="436"/>
        <w:spacing w:after="0" w:line="235" w:lineRule="auto"/>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also maintains on its internet website, www.washpostco.com, copies of the Annual Report on Form 10-K and the Annual Report to Shareholders and other information about the Company.</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NOMINEES FOR ELECTION BY CLASS A STOCKHOLDERS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WARREN E. BUFFETT</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Mr. Buffett, age 72, has for more than thirty-two years been Chairman of the Board and Chief Executive Officer of Berkshire Hathaway Inc. (insurance underwriting, newspaper publishing and various manufacturing and marketing activities). He was elected a Director of the Company in May 1996 and serves as Chairman of the Finance Committee and is a member of the Executive Committee of the Board. Mr. Buffett also served as a Director of the Company between 1974 and 1986. He is a director of Berkshire Hathaway Inc., The Coca-Cola Company and The Gillette Company. Mr. Buffett is also a Life Trustee of Grinnell College and The Urban Institute.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BARRY DILLER</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Mr. Diller, age 61, has been Chairman of the Board and Chief Executive Officer of USA Interactive (or its predecessors) (an information, entertainment and direct selling company) since August 1995. Since May 2002, he has also been Chairman and Chief Executive Officer of Vivendi UNIVERSAL Entertainment. He was elected a Director of the Company in September 2000 and is a member of the Finance Committee of the Board. Before assuming his present position at USA Interactive, Mr. Diller had served as Chairman and Chief Executive Officer of QVC, Inc. (1992-1994) and Fox, Inc. (1984-1992). Prior to joining Fox, Inc., he served for ten years as Chairman of the Board of Directors of Paramount Pictures Corporation. Before joining Paramount, Mr. Diller served as Vice President of Prime Time Television for ABC Entertainment. Mr. Diller is a director of Expedia, Inc., Hotels.com and The Coca-Cola Company and he serves on the boards of Conservation International and Channel 13/WNET. He also is a member of the Board of Trustees of New York University and serves on the boards of a number of other educational and not-for-profit organizations.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J. GILLESPIE, III</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Mr. Gillespie, age 72, has since 1963 been a partner in Cravath, Swaine &amp; Moore, which is one of several law firms retained by the Company in 2001 and 2002 and which it proposes to retain in 2003. He has been a Director of the Company since 1974 and is a member of the Finance Committee of the Board. Mr. Gillespie is also a director of White Mountain Holdings, Inc., and serves on the boards of a number of foundations, educational institutions, and charitable organizations.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RALPH E. GOMORY</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Mr. Gomory, age 73,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 a Director of the Company in July 1989 and is a member of the Audit Committee of the Board. In addition he is a director of Lexmark International, Inc. Mr. Gomory is also a member of the National Academy of Sciences and the National Academy of Engineering.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E. GRAHAM</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Mr. Graham, age 57, has been Chairman of the Board of the Company since September 1993 and Chief Executive Officer of the Company since May 1991. Mr. Graham served as President of the Company between May 1991 and September 1993. He also was Publisher of The Washington Post for 21 years, a position he held between 1979 and 2000. Mr. Graham has been a Director of the Company since 1974 and is a member of the Finance and Executive Committees of the Board. By virtue of his ownership of 20.7% of the outstanding Class A Stock of the Company and his right to control the vote, as a trustee of a certain family trust, of an additional 32.9% of such stock, Mr. Graham effectively votes a total of 53.6% of the Class A shares. Mr. Graham is a trustee of the Federal City Council and the Philip L. Graham Fund, and he serves as Chairman and a director of DC College Access Program and as a director of The Summit Fund of Washington.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D. SIMMONS</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Mr. Simmons, age 68, has been retired since June 1991; prior to his retirement he had been President and Chief Operating Officer of the Company for nearly ten years. Since September 1981, he has been a Director of the Company and is a member of the Finance Committee and, starting in May 2001, a member of the Audit Committee. Until May 1996, Mr. Simmons was also a member of the Compensation Committee of the Board of Directors. Through March 1996, Mr. Simmons served as President of International Herald Tribune, S.A., a French publishing company then owned jointly by the Company and The New York Times Company, a position he had held since 1989. Mr. Simmons is a Council Member of the White Burkett Miller Center of Public Affairs at the University of Virginia.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W. WILSON</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Mr. Wilson, age 65, has for more than twenty-one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Chairman of the Board of Trustees of The Newspaper Foundation (New Hampshire).</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NOMINEES FOR ELECTION BY CLASS B STOCKHOLDERS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B. BURKE</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Mr. Burke, age 74, has been retired since February 1994; prior to his retirement he had been President and Chief Executive Officer of Capital Cities/ABC, Inc. He has been a member of the Board of Directors of the Company since May 1996 and serves as Chairman of the Audit Committee and is a member of the Compensation Committee of the Board. Mr. Burke is also a Life Trustee of New York Presbyterian Hospital.</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JOHN L. DOTSON JR.</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Mr. Dotson, age 66, has been retired since June 2001; prior to his retirement he had been President and Publisher of the Akron Beacon Journal. He became a Director of the Company in July 2001 and is a member of the Compensation Committee. Mr. Dotson is a member of the Board of Directors of the Maynard Institute for Journalism Education and a member of the Board of Visitors of the John S. Knight Fellowships, the University of North Carolina School of Journalism and Mass Communications and the University of Colorado School of Journalism and Mass Communications.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ALICE M. RIVLIN</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Dr. Rivlin, age 72, is a professor at the New School University and a Senior Fellow in the Economic Studies Program at the Brookings Institution. She became a Director of the Company in July 2002 and is a member of the Audit Committee. Dr. Rivlin was Vice Chair of the Federal Reserve Board from 1996 to 1999, Director of the White House Office of Management and Budget from 1994 to 1996 and Deputy Director from 1993 to 1994. She served as Chair of the District of Columbia Financial Management Assistance Authority from 1998 to 2001. Dr. Rivlin was the founding Director of the Congressional Budget Office from 1975 to 1983. She is a member of the Board of Directors of BearingPoint, Inc. (formerly KPMG Consulting, Inc.), Public Agenda and the D.C. Chamber of Commerce.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standing committees of the Board include an Audit Committee, a Compensation Committee, an Executive Committee and a Finance Committee. The Board does not have a nominating committee.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COMMITTEE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auditors, (v) the performance of the Company's internal audit function, and (vi) the outside auditors' annual audit of the Company's financial statements.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Ralph E. Gomory, Alice M. Rivlin, Richard D. Simmons and Daniel B. Burke (chairman) serve on the Audit Committee. All members of the Audit Committee are non-employee, "financially literate," "independent" directors within the meaning of the New York Stock Exchange listing standards, and all members of the Audit Committee are "independent" within the meaning of Section 301 of the Sarbanes-Oxley Act of 2002.</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Audit Committee held six meetings in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functions of the Compensation Committee include (i) reviewing the compensation for the Company's chief executive officer, (ii) consulting with the chief executive officer with respect to the compensation of the Company's other executives (including specifically approving all salaries of $200,000 or more per year, all incentive compensation awards and all other bonuses (other than sales bonuses) of $40,000 or more, and also awards of stock options), (iii) overseeing the administration of and determining awards under the Company's compensation plans and (iv) preparing any report on executive compensation required by the rules and regulations of the Securities and Exchange Commission.</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7" w:name="page8"/>
    <w:bookmarkEnd w:id="7"/>
    <w:p>
      <w:pPr>
        <w:ind w:right="3399" w:firstLine="437"/>
        <w:spacing w:after="0" w:line="235" w:lineRule="auto"/>
        <w:rPr>
          <w:sz w:val="20"/>
          <w:szCs w:val="20"/>
          <w:color w:val="auto"/>
        </w:rPr>
      </w:pPr>
      <w:r>
        <w:rPr>
          <w:rFonts w:ascii="Courier New" w:cs="Courier New" w:eastAsia="Courier New" w:hAnsi="Courier New"/>
          <w:sz w:val="15"/>
          <w:szCs w:val="15"/>
          <w:color w:val="auto"/>
        </w:rPr>
        <w:t>Daniel B. Burke, John L. Dotson Jr. and George W. Wilson (chairman) serve on the Compensation Committee. All members of the Compensation Committee are non-employee, "independent" directors within the meaning of the listing requirements of the New York Stock Exchange.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Compensation Committee held four meetings in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 COMMITTEE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functions of the Finance Committee include (i) reviewing with management the capital needs of the Company and (ii) considering and making recommendations to the Board related to dividend policy, major acquisitions and disposition of businesses, incurrence of indebtedness, selection of managers of defined benefit plan assets, stock repurchase programs and certain other financial matters.</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Barry Diller, George J. Gillespie III, Donald E. Graham, Richard D. Simmons and Warren E. Buffett (chairman) serve on the Finance Committee.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Finance Committee held one meeting in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COMMITTEE</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6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Warren E. Buffett and Donald E. Graham (chairman) serve on the Executive Committee.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Executive Committee held no meetings in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 ATTENDANCE</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Board held a total of six meetings in 2002. Each director attended at least 75% of the meetings of the Board and the committees of the Board on which the director served, with the exception of Dr. Rivlin who was only appointed to the Board in July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PAYMENTS. During 2002, non-employee directors received:</w:t>
      </w:r>
    </w:p>
    <w:p>
      <w:pPr>
        <w:spacing w:after="0" w:line="166" w:lineRule="exact"/>
        <w:rPr>
          <w:sz w:val="20"/>
          <w:szCs w:val="20"/>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$50,000 as a retainer, and</w:t>
      </w:r>
    </w:p>
    <w:p>
      <w:pPr>
        <w:spacing w:after="0" w:line="4" w:lineRule="exact"/>
        <w:rPr>
          <w:rFonts w:ascii="Courier New" w:cs="Courier New" w:eastAsia="Courier New" w:hAnsi="Courier New"/>
          <w:sz w:val="15"/>
          <w:szCs w:val="15"/>
          <w:color w:val="auto"/>
        </w:rPr>
      </w:pPr>
    </w:p>
    <w:p>
      <w:pPr>
        <w:ind w:left="1320" w:right="3579" w:hanging="436"/>
        <w:spacing w:after="0" w:line="234" w:lineRule="auto"/>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of out-of-pocket expenses for the meetings they attended.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Commencing on January 1, 2003, non-employee directors receive:</w:t>
      </w:r>
    </w:p>
    <w:p>
      <w:pPr>
        <w:spacing w:after="0" w:line="166" w:lineRule="exact"/>
        <w:rPr>
          <w:sz w:val="20"/>
          <w:szCs w:val="20"/>
          <w:color w:val="auto"/>
        </w:rPr>
      </w:pPr>
    </w:p>
    <w:p>
      <w:pPr>
        <w:ind w:left="1320" w:hanging="436"/>
        <w:spacing w:after="0"/>
        <w:tabs>
          <w:tab w:leader="none" w:pos="13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$60,000 as a retainer,</w:t>
      </w:r>
    </w:p>
    <w:p>
      <w:pPr>
        <w:spacing w:after="0" w:line="4" w:lineRule="exact"/>
        <w:rPr>
          <w:rFonts w:ascii="Courier New" w:cs="Courier New" w:eastAsia="Courier New" w:hAnsi="Courier New"/>
          <w:sz w:val="15"/>
          <w:szCs w:val="15"/>
          <w:color w:val="auto"/>
        </w:rPr>
      </w:pPr>
    </w:p>
    <w:p>
      <w:pPr>
        <w:ind w:left="1320" w:right="3579" w:hanging="436"/>
        <w:spacing w:after="0" w:line="234" w:lineRule="auto"/>
        <w:tabs>
          <w:tab w:leader="none" w:pos="13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of out-of-pocket expenses for the meetings they attend, and</w:t>
      </w:r>
    </w:p>
    <w:p>
      <w:pPr>
        <w:spacing w:after="0" w:line="5"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Audit Committee will receive an additional $10,000 annually for their service on that committee.</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The chairmen of Board committees each receive an additional $5,000. Employee directors receive no additional compensation for serving on the Board.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 has in place a voluntary fee deferral plan for Directors of the Company. The plan provides an opportunity for participants to elect to defer the receipt of all or a portion of the fees received for service as a Director.</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Elections to defer must be filed in advance of earning such fees.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8" w:name="page9"/>
    <w:bookmarkEnd w:id="8"/>
    <w:p>
      <w:pPr>
        <w:ind w:left="980"/>
        <w:spacing w:after="0"/>
        <w:rPr>
          <w:sz w:val="20"/>
          <w:szCs w:val="20"/>
          <w:color w:val="auto"/>
        </w:rPr>
      </w:pPr>
      <w:r>
        <w:rPr>
          <w:rFonts w:ascii="Courier New" w:cs="Courier New" w:eastAsia="Courier New" w:hAnsi="Courier New"/>
          <w:sz w:val="15"/>
          <w:szCs w:val="15"/>
          <w:color w:val="auto"/>
        </w:rPr>
        <w:t>STOCK HOLDINGS OF CERTAIN BENEFICIAL OWNERS AND MANAGEMENT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information in the following two tables relates to each person who, on February 1, 2003,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Courier New" w:cs="Courier New" w:eastAsia="Courier New" w:hAnsi="Courier New"/>
                <w:sz w:val="15"/>
                <w:szCs w:val="15"/>
                <w:color w:val="auto"/>
              </w:rPr>
              <w:t>PRINCIPAL HOLDERS OF STOCK</w:t>
            </w: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36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80" w:type="dxa"/>
            <w:vAlign w:val="bottom"/>
            <w:gridSpan w:val="2"/>
          </w:tcPr>
          <w:p>
            <w:pPr>
              <w:jc w:val="right"/>
              <w:ind w:right="1407"/>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ADDRESS OF</w:t>
            </w:r>
          </w:p>
        </w:tc>
        <w:tc>
          <w:tcPr>
            <w:tcW w:w="4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BENEFICIAL OWNER</w:t>
            </w:r>
          </w:p>
        </w:tc>
        <w:tc>
          <w:tcPr>
            <w:tcW w:w="4500" w:type="dxa"/>
            <w:vAlign w:val="bottom"/>
            <w:gridSpan w:val="2"/>
          </w:tcPr>
          <w:p>
            <w:pPr>
              <w:ind w:left="2800"/>
              <w:spacing w:after="0" w:line="168" w:lineRule="exact"/>
              <w:rPr>
                <w:sz w:val="20"/>
                <w:szCs w:val="20"/>
                <w:color w:val="auto"/>
              </w:rPr>
            </w:pPr>
            <w:r>
              <w:rPr>
                <w:rFonts w:ascii="Courier New" w:cs="Courier New" w:eastAsia="Courier New" w:hAnsi="Courier New"/>
                <w:sz w:val="15"/>
                <w:szCs w:val="15"/>
                <w:color w:val="auto"/>
              </w:rPr>
              <w:t>CLASS A STOCK</w:t>
            </w:r>
          </w:p>
        </w:tc>
        <w:tc>
          <w:tcPr>
            <w:tcW w:w="1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CLASS B STOCK*</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500" w:type="dxa"/>
            <w:vAlign w:val="bottom"/>
            <w:gridSpan w:val="2"/>
          </w:tcPr>
          <w:p>
            <w:pPr>
              <w:ind w:left="280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Donald E. Graham (a)(i) . . . . . . . . .</w:t>
            </w:r>
          </w:p>
        </w:tc>
        <w:tc>
          <w:tcPr>
            <w:tcW w:w="3500" w:type="dxa"/>
            <w:vAlign w:val="bottom"/>
          </w:tcPr>
          <w:p>
            <w:pPr>
              <w:ind w:left="80"/>
              <w:spacing w:after="0"/>
              <w:rPr>
                <w:sz w:val="20"/>
                <w:szCs w:val="20"/>
                <w:color w:val="auto"/>
              </w:rPr>
            </w:pPr>
            <w:r>
              <w:rPr>
                <w:rFonts w:ascii="Courier New" w:cs="Courier New" w:eastAsia="Courier New" w:hAnsi="Courier New"/>
                <w:sz w:val="15"/>
                <w:szCs w:val="15"/>
                <w:color w:val="auto"/>
                <w:w w:val="96"/>
              </w:rPr>
              <w:t>. . . . . . . . . . . . .1,517,032</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(88.1%)</w:t>
            </w: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3,496,459 (36.7%)</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1150 15th Street, N.W.</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Washington, D.C.</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William W. Graham (b)(i). . . . . . . . .</w:t>
            </w:r>
          </w:p>
        </w:tc>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 . . . . . . . . . . . .307,049</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(17.8%)</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11661 San Vincente Blvd., Suite 401</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 Angeles, California</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Stephen M. Graham (c)(i). . . . . . . . .</w:t>
            </w:r>
          </w:p>
        </w:tc>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 . . . . . . . . . . . .361,047</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(21.0%)</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 E. 78th Street</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N.Y.</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Elizabeth G. Weymouth (d)(i). . . . . . .</w:t>
            </w:r>
          </w:p>
        </w:tc>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 . . . . . . . . . . . .585,200</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(34.0%)</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590,200 (6.2%)</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251 West 57th Street</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N.Y.</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George J. Gillespie, III (e)(i) . . . . .</w:t>
            </w:r>
          </w:p>
        </w:tc>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 . . . . . . . . . . . .612,990</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(35.6%)</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995,701 (10.5%)</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825 Eighth Avenue</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N.Y.</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Daniel L. Mosley (f)(i) . . . . . . . . .</w:t>
            </w:r>
          </w:p>
        </w:tc>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 . . . . . . . . . . . .565,724</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(32.9%)</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571,524 (6.0%)</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825 Eighth Avenue</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N.Y.</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Berkshire Hathaway Inc. (g) . . . . . . .</w:t>
            </w:r>
          </w:p>
        </w:tc>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 . . . . . . . . . . .</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1,727,765 (18.1%)</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1440 Kiewit Plaza</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Omaha, Nebraska</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Franklin Mutual Advisers, LLC (h) . . . .</w:t>
            </w:r>
          </w:p>
        </w:tc>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 . . . . . . . . . . .</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528,568 (5.6%)</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 John F. Kennedy Parkway</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 Hills, N.J.</w:t>
            </w:r>
          </w:p>
        </w:tc>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399" w:hanging="430"/>
        <w:spacing w:after="0" w:line="235" w:lineRule="auto"/>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calculations set forth in this table relating to percentage ownership of Class B Stock include 1,722,250 shares of Class B Stock issuable upon conversion of shares of Class A Stock beneficially owned.</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tab/>
        <w:t>Less than five percent.</w:t>
      </w:r>
    </w:p>
    <w:p>
      <w:pPr>
        <w:spacing w:after="0" w:line="166"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(FOOTNOTES CONTINUED ON FOLLOWING PAGE)</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(FOOTNOTES CONTINUED FROM PRECEDING PAGE)</w:t>
      </w:r>
    </w:p>
    <w:p>
      <w:pPr>
        <w:spacing w:after="0" w:line="173" w:lineRule="exact"/>
        <w:rPr>
          <w:sz w:val="20"/>
          <w:szCs w:val="20"/>
          <w:color w:val="auto"/>
        </w:rPr>
      </w:pPr>
    </w:p>
    <w:p>
      <w:pPr>
        <w:ind w:left="440" w:right="3239" w:hanging="430"/>
        <w:spacing w:after="0" w:line="254"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2003 and available to the Company, Mr. Donald Graham has voting and investment power with respect to shares of Class A Stock as follows: sole voting power, 356,318 (20.7%) shares, sole investment power, 356,318 (20.7%) shares, shared voting power, 1,153,514 (67.0%) shares, and shared investment power, 1,153,514 (67.0%) shares. The holdings of Class A Stock recorded for Mr. Graham include 7,200 shares held by Mr. Graham's wife, in which he disclaims beneficial ownership. Mr. Graham also has voting and investment power with respect to shares of Class B Stock as follows: sole voting power, 1,847,588 (19.4%) shares, sole investment power 119,223 (1.3%) shares, shared voting power 87,139 (&lt;1%) shares, and shared investment power, 87,139 (&lt;1%) shares. The holdings of Class B Stock recorded for Mr. Graham include 35,000 shares of Class B Stock held by Mr. Graham's wife, in which he disclaims beneficial ownership, and 1,517,032 (15.9%) shares issuable upon conversion of shares of Class A Stock deemed to be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and on May 15, 1996, which has a termination date (which may be extended) of February 24, 2007.</w:t>
      </w:r>
    </w:p>
    <w:p>
      <w:pPr>
        <w:spacing w:after="0" w:line="343" w:lineRule="exact"/>
        <w:rPr>
          <w:rFonts w:ascii="Courier New" w:cs="Courier New" w:eastAsia="Courier New" w:hAnsi="Courier New"/>
          <w:sz w:val="14"/>
          <w:szCs w:val="14"/>
          <w:color w:val="auto"/>
        </w:rPr>
      </w:pPr>
    </w:p>
    <w:p>
      <w:pPr>
        <w:ind w:left="440" w:right="3239" w:hanging="430"/>
        <w:spacing w:after="0" w:line="236"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2003, and available to the Company, Mr. William Graham has voting and investment power with respect to shares of Class A Stock as follows: shared voting power, 115,049 (6.7%) shares, and shared investment power, 115,049 (6.7%) shares. In addition, Mr. William Graham, as the beneficiary of trusts even though he has no voting or investment power with respect thereto, is deemed to be the beneficial owner of 192,000 (11.2%) shares of Class A Stock. The holdings of Class B Stock recorded for Mr. Graham, including shares issuable upon conversion of shares of Class A Stock deemed to be beneficially owned by Mr. Graham, are less than five percent.</w:t>
      </w:r>
    </w:p>
    <w:p>
      <w:pPr>
        <w:spacing w:after="0" w:line="179"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2003, and available to the Company, Mr. Stephen Graham has voting and investment power with respect to shares of Class A Stock as follows: sole voting power, 103,184 (6.0%) shares, sole investment power, 103,184 (6.0%) shares, shared voting power, 101,863 (5.9%) shares and shared investment power, 101,863 (5.9%) shares. In addition, Mr. Stephen Graham, as the beneficiary of trusts even though he has no voting or investment power with respect thereto, is deemed to be the beneficial owner of 156,000 (9.1%) shares of Class A Stock. The holdings of Class B Stock recorded for Mr. Graham, including shares issuable upon conversion of shares of Class A Stock deemed to be beneficially owned by Mr. Graham, are less than five percent.</w:t>
      </w:r>
    </w:p>
    <w:p>
      <w:pPr>
        <w:spacing w:after="0" w:line="180" w:lineRule="exact"/>
        <w:rPr>
          <w:rFonts w:ascii="Courier New" w:cs="Courier New" w:eastAsia="Courier New" w:hAnsi="Courier New"/>
          <w:sz w:val="15"/>
          <w:szCs w:val="15"/>
          <w:color w:val="auto"/>
        </w:rPr>
      </w:pPr>
    </w:p>
    <w:p>
      <w:pPr>
        <w:ind w:left="440" w:right="3319" w:hanging="430"/>
        <w:spacing w:after="0" w:line="255"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2003, and available to the Company, Mrs. Weymouth has voting and investment power with respect to shares of Class A Stock as follows: sole voting power, 76,834 (4.5%) shares, sole investment power, 76,834 (4.5%) shares, shared voting power, 425,366 (24.7%) shares, and shared investment power, 425,366 (24.7%) shares. In addition Mrs. Weymouth, as the beneficiary of a trust even though she has no voting or investment power with respect thereto, is deemed the beneficial owner of 83,000 (4.8%) shares of Class A Stock. Mrs. Weymouth also has voting and investment power with respect to shares of Class B Stock as follows: sole voting power, 5,000 (&lt;1%) shares, and sole investment power, 5,000 (&lt;1%). The holdings of Class B Stock recorded for Mrs. Weymouth include 585,200 (6.1%) shares issuable upon conversion of shares of Class A Stock deemed to be beneficially owned by her.</w:t>
      </w:r>
    </w:p>
    <w:p>
      <w:pPr>
        <w:spacing w:after="0" w:line="164" w:lineRule="exact"/>
        <w:rPr>
          <w:rFonts w:ascii="Courier New" w:cs="Courier New" w:eastAsia="Courier New" w:hAnsi="Courier New"/>
          <w:sz w:val="14"/>
          <w:szCs w:val="14"/>
          <w:color w:val="auto"/>
        </w:rPr>
      </w:pPr>
    </w:p>
    <w:p>
      <w:pPr>
        <w:ind w:left="440" w:right="3239" w:hanging="430"/>
        <w:spacing w:after="0" w:line="236"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2003, and available to the Company, Mr. Gillespie, as trustee of various trusts, has voting and investment power with respect to shares of Class A Stock as follows: shared voting power, 612,990 (35.6%) shares, and shared investment power, 612,990 (35.6%) shares. In addition, Mr. Gillespie has voting and investment power with respect to shares of Class B Stock as follows: sole voting power, 344,641 (3.6%) shares, shared voting power, 38,070 (&lt;1%) shares, and shared investment power, 378,711 (4.0%) shares. The holdings of Class B Stock recorded for Mr. Gillespie include 612,990 (6.4%) shares issuable upon conversion of shares of Class A Stock deemed to be beneficially owned by Mr. Gillespie, as trustee of various trusts.</w:t>
      </w:r>
    </w:p>
    <w:p>
      <w:pPr>
        <w:spacing w:after="0" w:line="180"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February 1, 2003, and available to the Company, Mr. Mosley, as trustee of various trusts, has voting and investment power with respect to shares of Class A Stock as follows: shared voting power, 565,724 (32.9%) shares, and shared investment power, 565,724 (32.9%) shares. The holdings of Class B Stock recorded for Mr. Mosley include 565,724 (5.9%) shares issuable upon conversion of shares of Class A Stock deemed to be beneficially owned by Mr. Mosley, as trustee of various trusts.</w:t>
      </w:r>
    </w:p>
    <w:p>
      <w:pPr>
        <w:spacing w:after="0" w:line="177" w:lineRule="exact"/>
        <w:rPr>
          <w:rFonts w:ascii="Courier New" w:cs="Courier New" w:eastAsia="Courier New" w:hAnsi="Courier New"/>
          <w:sz w:val="15"/>
          <w:szCs w:val="15"/>
          <w:color w:val="auto"/>
        </w:rPr>
      </w:pPr>
    </w:p>
    <w:p>
      <w:pPr>
        <w:ind w:left="440" w:right="3239" w:hanging="430"/>
        <w:spacing w:after="0" w:line="255"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2003, and available to the Company, Berkshire Hathaway Inc. ("Berkshire") is the beneficial owner of 1,727,765 (18.1%) shares of Class B Stock. The ownership of these shares is through several subsidiaries of Berkshire. Mr. Warren E. Buffett is Chairman of the Board of Berkshire. Mr. Buffett, his wife and certain trusts of which Mr. Buffett is a trustee, but in which he has no economic interest, own approximately 33.33%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and on May 15, 1996 (which has a</w:t>
      </w:r>
    </w:p>
    <w:p>
      <w:pPr>
        <w:sectPr>
          <w:pgSz w:w="11900" w:h="16838" w:orient="portrait"/>
          <w:cols w:equalWidth="0" w:num="1">
            <w:col w:w="10239"/>
          </w:cols>
          <w:pgMar w:left="220" w:top="617" w:right="1440" w:bottom="0" w:gutter="0" w:footer="0" w:header="0"/>
        </w:sectPr>
      </w:pPr>
    </w:p>
    <w:bookmarkStart w:id="10" w:name="page11"/>
    <w:bookmarkEnd w:id="10"/>
    <w:p>
      <w:pPr>
        <w:ind w:left="430" w:right="3399"/>
        <w:spacing w:after="0" w:line="235" w:lineRule="auto"/>
        <w:rPr>
          <w:sz w:val="20"/>
          <w:szCs w:val="20"/>
          <w:color w:val="auto"/>
        </w:rPr>
      </w:pPr>
      <w:r>
        <w:rPr>
          <w:rFonts w:ascii="Courier New" w:cs="Courier New" w:eastAsia="Courier New" w:hAnsi="Courier New"/>
          <w:sz w:val="15"/>
          <w:szCs w:val="15"/>
          <w:color w:val="auto"/>
        </w:rPr>
        <w:t>termination date (which may be extended) of February 24, 2007), Mr. Buffett, Berkshire and such subsidiaries have granted Mr. Donald Graham a proxy to vote such shares in his discretion.</w:t>
      </w:r>
    </w:p>
    <w:p>
      <w:pPr>
        <w:spacing w:after="0" w:line="174" w:lineRule="exact"/>
        <w:rPr>
          <w:sz w:val="20"/>
          <w:szCs w:val="20"/>
          <w:color w:val="auto"/>
        </w:rPr>
      </w:pPr>
    </w:p>
    <w:p>
      <w:pPr>
        <w:ind w:left="430" w:right="3239" w:hanging="430"/>
        <w:spacing w:after="0" w:line="236" w:lineRule="auto"/>
        <w:tabs>
          <w:tab w:leader="none" w:pos="4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information as of December 31, 2002, and available to the Company, Franklin Mutual Advisers, LLC ("Franklin"), was deemed to be the beneficial owner of 528,568 (5.6%) shares of Class B Stock. Shares held in such name are believed to be held for the account of a number of beneficial owners. Franklin has sole voting and investment power over 528,568 (5.6%) shares of Class B Stock.</w:t>
      </w:r>
    </w:p>
    <w:p>
      <w:pPr>
        <w:spacing w:after="0" w:line="174" w:lineRule="exact"/>
        <w:rPr>
          <w:rFonts w:ascii="Courier New" w:cs="Courier New" w:eastAsia="Courier New" w:hAnsi="Courier New"/>
          <w:sz w:val="15"/>
          <w:szCs w:val="15"/>
          <w:color w:val="auto"/>
        </w:rPr>
      </w:pPr>
    </w:p>
    <w:p>
      <w:pPr>
        <w:ind w:left="430" w:right="3239" w:hanging="430"/>
        <w:spacing w:after="0" w:line="254" w:lineRule="auto"/>
        <w:tabs>
          <w:tab w:leader="none" w:pos="43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2003, and available to the Company, Mr. Donald Graham, Mrs. Weymouth, and Mr. Gillespie share voting and investment power over 425,366 (24.7%) shares of Class A Stock; Mr. Gillespie and Mr. William Graham share voting and investment power over 25,200 (1.5%) shares of Class A Stock; Mr. Gillespie, Mr. William Graham and Mr. Donald Graham share voting and investment power over 36,452 (2.1%) shares of Class A Stock; Mr. Gillespie, Mr. Stephen Graham and Mr. Donald Graham share voting and investment power over 41,366 (2.4%) shares of Class A Stock; Mr. Donald Graham and Mr. Gillespie share voting and investment power over 84,606 (4.9%) shares of Class A Stock; Mr. Donald Graham and Mr. Daniel L. Mosley share voting and investment power over 451,830 (26.2%) shares of Class A Stock; Mr. Donald Graham, Mr. Mosley and Mr. William Graham share voting and investment power over 53,397 (3.1%) shares of Class A Stock; Mr. Donald Graham, Mr. Mosley and Mr. Stephen Graham share voting and investment power over 60,497 (3.5%) shares of Class A Stock; Mr. Donald Graham and Mr. Gillespie share voting and investment power over 30,000 (&lt;1%) shares of Class B Stock; Mr. Donald Graham and Mr. Dan Mosley share voting and investment power over 5,800 (&lt;1%) shares of Class B Stock; Mr. Donald Graham, Mr. William Graham and Mr. Gillespie share voting and investment power over 5,000 (&lt;1%) shares of Class B Stock; Mr. Donald Graham shares voting and investment power over 46,399 (&lt;1%) shares of Class B Stock held by the Philip L. Graham Trust; Mr. Gillespie and JPMorgan Chase Bank share voting power over 1,600 (&lt;1%) shares of Class B Stock and investment power over 342,241 (3.6%) shares of Class B Stock.</w:t>
      </w:r>
    </w:p>
    <w:p>
      <w:pPr>
        <w:spacing w:after="0" w:line="338"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141" w:right="1440" w:bottom="1440" w:gutter="0" w:footer="0" w:header="0"/>
        </w:sectPr>
      </w:pPr>
    </w:p>
    <w:bookmarkStart w:id="11" w:name="page12"/>
    <w:bookmarkEnd w:id="11"/>
    <w:p>
      <w:pPr>
        <w:ind w:right="3680" w:firstLine="787"/>
        <w:spacing w:after="0" w:line="236" w:lineRule="auto"/>
        <w:rPr>
          <w:sz w:val="20"/>
          <w:szCs w:val="20"/>
          <w:color w:val="auto"/>
        </w:rPr>
      </w:pPr>
      <w:r>
        <w:rPr>
          <w:rFonts w:ascii="Courier New" w:cs="Courier New" w:eastAsia="Courier New" w:hAnsi="Courier New"/>
          <w:sz w:val="15"/>
          <w:szCs w:val="15"/>
          <w:color w:val="auto"/>
        </w:rPr>
        <w:t>The table below, which is based upon information furnished to the Company by its Directors and officers, shows as of February 1, 2003,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61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HOLDINGS OF DIRECTORS AND OFFICERS***</w:t>
            </w:r>
          </w:p>
        </w:tc>
        <w:tc>
          <w:tcPr>
            <w:tcW w:w="20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36"/>
        </w:trPr>
        <w:tc>
          <w:tcPr>
            <w:tcW w:w="6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900" w:type="dxa"/>
            <w:vAlign w:val="bottom"/>
            <w:gridSpan w:val="2"/>
          </w:tcPr>
          <w:p>
            <w:pPr>
              <w:jc w:val="right"/>
              <w:ind w:right="1507"/>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6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CLASS A</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CLASS B(a)</w:t>
            </w:r>
          </w:p>
        </w:tc>
      </w:tr>
      <w:tr>
        <w:trPr>
          <w:trHeight w:val="168"/>
        </w:trPr>
        <w:tc>
          <w:tcPr>
            <w:tcW w:w="6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Warren</w:t>
            </w:r>
          </w:p>
        </w:tc>
        <w:tc>
          <w:tcPr>
            <w:tcW w:w="6160" w:type="dxa"/>
            <w:vAlign w:val="bottom"/>
          </w:tcPr>
          <w:p>
            <w:pPr>
              <w:jc w:val="right"/>
              <w:spacing w:after="0"/>
              <w:rPr>
                <w:sz w:val="20"/>
                <w:szCs w:val="20"/>
                <w:color w:val="auto"/>
              </w:rPr>
            </w:pPr>
            <w:r>
              <w:rPr>
                <w:rFonts w:ascii="Courier New" w:cs="Courier New" w:eastAsia="Courier New" w:hAnsi="Courier New"/>
                <w:sz w:val="15"/>
                <w:szCs w:val="15"/>
                <w:color w:val="auto"/>
                <w:w w:val="96"/>
              </w:rPr>
              <w:t>E. Buffett**** . . . . . . . . . . . . . . . . . . . . . . . . . . . .</w:t>
            </w:r>
          </w:p>
        </w:tc>
        <w:tc>
          <w:tcPr>
            <w:tcW w:w="2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1,727,765(18.1%)</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w:t>
            </w:r>
          </w:p>
        </w:tc>
        <w:tc>
          <w:tcPr>
            <w:tcW w:w="6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 Burke . . . . . . . . . . . . . . . . . . . . . . . . . . . . . .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Barry</w:t>
            </w:r>
          </w:p>
        </w:tc>
        <w:tc>
          <w:tcPr>
            <w:tcW w:w="6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Diller . . . . . . . . . . . . . . . . . . . . . . . . . . . . . . .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6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John L. Dotson Jr . . . . . . . . . . . . . . . . . . . . . . . . . . . . .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w:t>
            </w:r>
          </w:p>
        </w:tc>
        <w:tc>
          <w:tcPr>
            <w:tcW w:w="6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J. Gillespie, III**. . . . . . . . . . . . . . . . . . . . . . . . .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612,990(35.6%)</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995,701(10.5%)</w:t>
            </w:r>
          </w:p>
        </w:tc>
      </w:tr>
      <w:tr>
        <w:trPr>
          <w:trHeight w:val="168"/>
        </w:trPr>
        <w:tc>
          <w:tcPr>
            <w:tcW w:w="6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Ralph E. Gomory . . . . . . . . . . . . . . . . . . . . . . . . . . . . . .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1,400*</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w:t>
            </w:r>
          </w:p>
        </w:tc>
        <w:tc>
          <w:tcPr>
            <w:tcW w:w="6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 Graham**. . . . . . . . . . . . . . . . . . . . . . . . . . . . .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1,517,032(88.1%)</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3,496,459 (36.7%)</w:t>
            </w:r>
          </w:p>
        </w:tc>
      </w:tr>
      <w:tr>
        <w:trPr>
          <w:trHeight w:val="168"/>
        </w:trPr>
        <w:tc>
          <w:tcPr>
            <w:tcW w:w="6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Alice M. Rivlin . . . . . . . . . . . . . . . . . . . . . . . . . . . . . .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Richard</w:t>
            </w:r>
          </w:p>
        </w:tc>
        <w:tc>
          <w:tcPr>
            <w:tcW w:w="6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D. Simmons . . . . . . . . . . . . . . . . . . . . . . . . . . . .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7,428*</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w:t>
            </w:r>
          </w:p>
        </w:tc>
        <w:tc>
          <w:tcPr>
            <w:tcW w:w="6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 Wilson(b) . . . . . . . . . . . . . . . . . . . . . . . . . . . .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6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All Directors and executive officers as a group, eliminating duplications .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1,542,232(89.6%)</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3,872,994 (40.9%)(c)</w:t>
            </w:r>
          </w:p>
        </w:tc>
      </w:tr>
    </w:tbl>
    <w:p>
      <w:pPr>
        <w:spacing w:after="0" w:line="166" w:lineRule="exact"/>
        <w:rPr>
          <w:sz w:val="20"/>
          <w:szCs w:val="20"/>
          <w:color w:val="auto"/>
        </w:rPr>
      </w:pPr>
    </w:p>
    <w:p>
      <w:pPr>
        <w:ind w:left="180" w:hanging="170"/>
        <w:spacing w:after="0"/>
        <w:tabs>
          <w:tab w:leader="none" w:pos="1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Less than one percent.</w:t>
      </w:r>
    </w:p>
    <w:p>
      <w:pPr>
        <w:spacing w:after="0" w:line="167" w:lineRule="exact"/>
        <w:rPr>
          <w:sz w:val="20"/>
          <w:szCs w:val="20"/>
          <w:color w:val="auto"/>
        </w:rPr>
      </w:pPr>
    </w:p>
    <w:p>
      <w:pPr>
        <w:ind w:left="620" w:hanging="610"/>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Table of "Principal Holders of Stock" on page 7.</w:t>
      </w:r>
    </w:p>
    <w:p>
      <w:pPr>
        <w:spacing w:after="0" w:line="172" w:lineRule="exact"/>
        <w:rPr>
          <w:rFonts w:ascii="Courier New" w:cs="Courier New" w:eastAsia="Courier New" w:hAnsi="Courier New"/>
          <w:sz w:val="15"/>
          <w:szCs w:val="15"/>
          <w:color w:val="auto"/>
        </w:rPr>
      </w:pPr>
    </w:p>
    <w:p>
      <w:pPr>
        <w:ind w:left="620" w:right="3760" w:hanging="610"/>
        <w:spacing w:after="0" w:line="261"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Directors and officers listed below have sole voting and investment power with respect to such securities.</w:t>
      </w:r>
    </w:p>
    <w:p>
      <w:pPr>
        <w:spacing w:after="0" w:line="159" w:lineRule="exact"/>
        <w:rPr>
          <w:rFonts w:ascii="Courier New" w:cs="Courier New" w:eastAsia="Courier New" w:hAnsi="Courier New"/>
          <w:sz w:val="14"/>
          <w:szCs w:val="14"/>
          <w:color w:val="auto"/>
        </w:rPr>
      </w:pPr>
    </w:p>
    <w:p>
      <w:pPr>
        <w:ind w:left="620" w:right="3760" w:hanging="610"/>
        <w:spacing w:after="0" w:line="234"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voting securities which may be beneficially owned by Mr. Buffett, see footnote (g) on page 8.</w:t>
      </w:r>
    </w:p>
    <w:p>
      <w:pPr>
        <w:spacing w:after="0" w:line="173" w:lineRule="exact"/>
        <w:rPr>
          <w:sz w:val="20"/>
          <w:szCs w:val="20"/>
          <w:color w:val="auto"/>
        </w:rPr>
      </w:pPr>
    </w:p>
    <w:p>
      <w:pPr>
        <w:ind w:left="620" w:right="3940" w:hanging="610"/>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1,722,250 shares of Class B Stock issuable upon conversion of shares of Class A Stock beneficially owned.</w:t>
      </w:r>
    </w:p>
    <w:p>
      <w:pPr>
        <w:spacing w:after="0" w:line="173" w:lineRule="exact"/>
        <w:rPr>
          <w:rFonts w:ascii="Courier New" w:cs="Courier New" w:eastAsia="Courier New" w:hAnsi="Courier New"/>
          <w:sz w:val="15"/>
          <w:szCs w:val="15"/>
          <w:color w:val="auto"/>
        </w:rPr>
      </w:pPr>
    </w:p>
    <w:p>
      <w:pPr>
        <w:ind w:left="620" w:right="3760" w:hanging="610"/>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shares of Class B Stock owned by Mr. Wilson's wife in which he disclaims beneficial ownership.</w:t>
      </w:r>
    </w:p>
    <w:p>
      <w:pPr>
        <w:spacing w:after="0" w:line="173" w:lineRule="exact"/>
        <w:rPr>
          <w:rFonts w:ascii="Courier New" w:cs="Courier New" w:eastAsia="Courier New" w:hAnsi="Courier New"/>
          <w:sz w:val="15"/>
          <w:szCs w:val="15"/>
          <w:color w:val="auto"/>
        </w:rPr>
      </w:pPr>
    </w:p>
    <w:p>
      <w:pPr>
        <w:ind w:left="620" w:right="3840" w:hanging="610"/>
        <w:spacing w:after="0" w:line="236"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number includes 1,524,323 shares of Class B Stock issuable upon conversion of shares of Class A Stock "beneficially owned" by Directors and officers and 11,375 shares of Class B Stock which Directors and officers have the right to purchase on or before April 1, 2003 pursuant to stock options; it does not include 110,834 shares of Class B Stock held as of February 1, 2003 by the trustee of various savings plans maintained by the Company and its business units over which the trustee has voting and investment powers.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840" w:firstLine="612"/>
        <w:spacing w:after="0" w:line="236" w:lineRule="auto"/>
        <w:rPr>
          <w:sz w:val="20"/>
          <w:szCs w:val="20"/>
          <w:color w:val="auto"/>
        </w:rPr>
      </w:pPr>
      <w:r>
        <w:rPr>
          <w:rFonts w:ascii="Courier New" w:cs="Courier New" w:eastAsia="Courier New" w:hAnsi="Courier New"/>
          <w:sz w:val="15"/>
          <w:szCs w:val="15"/>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To the Company's knowledge, based solely on a review of such reports</w:t>
            </w:r>
          </w:p>
        </w:tc>
        <w:tc>
          <w:tcPr>
            <w:tcW w:w="30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and on information furnished to the</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Company and written representations that</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reports were required, during</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the fiscal year ended December 29, 2002,</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all</w:t>
            </w:r>
          </w:p>
        </w:tc>
      </w:tr>
      <w:tr>
        <w:trPr>
          <w:trHeight w:val="168"/>
        </w:trPr>
        <w:tc>
          <w:tcPr>
            <w:tcW w:w="6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applicable Section 16(a) filing requirements were complied with, except with</w:t>
            </w:r>
          </w:p>
        </w:tc>
        <w:tc>
          <w:tcPr>
            <w:tcW w:w="300" w:type="dxa"/>
            <w:vAlign w:val="bottom"/>
          </w:tcPr>
          <w:p>
            <w:pPr>
              <w:spacing w:after="0"/>
              <w:rPr>
                <w:sz w:val="14"/>
                <w:szCs w:val="14"/>
                <w:color w:val="auto"/>
              </w:rPr>
            </w:pPr>
          </w:p>
        </w:tc>
      </w:tr>
      <w:tr>
        <w:trPr>
          <w:trHeight w:val="168"/>
        </w:trPr>
        <w:tc>
          <w:tcPr>
            <w:tcW w:w="6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respect to an inadvertent late initial filing by Dr. Rivlin, who at the time</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required filing held no Company</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c>
          <w:tcPr>
            <w:tcW w:w="300" w:type="dxa"/>
            <w:vAlign w:val="bottom"/>
          </w:tcPr>
          <w:p>
            <w:pPr>
              <w:spacing w:after="0"/>
              <w:rPr>
                <w:sz w:val="14"/>
                <w:szCs w:val="14"/>
                <w:color w:val="auto"/>
              </w:rPr>
            </w:pPr>
          </w:p>
        </w:tc>
      </w:tr>
      <w:tr>
        <w:trPr>
          <w:trHeight w:val="505"/>
        </w:trPr>
        <w:tc>
          <w:tcPr>
            <w:tcW w:w="3120" w:type="dxa"/>
            <w:vAlign w:val="bottom"/>
          </w:tcPr>
          <w:p>
            <w:pPr>
              <w:spacing w:after="0"/>
              <w:rPr>
                <w:sz w:val="24"/>
                <w:szCs w:val="24"/>
                <w:color w:val="auto"/>
              </w:rPr>
            </w:pPr>
          </w:p>
        </w:tc>
        <w:tc>
          <w:tcPr>
            <w:tcW w:w="3580" w:type="dxa"/>
            <w:vAlign w:val="bottom"/>
          </w:tcPr>
          <w:p>
            <w:pPr>
              <w:jc w:val="right"/>
              <w:ind w:right="3027"/>
              <w:spacing w:after="0"/>
              <w:rPr>
                <w:sz w:val="20"/>
                <w:szCs w:val="20"/>
                <w:color w:val="auto"/>
              </w:rPr>
            </w:pPr>
            <w:r>
              <w:rPr>
                <w:rFonts w:ascii="Courier New" w:cs="Courier New" w:eastAsia="Courier New" w:hAnsi="Courier New"/>
                <w:sz w:val="15"/>
                <w:szCs w:val="15"/>
                <w:color w:val="auto"/>
              </w:rPr>
              <w:t>9</w:t>
            </w:r>
          </w:p>
        </w:tc>
        <w:tc>
          <w:tcPr>
            <w:tcW w:w="300" w:type="dxa"/>
            <w:vAlign w:val="bottom"/>
          </w:tcPr>
          <w:p>
            <w:pPr>
              <w:spacing w:after="0"/>
              <w:rPr>
                <w:sz w:val="24"/>
                <w:szCs w:val="24"/>
                <w:color w:val="auto"/>
              </w:rPr>
            </w:pPr>
          </w:p>
        </w:tc>
      </w:tr>
    </w:tbl>
    <w:p>
      <w:pPr>
        <w:sectPr>
          <w:pgSz w:w="11900" w:h="16838" w:orient="portrait"/>
          <w:cols w:equalWidth="0" w:num="1">
            <w:col w:w="10680"/>
          </w:cols>
          <w:pgMar w:left="220" w:top="624" w:right="999" w:bottom="1440" w:gutter="0" w:footer="0" w:header="0"/>
        </w:sectPr>
      </w:pPr>
    </w:p>
    <w:bookmarkStart w:id="12" w:name="page13"/>
    <w:bookmarkEnd w:id="12"/>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shows the compensation paid by the Company during 2000,</w:t>
      </w:r>
    </w:p>
    <w:p>
      <w:pPr>
        <w:spacing w:after="0" w:line="5" w:lineRule="exact"/>
        <w:rPr>
          <w:sz w:val="20"/>
          <w:szCs w:val="20"/>
          <w:color w:val="auto"/>
        </w:rPr>
      </w:pPr>
    </w:p>
    <w:p>
      <w:pPr>
        <w:ind w:right="5260"/>
        <w:spacing w:after="0" w:line="234" w:lineRule="auto"/>
        <w:rPr>
          <w:sz w:val="20"/>
          <w:szCs w:val="20"/>
          <w:color w:val="auto"/>
        </w:rPr>
      </w:pPr>
      <w:r>
        <w:rPr>
          <w:rFonts w:ascii="Courier New" w:cs="Courier New" w:eastAsia="Courier New" w:hAnsi="Courier New"/>
          <w:sz w:val="15"/>
          <w:szCs w:val="15"/>
          <w:color w:val="auto"/>
        </w:rPr>
        <w:t>2001 and 2002 to the chief executive officer and the four most highly compensated executive officers of the Company.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SUMMARY COMPENSATION TABLE</w:t>
            </w: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796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w w:val="97"/>
              </w:rPr>
              <w:t>----------------------------------- ------------------------- -------------- -------------</w:t>
            </w:r>
          </w:p>
        </w:tc>
      </w:tr>
      <w:tr>
        <w:trPr>
          <w:trHeight w:val="168"/>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6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w w:val="95"/>
              </w:rPr>
              <w:t>ANNUAL COMPENSATION</w:t>
            </w:r>
          </w:p>
        </w:tc>
        <w:tc>
          <w:tcPr>
            <w:tcW w:w="700" w:type="dxa"/>
            <w:vAlign w:val="bottom"/>
          </w:tcPr>
          <w:p>
            <w:pPr>
              <w:spacing w:after="0"/>
              <w:rPr>
                <w:sz w:val="14"/>
                <w:szCs w:val="14"/>
                <w:color w:val="auto"/>
              </w:rPr>
            </w:pPr>
          </w:p>
        </w:tc>
        <w:tc>
          <w:tcPr>
            <w:tcW w:w="3680" w:type="dxa"/>
            <w:vAlign w:val="bottom"/>
            <w:gridSpan w:val="3"/>
          </w:tcPr>
          <w:p>
            <w:pPr>
              <w:jc w:val="right"/>
              <w:ind w:right="967"/>
              <w:spacing w:after="0" w:line="168" w:lineRule="exact"/>
              <w:rPr>
                <w:sz w:val="20"/>
                <w:szCs w:val="20"/>
                <w:color w:val="auto"/>
              </w:rPr>
            </w:pPr>
            <w:r>
              <w:rPr>
                <w:rFonts w:ascii="Courier New" w:cs="Courier New" w:eastAsia="Courier New" w:hAnsi="Courier New"/>
                <w:sz w:val="15"/>
                <w:szCs w:val="15"/>
                <w:color w:val="auto"/>
              </w:rPr>
              <w:t>LONG-TERM COMPENSATION</w:t>
            </w:r>
          </w:p>
        </w:tc>
        <w:tc>
          <w:tcPr>
            <w:tcW w:w="1320" w:type="dxa"/>
            <w:vAlign w:val="bottom"/>
          </w:tcPr>
          <w:p>
            <w:pPr>
              <w:spacing w:after="0"/>
              <w:rPr>
                <w:sz w:val="14"/>
                <w:szCs w:val="14"/>
                <w:color w:val="auto"/>
              </w:rPr>
            </w:pPr>
          </w:p>
        </w:tc>
      </w:tr>
      <w:tr>
        <w:trPr>
          <w:trHeight w:val="336"/>
        </w:trPr>
        <w:tc>
          <w:tcPr>
            <w:tcW w:w="2500" w:type="dxa"/>
            <w:vAlign w:val="bottom"/>
          </w:tcPr>
          <w:p>
            <w:pPr>
              <w:spacing w:after="0"/>
              <w:rPr>
                <w:sz w:val="24"/>
                <w:szCs w:val="24"/>
                <w:color w:val="auto"/>
              </w:rPr>
            </w:pPr>
          </w:p>
        </w:tc>
        <w:tc>
          <w:tcPr>
            <w:tcW w:w="7480" w:type="dxa"/>
            <w:vAlign w:val="bottom"/>
            <w:gridSpan w:val="7"/>
          </w:tcPr>
          <w:p>
            <w:pPr>
              <w:jc w:val="right"/>
              <w:ind w:right="7"/>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spacing w:after="0"/>
              <w:rPr>
                <w:sz w:val="24"/>
                <w:szCs w:val="24"/>
                <w:color w:val="auto"/>
              </w:rPr>
            </w:pPr>
          </w:p>
        </w:tc>
      </w:tr>
      <w:tr>
        <w:trPr>
          <w:trHeight w:val="168"/>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8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AWARDS</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PAYOUTS</w:t>
            </w:r>
          </w:p>
        </w:tc>
        <w:tc>
          <w:tcPr>
            <w:tcW w:w="132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w:t>
            </w:r>
          </w:p>
        </w:tc>
        <w:tc>
          <w:tcPr>
            <w:tcW w:w="132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ANNUAL</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RESTRICTED</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SECURITIES</w:t>
            </w:r>
          </w:p>
        </w:tc>
        <w:tc>
          <w:tcPr>
            <w:tcW w:w="140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STOCK</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UNDER</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LLTIP</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COMPEN-</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POSITIONING</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YEAR</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SALARY($)</w:t>
            </w:r>
          </w:p>
        </w:tc>
        <w:tc>
          <w:tcPr>
            <w:tcW w:w="32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BONUS($)(1)  SATION($) AWARDS($)(2)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PAYOUTS($)(1)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SATION($)(3)</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796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w w:val="97"/>
              </w:rPr>
              <w:t>----------------------------------- ------------------------- -------------- -------------</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Donald E. Graham . . . . .</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$400,000</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$216,113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$10,658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399,996</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$400,000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8,840</w:t>
            </w:r>
          </w:p>
        </w:tc>
      </w:tr>
      <w:tr>
        <w:trPr>
          <w:trHeight w:val="168"/>
        </w:trPr>
        <w:tc>
          <w:tcPr>
            <w:tcW w:w="250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399,996</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174,618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8,320</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John B. Morse, Jr. . . . .</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385,000</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277,197</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144,075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24,922</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 and</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384,996</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303,600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23,116</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350,004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168,683</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101,861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19,856</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Gerald Rosberg . . . . . .</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315,000</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201,600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90,047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16,638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311,250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16,185</w:t>
            </w:r>
          </w:p>
        </w:tc>
      </w:tr>
      <w:tr>
        <w:trPr>
          <w:trHeight w:val="168"/>
        </w:trPr>
        <w:tc>
          <w:tcPr>
            <w:tcW w:w="250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280,833</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128,520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72,758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14,603</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Diana M. Daniels . . . . .</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305,000</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195,195</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90,047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16,840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298,746</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193,200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15,742</w:t>
            </w:r>
          </w:p>
        </w:tc>
      </w:tr>
      <w:tr>
        <w:trPr>
          <w:trHeight w:val="168"/>
        </w:trPr>
        <w:tc>
          <w:tcPr>
            <w:tcW w:w="250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282,252</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125,307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72,758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14,677</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Ann McDaniel*. . . . . . .</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270,000</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172,800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108,056</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15,881</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Vice President</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248,750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12,975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4640" w:hanging="430"/>
        <w:spacing w:after="0" w:line="234" w:lineRule="auto"/>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McDaniel became an executive officer of the Company effective as of September 13, 2001.</w:t>
      </w:r>
    </w:p>
    <w:p>
      <w:pPr>
        <w:spacing w:after="0" w:line="167" w:lineRule="exact"/>
        <w:rPr>
          <w:sz w:val="20"/>
          <w:szCs w:val="20"/>
          <w:color w:val="auto"/>
        </w:rPr>
      </w:pPr>
    </w:p>
    <w:p>
      <w:pPr>
        <w:ind w:left="440" w:hanging="430"/>
        <w:spacing w:after="0"/>
        <w:tabs>
          <w:tab w:leader="none" w:pos="4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may be in the form of cash or deferred cash.</w:t>
      </w:r>
    </w:p>
    <w:p>
      <w:pPr>
        <w:spacing w:after="0" w:line="172" w:lineRule="exact"/>
        <w:rPr>
          <w:rFonts w:ascii="Courier New" w:cs="Courier New" w:eastAsia="Courier New" w:hAnsi="Courier New"/>
          <w:sz w:val="15"/>
          <w:szCs w:val="15"/>
          <w:color w:val="auto"/>
        </w:rPr>
      </w:pPr>
    </w:p>
    <w:p>
      <w:pPr>
        <w:ind w:left="440" w:right="4300" w:hanging="430"/>
        <w:spacing w:after="0" w:line="255"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this column represent the dollar value of the restricted stock awarded to the named executive in the relevant fiscal year, regardless of the effective date of the award, which may in some cases be the next fiscal year. In December 2002, the Compensation Committee of the Board of Directors approved grants of restricted stock for the 2003-2006 Award Cycle, effective December 30, 2002, to various key employees of the Company, including the chief executive officer and the other named executives as follows: Mr. Graham--300 shares; Mr. Morse--200 shares; Mr. Rosberg--125 shares; Ms. Daniels--125 shares and Ms. McDaniel--150 shares. As of the end of fiscal 2002, the chief executive officer and the other named executives had the following aggregate restricted stock holdings: Mr. Graham-900 shares, $648,338; Mr. Morse-550 shares, $396,206; Mr. Rosberg--375 shares, $270,141; Ms. Daniels-375 shares, $270,141 and Ms. McDaniel--425 shares, $306,159. Dividends are paid on restricted stock and are the same as dividends on non-restricted stock.</w:t>
      </w:r>
    </w:p>
    <w:p>
      <w:pPr>
        <w:spacing w:after="0" w:line="332" w:lineRule="exact"/>
        <w:rPr>
          <w:rFonts w:ascii="Courier New" w:cs="Courier New" w:eastAsia="Courier New" w:hAnsi="Courier New"/>
          <w:sz w:val="14"/>
          <w:szCs w:val="14"/>
          <w:color w:val="auto"/>
        </w:rPr>
      </w:pPr>
    </w:p>
    <w:p>
      <w:pPr>
        <w:ind w:left="440" w:right="4300" w:hanging="430"/>
        <w:spacing w:after="0" w:line="255" w:lineRule="auto"/>
        <w:tabs>
          <w:tab w:leader="none" w:pos="4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to 401(k) savings plans and the Supplemental Executive Retirement Plan ("SERP") constitute "all other compensation" for 2002 as follows: Mr. Graham-$10,400 in Company contributions to 401(k) plan; Mr. Morse-$10,400 in Company contributions to 401(k) plan and $9,620 in Company credits to SERP account; Mr. Rosberg-$10,400 in Company contributions to 401(k) plan and $5,980 in Company credits to SERP account; Ms. Daniels-$10,400 in Company contributions to 401(k) and $5,460 in Company credits to SERP account; and Ms. McDaniel-$10,400 in Company contributions to 401(k) plan and $4,095 in Company credits to SERP account. In addition, Mr. Graham had $258 of life insurance imputed income, Mr. Morse had $4,902 of life insurance imputed income, Mr. Rosberg had $258 of life insurance imputed income, Ms. Daniels had $980 of life insurance imputed income and Ms. McDaniel had $1,386 of life insurance imputed income, which, in each case, is included under "all other compensation."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300"/>
          </w:cols>
          <w:pgMar w:left="220" w:top="617" w:right="379" w:bottom="1440" w:gutter="0" w:footer="0" w:header="0"/>
        </w:sectPr>
      </w:pPr>
    </w:p>
    <w:bookmarkStart w:id="13" w:name="page14"/>
    <w:bookmarkEnd w:id="13"/>
    <w:p>
      <w:pPr>
        <w:ind w:left="2980"/>
        <w:spacing w:after="0"/>
        <w:rPr>
          <w:sz w:val="20"/>
          <w:szCs w:val="20"/>
          <w:color w:val="auto"/>
        </w:rPr>
      </w:pPr>
      <w:r>
        <w:rPr>
          <w:rFonts w:ascii="Courier New" w:cs="Courier New" w:eastAsia="Courier New" w:hAnsi="Courier New"/>
          <w:sz w:val="15"/>
          <w:szCs w:val="15"/>
          <w:color w:val="auto"/>
        </w:rPr>
        <w:t>AGGREGATED OPTION EXERCISES</w:t>
      </w:r>
    </w:p>
    <w:p>
      <w:pPr>
        <w:ind w:left="2380"/>
        <w:spacing w:after="0" w:line="237" w:lineRule="auto"/>
        <w:rPr>
          <w:sz w:val="20"/>
          <w:szCs w:val="20"/>
          <w:color w:val="auto"/>
        </w:rPr>
      </w:pPr>
      <w:r>
        <w:rPr>
          <w:rFonts w:ascii="Courier New" w:cs="Courier New" w:eastAsia="Courier New" w:hAnsi="Courier New"/>
          <w:sz w:val="15"/>
          <w:szCs w:val="15"/>
          <w:color w:val="auto"/>
        </w:rPr>
        <w:t>IN LAST FISCAL YEAR AND FY-END OPTION VALUES</w:t>
      </w:r>
    </w:p>
    <w:p>
      <w:pPr>
        <w:spacing w:after="0" w:line="173" w:lineRule="exact"/>
        <w:rPr>
          <w:sz w:val="20"/>
          <w:szCs w:val="20"/>
          <w:color w:val="auto"/>
        </w:rPr>
      </w:pPr>
    </w:p>
    <w:p>
      <w:pPr>
        <w:ind w:left="180" w:hanging="170"/>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4" w:lineRule="exact"/>
        <w:rPr>
          <w:rFonts w:ascii="Courier New" w:cs="Courier New" w:eastAsia="Courier New" w:hAnsi="Courier New"/>
          <w:sz w:val="14"/>
          <w:szCs w:val="14"/>
          <w:color w:val="auto"/>
        </w:rPr>
      </w:pPr>
    </w:p>
    <w:p>
      <w:pPr>
        <w:ind w:left="7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VALUE OF</w:t>
      </w:r>
    </w:p>
    <w:tbl>
      <w:tblPr>
        <w:tblLayout w:type="fixed"/>
        <w:tblInd w:w="0" w:type="dxa"/>
        <w:tblCellMar>
          <w:top w:w="0" w:type="dxa"/>
          <w:left w:w="0" w:type="dxa"/>
          <w:bottom w:w="0" w:type="dxa"/>
          <w:right w:w="0" w:type="dxa"/>
        </w:tblCellMar>
      </w:tblPr>
      <w:tr>
        <w:trPr>
          <w:trHeight w:val="169"/>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jc w:val="center"/>
              <w:spacing w:after="0" w:line="169" w:lineRule="exact"/>
              <w:rPr>
                <w:sz w:val="20"/>
                <w:szCs w:val="20"/>
                <w:color w:val="auto"/>
              </w:rPr>
            </w:pPr>
            <w:r>
              <w:rPr>
                <w:rFonts w:ascii="Courier New" w:cs="Courier New" w:eastAsia="Courier New" w:hAnsi="Courier New"/>
                <w:sz w:val="15"/>
                <w:szCs w:val="15"/>
                <w:color w:val="auto"/>
                <w:w w:val="96"/>
              </w:rPr>
              <w:t>NUMBER OF</w:t>
            </w:r>
          </w:p>
        </w:tc>
        <w:tc>
          <w:tcPr>
            <w:tcW w:w="1940" w:type="dxa"/>
            <w:vAlign w:val="bottom"/>
          </w:tcPr>
          <w:p>
            <w:pPr>
              <w:jc w:val="right"/>
              <w:ind w:right="467"/>
              <w:spacing w:after="0" w:line="169" w:lineRule="exact"/>
              <w:rPr>
                <w:sz w:val="20"/>
                <w:szCs w:val="20"/>
                <w:color w:val="auto"/>
              </w:rPr>
            </w:pPr>
            <w:r>
              <w:rPr>
                <w:rFonts w:ascii="Courier New" w:cs="Courier New" w:eastAsia="Courier New" w:hAnsi="Courier New"/>
                <w:sz w:val="15"/>
                <w:szCs w:val="15"/>
                <w:color w:val="auto"/>
              </w:rPr>
              <w:t>UNEXERCISED</w:t>
            </w:r>
          </w:p>
        </w:tc>
      </w:tr>
      <w:tr>
        <w:trPr>
          <w:trHeight w:val="168"/>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UNEXERCISED</w:t>
            </w:r>
          </w:p>
        </w:tc>
        <w:tc>
          <w:tcPr>
            <w:tcW w:w="19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IN-THE-MONEY</w:t>
            </w:r>
          </w:p>
        </w:tc>
      </w:tr>
      <w:tr>
        <w:trPr>
          <w:trHeight w:val="168"/>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OPTIONS AT</w:t>
            </w:r>
          </w:p>
        </w:tc>
        <w:tc>
          <w:tcPr>
            <w:tcW w:w="19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OPTIONS AT</w:t>
            </w:r>
          </w:p>
        </w:tc>
      </w:tr>
      <w:tr>
        <w:trPr>
          <w:trHeight w:val="168"/>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FISCAL YEAR-END</w:t>
            </w:r>
          </w:p>
        </w:tc>
        <w:tc>
          <w:tcPr>
            <w:tcW w:w="19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FISCAL YEAR-END</w:t>
            </w:r>
          </w:p>
        </w:tc>
      </w:tr>
      <w:tr>
        <w:trPr>
          <w:trHeight w:val="168"/>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9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6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ACQUIRED</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ON</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VALUE</w:t>
            </w:r>
          </w:p>
        </w:tc>
        <w:tc>
          <w:tcPr>
            <w:tcW w:w="1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EXERCISABLE/</w:t>
            </w:r>
          </w:p>
        </w:tc>
        <w:tc>
          <w:tcPr>
            <w:tcW w:w="19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EXERCISABLE/</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REALIZED($)</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UNEXERCISABLE</w:t>
            </w:r>
          </w:p>
        </w:tc>
        <w:tc>
          <w:tcPr>
            <w:tcW w:w="19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2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 -------------- ----------------- --------------------</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Donald E. Graham. . . . . . .</w:t>
            </w:r>
          </w:p>
        </w:tc>
        <w:tc>
          <w:tcPr>
            <w:tcW w:w="96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94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B. Morse, Jr . . . . . .</w:t>
            </w:r>
          </w:p>
        </w:tc>
        <w:tc>
          <w:tcPr>
            <w:tcW w:w="96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1,500</w:t>
            </w:r>
          </w:p>
        </w:tc>
        <w:tc>
          <w:tcPr>
            <w:tcW w:w="4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$623,418</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3,750/1,250</w:t>
            </w:r>
          </w:p>
        </w:tc>
        <w:tc>
          <w:tcPr>
            <w:tcW w:w="19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$847,468/$179,219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Rosberg. . . . . . . .</w:t>
            </w:r>
          </w:p>
        </w:tc>
        <w:tc>
          <w:tcPr>
            <w:tcW w:w="96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4,500/1,500</w:t>
            </w:r>
          </w:p>
        </w:tc>
        <w:tc>
          <w:tcPr>
            <w:tcW w:w="19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$978,625/$222,938</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Diana M. Daniels. . . . . . .</w:t>
            </w:r>
          </w:p>
        </w:tc>
        <w:tc>
          <w:tcPr>
            <w:tcW w:w="96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2,000</w:t>
            </w:r>
          </w:p>
        </w:tc>
        <w:tc>
          <w:tcPr>
            <w:tcW w:w="4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827,335</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1,750/250</w:t>
            </w:r>
          </w:p>
        </w:tc>
        <w:tc>
          <w:tcPr>
            <w:tcW w:w="19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$509,468/$44,344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Ann McDaniel. . . . . . . .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w:t>
            </w:r>
          </w:p>
        </w:tc>
        <w:tc>
          <w:tcPr>
            <w:tcW w:w="4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138,585</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1,250/1,000</w:t>
            </w:r>
          </w:p>
        </w:tc>
        <w:tc>
          <w:tcPr>
            <w:tcW w:w="19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$243,603/$196,718</w:t>
            </w:r>
          </w:p>
        </w:tc>
      </w:tr>
      <w:tr>
        <w:trPr>
          <w:trHeight w:val="673"/>
        </w:trPr>
        <w:tc>
          <w:tcPr>
            <w:tcW w:w="26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INCENTIVE PLANS --</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AWARDS</w:t>
            </w:r>
          </w:p>
        </w:tc>
        <w:tc>
          <w:tcPr>
            <w:tcW w:w="1940" w:type="dxa"/>
            <w:vAlign w:val="bottom"/>
          </w:tcPr>
          <w:p>
            <w:pPr>
              <w:spacing w:after="0"/>
              <w:rPr>
                <w:sz w:val="24"/>
                <w:szCs w:val="24"/>
                <w:color w:val="auto"/>
              </w:rPr>
            </w:pPr>
          </w:p>
        </w:tc>
      </w:tr>
    </w:tbl>
    <w:p>
      <w:pPr>
        <w:ind w:left="3340"/>
        <w:spacing w:after="0" w:line="237" w:lineRule="auto"/>
        <w:rPr>
          <w:sz w:val="20"/>
          <w:szCs w:val="20"/>
          <w:color w:val="auto"/>
        </w:rPr>
      </w:pPr>
      <w:r>
        <w:rPr>
          <w:rFonts w:ascii="Courier New" w:cs="Courier New" w:eastAsia="Courier New" w:hAnsi="Courier New"/>
          <w:sz w:val="15"/>
          <w:szCs w:val="15"/>
          <w:color w:val="auto"/>
        </w:rPr>
        <w:t>IN THE LAST FISCAL YEAR1</w:t>
      </w:r>
    </w:p>
    <w:p>
      <w:pPr>
        <w:spacing w:after="0" w:line="173" w:lineRule="exact"/>
        <w:rPr>
          <w:sz w:val="20"/>
          <w:szCs w:val="20"/>
          <w:color w:val="auto"/>
        </w:rPr>
      </w:pPr>
    </w:p>
    <w:p>
      <w:pPr>
        <w:ind w:left="180" w:hanging="170"/>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left="3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NUMBER</w:t>
      </w:r>
      <w:r>
        <w:rPr>
          <w:rFonts w:ascii="Courier New" w:cs="Courier New" w:eastAsia="Courier New" w:hAnsi="Courier New"/>
          <w:sz w:val="14"/>
          <w:szCs w:val="14"/>
          <w:color w:val="auto"/>
        </w:rPr>
        <w:t>PERFORMANCE</w:t>
      </w:r>
    </w:p>
    <w:tbl>
      <w:tblPr>
        <w:tblLayout w:type="fixed"/>
        <w:tblInd w:w="0" w:type="dxa"/>
        <w:tblCellMar>
          <w:top w:w="0" w:type="dxa"/>
          <w:left w:w="0" w:type="dxa"/>
          <w:bottom w:w="0" w:type="dxa"/>
          <w:right w:w="0" w:type="dxa"/>
        </w:tblCellMar>
      </w:tblPr>
      <w:tr>
        <w:trPr>
          <w:trHeight w:val="169"/>
        </w:trPr>
        <w:tc>
          <w:tcPr>
            <w:tcW w:w="2800" w:type="dxa"/>
            <w:vAlign w:val="bottom"/>
          </w:tcPr>
          <w:p>
            <w:pPr>
              <w:spacing w:after="0"/>
              <w:rPr>
                <w:sz w:val="14"/>
                <w:szCs w:val="14"/>
                <w:color w:val="auto"/>
              </w:rPr>
            </w:pPr>
          </w:p>
        </w:tc>
        <w:tc>
          <w:tcPr>
            <w:tcW w:w="110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OF SHARES</w:t>
            </w:r>
          </w:p>
        </w:tc>
        <w:tc>
          <w:tcPr>
            <w:tcW w:w="1320" w:type="dxa"/>
            <w:vAlign w:val="bottom"/>
          </w:tcPr>
          <w:p>
            <w:pPr>
              <w:ind w:left="480"/>
              <w:spacing w:after="0" w:line="169" w:lineRule="exact"/>
              <w:rPr>
                <w:sz w:val="20"/>
                <w:szCs w:val="20"/>
                <w:color w:val="auto"/>
              </w:rPr>
            </w:pPr>
            <w:r>
              <w:rPr>
                <w:rFonts w:ascii="Courier New" w:cs="Courier New" w:eastAsia="Courier New" w:hAnsi="Courier New"/>
                <w:sz w:val="15"/>
                <w:szCs w:val="15"/>
                <w:color w:val="auto"/>
              </w:rPr>
              <w:t>OR</w:t>
            </w: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UNITS OR</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OTHER PERIOD</w:t>
            </w: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UNTIL</w:t>
            </w: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RIGHTS</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MATURATION</w:t>
            </w:r>
          </w:p>
        </w:tc>
        <w:tc>
          <w:tcPr>
            <w:tcW w:w="38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ESTIMATED FUTURE PAYOUTS UNDER NON-STOCK</w:t>
            </w:r>
          </w:p>
        </w:tc>
      </w:tr>
      <w:tr>
        <w:trPr>
          <w:trHeight w:val="168"/>
        </w:trPr>
        <w:tc>
          <w:tcPr>
            <w:tcW w:w="280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OR PAYOUT</w:t>
            </w:r>
          </w:p>
        </w:tc>
        <w:tc>
          <w:tcPr>
            <w:tcW w:w="1140" w:type="dxa"/>
            <w:vAlign w:val="bottom"/>
          </w:tcPr>
          <w:p>
            <w:pPr>
              <w:spacing w:after="0"/>
              <w:rPr>
                <w:sz w:val="14"/>
                <w:szCs w:val="14"/>
                <w:color w:val="auto"/>
              </w:rPr>
            </w:pPr>
          </w:p>
        </w:tc>
        <w:tc>
          <w:tcPr>
            <w:tcW w:w="1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PRICE-BASED PLANS</w:t>
            </w:r>
          </w:p>
        </w:tc>
        <w:tc>
          <w:tcPr>
            <w:tcW w:w="10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630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2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THRESHOLD</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TARGET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MAXIMUM</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OR #)</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 OR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OR #)</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30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505"/>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Donald E. Graham . . . . . . . .</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7,500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12/31/06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$375,000</w:t>
            </w: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$400,000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John B. Morse, Jr. . . . . . . .</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4,000</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12/31/06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$400,000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$700,000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Gerald Rosberg . . . . . . . . .</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2,500</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12/31/06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$250,000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$437,500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Diana M. Daniels . . . . . . . .</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1,700</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12/31/06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$85,000</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$170,000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$297,500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Ann McDaniel . . . . . . . . . .</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2,500</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12/31/06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$250,000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$437,500</w:t>
            </w:r>
          </w:p>
        </w:tc>
      </w:tr>
      <w:tr>
        <w:trPr>
          <w:trHeight w:val="505"/>
        </w:trPr>
        <w:tc>
          <w:tcPr>
            <w:tcW w:w="2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1 In December 2002, the Compensation Committee of the Board of Directors approved grants of Performance Units for the 2003-2006 Award Cycle to various key employees of the Company, including the Chief Executive Officer and the most highly compensated executive officers as set forth in the table. The payout opportunities will be based on the achievement of various financial targets for major operating units of the Company and for the Company's consolidated operations. At Mr. Graham's request, the Compensation Committee set a maximum value of $400,000 on the 7,500 Performance Units awarded to him.</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953" w:right="1440" w:bottom="1440" w:gutter="0" w:footer="0" w:header="0"/>
        </w:sectPr>
      </w:pPr>
    </w:p>
    <w:bookmarkStart w:id="14" w:name="page15"/>
    <w:bookmarkEnd w:id="14"/>
    <w:p>
      <w:pPr>
        <w:jc w:val="center"/>
        <w:ind w:right="260"/>
        <w:spacing w:after="0"/>
        <w:rPr>
          <w:sz w:val="20"/>
          <w:szCs w:val="20"/>
          <w:color w:val="auto"/>
        </w:rPr>
      </w:pPr>
      <w:r>
        <w:rPr>
          <w:rFonts w:ascii="Courier New" w:cs="Courier New" w:eastAsia="Courier New" w:hAnsi="Courier New"/>
          <w:sz w:val="15"/>
          <w:szCs w:val="15"/>
          <w:color w:val="auto"/>
        </w:rPr>
        <w:t>EQUITY COMPENSATION PLAN INFORMATION1</w:t>
      </w:r>
    </w:p>
    <w:p>
      <w:pPr>
        <w:spacing w:after="0" w:line="173" w:lineRule="exact"/>
        <w:rPr>
          <w:sz w:val="20"/>
          <w:szCs w:val="20"/>
          <w:color w:val="auto"/>
        </w:rPr>
      </w:pPr>
    </w:p>
    <w:p>
      <w:pPr>
        <w:ind w:left="180" w:hanging="170"/>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left="85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NUMBER OF SECURITIES REMAINING</w:t>
      </w:r>
    </w:p>
    <w:tbl>
      <w:tblPr>
        <w:tblLayout w:type="fixed"/>
        <w:tblInd w:w="0" w:type="dxa"/>
        <w:tblCellMar>
          <w:top w:w="0" w:type="dxa"/>
          <w:left w:w="0" w:type="dxa"/>
          <w:bottom w:w="0" w:type="dxa"/>
          <w:right w:w="0" w:type="dxa"/>
        </w:tblCellMar>
      </w:tblPr>
      <w:tr>
        <w:trPr>
          <w:trHeight w:val="169"/>
        </w:trPr>
        <w:tc>
          <w:tcPr>
            <w:tcW w:w="2940" w:type="dxa"/>
            <w:vAlign w:val="bottom"/>
          </w:tcPr>
          <w:p>
            <w:pPr>
              <w:spacing w:after="0"/>
              <w:rPr>
                <w:sz w:val="14"/>
                <w:szCs w:val="14"/>
                <w:color w:val="auto"/>
              </w:rPr>
            </w:pPr>
          </w:p>
        </w:tc>
        <w:tc>
          <w:tcPr>
            <w:tcW w:w="2760" w:type="dxa"/>
            <w:vAlign w:val="bottom"/>
          </w:tcPr>
          <w:p>
            <w:pPr>
              <w:jc w:val="center"/>
              <w:ind w:left="47"/>
              <w:spacing w:after="0" w:line="169" w:lineRule="exact"/>
              <w:rPr>
                <w:sz w:val="20"/>
                <w:szCs w:val="20"/>
                <w:color w:val="auto"/>
              </w:rPr>
            </w:pPr>
            <w:r>
              <w:rPr>
                <w:rFonts w:ascii="Courier New" w:cs="Courier New" w:eastAsia="Courier New" w:hAnsi="Courier New"/>
                <w:sz w:val="15"/>
                <w:szCs w:val="15"/>
                <w:color w:val="auto"/>
                <w:w w:val="97"/>
              </w:rPr>
              <w:t>NUMBER OF SECURITIES TO BE</w:t>
            </w:r>
          </w:p>
        </w:tc>
        <w:tc>
          <w:tcPr>
            <w:tcW w:w="2700" w:type="dxa"/>
            <w:vAlign w:val="bottom"/>
          </w:tcPr>
          <w:p>
            <w:pPr>
              <w:spacing w:after="0"/>
              <w:rPr>
                <w:sz w:val="14"/>
                <w:szCs w:val="14"/>
                <w:color w:val="auto"/>
              </w:rPr>
            </w:pPr>
          </w:p>
        </w:tc>
        <w:tc>
          <w:tcPr>
            <w:tcW w:w="2800" w:type="dxa"/>
            <w:vAlign w:val="bottom"/>
          </w:tcPr>
          <w:p>
            <w:pPr>
              <w:jc w:val="center"/>
              <w:ind w:left="27"/>
              <w:spacing w:after="0" w:line="169" w:lineRule="exact"/>
              <w:rPr>
                <w:sz w:val="20"/>
                <w:szCs w:val="20"/>
                <w:color w:val="auto"/>
              </w:rPr>
            </w:pPr>
            <w:r>
              <w:rPr>
                <w:rFonts w:ascii="Courier New" w:cs="Courier New" w:eastAsia="Courier New" w:hAnsi="Courier New"/>
                <w:sz w:val="15"/>
                <w:szCs w:val="15"/>
                <w:color w:val="auto"/>
                <w:w w:val="97"/>
              </w:rPr>
              <w:t>AVAILABLE FOR FUTURE ISSUANCE</w:t>
            </w:r>
          </w:p>
        </w:tc>
      </w:tr>
      <w:tr>
        <w:trPr>
          <w:trHeight w:val="168"/>
        </w:trPr>
        <w:tc>
          <w:tcPr>
            <w:tcW w:w="2940" w:type="dxa"/>
            <w:vAlign w:val="bottom"/>
          </w:tcPr>
          <w:p>
            <w:pPr>
              <w:spacing w:after="0"/>
              <w:rPr>
                <w:sz w:val="14"/>
                <w:szCs w:val="14"/>
                <w:color w:val="auto"/>
              </w:rPr>
            </w:pPr>
          </w:p>
        </w:tc>
        <w:tc>
          <w:tcPr>
            <w:tcW w:w="2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ISSUED UPON EXERCISE OF</w:t>
            </w:r>
          </w:p>
        </w:tc>
        <w:tc>
          <w:tcPr>
            <w:tcW w:w="27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WEIGHTED-AVERAGE EXERCISE</w:t>
            </w:r>
          </w:p>
        </w:tc>
        <w:tc>
          <w:tcPr>
            <w:tcW w:w="28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UNDER EQUITY COMPENSATION</w:t>
            </w:r>
          </w:p>
        </w:tc>
      </w:tr>
      <w:tr>
        <w:trPr>
          <w:trHeight w:val="168"/>
        </w:trPr>
        <w:tc>
          <w:tcPr>
            <w:tcW w:w="2940" w:type="dxa"/>
            <w:vAlign w:val="bottom"/>
          </w:tcPr>
          <w:p>
            <w:pPr>
              <w:spacing w:after="0"/>
              <w:rPr>
                <w:sz w:val="14"/>
                <w:szCs w:val="14"/>
                <w:color w:val="auto"/>
              </w:rPr>
            </w:pPr>
          </w:p>
        </w:tc>
        <w:tc>
          <w:tcPr>
            <w:tcW w:w="2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OUTSTANDING OPTIONS, WARRANTS</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PRICE OF OUTSTANDING OPTIONS,</w:t>
            </w:r>
          </w:p>
        </w:tc>
        <w:tc>
          <w:tcPr>
            <w:tcW w:w="28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PLANS (EXCLUDING SECURITIES</w:t>
            </w:r>
          </w:p>
        </w:tc>
      </w:tr>
      <w:tr>
        <w:trPr>
          <w:trHeight w:val="168"/>
        </w:trPr>
        <w:tc>
          <w:tcPr>
            <w:tcW w:w="2940" w:type="dxa"/>
            <w:vAlign w:val="bottom"/>
          </w:tcPr>
          <w:p>
            <w:pPr>
              <w:spacing w:after="0"/>
              <w:rPr>
                <w:sz w:val="14"/>
                <w:szCs w:val="14"/>
                <w:color w:val="auto"/>
              </w:rPr>
            </w:pPr>
          </w:p>
        </w:tc>
        <w:tc>
          <w:tcPr>
            <w:tcW w:w="27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AND RIGHTS</w:t>
            </w:r>
          </w:p>
        </w:tc>
        <w:tc>
          <w:tcPr>
            <w:tcW w:w="2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WARRANTS AND RIGHTS</w:t>
            </w:r>
          </w:p>
        </w:tc>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REFLECTED IN COLUMN (A))</w:t>
            </w:r>
          </w:p>
        </w:tc>
      </w:tr>
      <w:tr>
        <w:trPr>
          <w:trHeight w:val="168"/>
        </w:trPr>
        <w:tc>
          <w:tcPr>
            <w:tcW w:w="2940" w:type="dxa"/>
            <w:vAlign w:val="bottom"/>
          </w:tcPr>
          <w:p>
            <w:pPr>
              <w:spacing w:after="0"/>
              <w:rPr>
                <w:sz w:val="14"/>
                <w:szCs w:val="14"/>
                <w:color w:val="auto"/>
              </w:rPr>
            </w:pPr>
          </w:p>
        </w:tc>
        <w:tc>
          <w:tcPr>
            <w:tcW w:w="2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28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rPr>
                <w:sz w:val="14"/>
                <w:szCs w:val="14"/>
                <w:color w:val="auto"/>
              </w:rPr>
            </w:pPr>
          </w:p>
        </w:tc>
        <w:tc>
          <w:tcPr>
            <w:tcW w:w="2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(a)</w:t>
            </w:r>
          </w:p>
        </w:tc>
        <w:tc>
          <w:tcPr>
            <w:tcW w:w="2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(b)</w:t>
            </w:r>
          </w:p>
        </w:tc>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(c)</w:t>
            </w:r>
          </w:p>
        </w:tc>
      </w:tr>
      <w:tr>
        <w:trPr>
          <w:trHeight w:val="168"/>
        </w:trPr>
        <w:tc>
          <w:tcPr>
            <w:tcW w:w="2940" w:type="dxa"/>
            <w:vAlign w:val="bottom"/>
          </w:tcPr>
          <w:p>
            <w:pPr>
              <w:spacing w:after="0"/>
              <w:rPr>
                <w:sz w:val="14"/>
                <w:szCs w:val="14"/>
                <w:color w:val="auto"/>
              </w:rPr>
            </w:pPr>
          </w:p>
        </w:tc>
        <w:tc>
          <w:tcPr>
            <w:tcW w:w="2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28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CATEGORY</w:t>
            </w:r>
          </w:p>
        </w:tc>
        <w:tc>
          <w:tcPr>
            <w:tcW w:w="2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Equity compensation</w:t>
            </w:r>
          </w:p>
        </w:tc>
        <w:tc>
          <w:tcPr>
            <w:tcW w:w="2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plans approved by</w:t>
            </w:r>
          </w:p>
        </w:tc>
        <w:tc>
          <w:tcPr>
            <w:tcW w:w="2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 holders . . . . . . . .</w:t>
            </w:r>
          </w:p>
        </w:tc>
        <w:tc>
          <w:tcPr>
            <w:tcW w:w="2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163,900</w:t>
            </w:r>
          </w:p>
        </w:tc>
        <w:tc>
          <w:tcPr>
            <w:tcW w:w="27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5"/>
              </w:rPr>
              <w:t>$515.74</w:t>
            </w:r>
          </w:p>
        </w:tc>
        <w:tc>
          <w:tcPr>
            <w:tcW w:w="2800" w:type="dxa"/>
            <w:vAlign w:val="bottom"/>
          </w:tcPr>
          <w:p>
            <w:pPr>
              <w:jc w:val="center"/>
              <w:ind w:left="387"/>
              <w:spacing w:after="0" w:line="168" w:lineRule="exact"/>
              <w:rPr>
                <w:sz w:val="20"/>
                <w:szCs w:val="20"/>
                <w:color w:val="auto"/>
              </w:rPr>
            </w:pPr>
            <w:r>
              <w:rPr>
                <w:rFonts w:ascii="Courier New" w:cs="Courier New" w:eastAsia="Courier New" w:hAnsi="Courier New"/>
                <w:sz w:val="15"/>
                <w:szCs w:val="15"/>
                <w:color w:val="auto"/>
                <w:w w:val="98"/>
              </w:rPr>
              <w:t>306,125</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Equity compensation</w:t>
            </w:r>
          </w:p>
        </w:tc>
        <w:tc>
          <w:tcPr>
            <w:tcW w:w="2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plans not approved by</w:t>
            </w:r>
          </w:p>
        </w:tc>
        <w:tc>
          <w:tcPr>
            <w:tcW w:w="2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 holders . . . . . . . .</w:t>
            </w:r>
          </w:p>
        </w:tc>
        <w:tc>
          <w:tcPr>
            <w:tcW w:w="2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27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28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2940" w:type="dxa"/>
            <w:vAlign w:val="bottom"/>
          </w:tcPr>
          <w:p>
            <w:pPr>
              <w:ind w:left="2380"/>
              <w:spacing w:after="0"/>
              <w:rPr>
                <w:sz w:val="20"/>
                <w:szCs w:val="20"/>
                <w:color w:val="auto"/>
              </w:rPr>
            </w:pPr>
            <w:r>
              <w:rPr>
                <w:rFonts w:ascii="Courier New" w:cs="Courier New" w:eastAsia="Courier New" w:hAnsi="Courier New"/>
                <w:sz w:val="15"/>
                <w:szCs w:val="15"/>
                <w:color w:val="auto"/>
              </w:rPr>
              <w:t>Total</w:t>
            </w:r>
          </w:p>
        </w:tc>
        <w:tc>
          <w:tcPr>
            <w:tcW w:w="2760" w:type="dxa"/>
            <w:vAlign w:val="bottom"/>
          </w:tcPr>
          <w:p>
            <w:pPr>
              <w:jc w:val="center"/>
              <w:spacing w:after="0"/>
              <w:rPr>
                <w:sz w:val="20"/>
                <w:szCs w:val="20"/>
                <w:color w:val="auto"/>
              </w:rPr>
            </w:pPr>
            <w:r>
              <w:rPr>
                <w:rFonts w:ascii="Courier New" w:cs="Courier New" w:eastAsia="Courier New" w:hAnsi="Courier New"/>
                <w:sz w:val="15"/>
                <w:szCs w:val="15"/>
                <w:color w:val="auto"/>
                <w:w w:val="95"/>
              </w:rPr>
              <w:t>163,900</w:t>
            </w:r>
          </w:p>
        </w:tc>
        <w:tc>
          <w:tcPr>
            <w:tcW w:w="2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5"/>
              </w:rPr>
              <w:t>$515.74</w:t>
            </w:r>
          </w:p>
        </w:tc>
        <w:tc>
          <w:tcPr>
            <w:tcW w:w="2800" w:type="dxa"/>
            <w:vAlign w:val="bottom"/>
          </w:tcPr>
          <w:p>
            <w:pPr>
              <w:jc w:val="center"/>
              <w:ind w:left="387"/>
              <w:spacing w:after="0"/>
              <w:rPr>
                <w:sz w:val="20"/>
                <w:szCs w:val="20"/>
                <w:color w:val="auto"/>
              </w:rPr>
            </w:pPr>
            <w:r>
              <w:rPr>
                <w:rFonts w:ascii="Courier New" w:cs="Courier New" w:eastAsia="Courier New" w:hAnsi="Courier New"/>
                <w:sz w:val="15"/>
                <w:szCs w:val="15"/>
                <w:color w:val="auto"/>
                <w:w w:val="98"/>
              </w:rPr>
              <w:t>306,125</w:t>
            </w:r>
          </w:p>
        </w:tc>
      </w:tr>
      <w:tr>
        <w:trPr>
          <w:trHeight w:val="505"/>
        </w:trPr>
        <w:tc>
          <w:tcPr>
            <w:tcW w:w="2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73" w:lineRule="exact"/>
        <w:rPr>
          <w:sz w:val="20"/>
          <w:szCs w:val="20"/>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1 This table does not include information relating to restricted stock grants awarded under The Washington Post Company Incentive Compensation Plan, in which the plan was approved by the Class A Shareholders of the Company. As of the end of the fiscal year 2002, there were 12,740 shares of restricted stock outstanding under the 1999-2002 Award Cycle and 14,885 shares of restricted stock outstanding under the 2001-2004 Award Cycle that had been awarded to employees of the Company and its subsidiaries (including those executives named in the summary compensation table on page 10). Effective December 30, 2002, an additional 14,270 shares of restricted stock were awarded to employees of the Company and its subsidiaries (including those executives named in the summary compensation table on page 10) and on January 3, 2003, the restrictions lapsed on 12,740 shares of restricted stock previously awarded in the 1999-2002 Award Cycle. Thus, on February 1, 2003, there were a total of 29,155 shares of restricted stock outstanding under The Washington Post Company Incentive Compensation Plan. There are 26,395 shares of restricted stock available for further issuance under that Plan.</w:t>
      </w:r>
    </w:p>
    <w:p>
      <w:pPr>
        <w:spacing w:after="0" w:line="332" w:lineRule="exact"/>
        <w:rPr>
          <w:sz w:val="20"/>
          <w:szCs w:val="20"/>
          <w:color w:val="auto"/>
        </w:rPr>
      </w:pPr>
    </w:p>
    <w:p>
      <w:pPr>
        <w:ind w:right="4460"/>
        <w:spacing w:after="0" w:line="236" w:lineRule="auto"/>
        <w:rPr>
          <w:sz w:val="20"/>
          <w:szCs w:val="20"/>
          <w:color w:val="auto"/>
        </w:rPr>
      </w:pPr>
      <w:r>
        <w:rPr>
          <w:rFonts w:ascii="Courier New" w:cs="Courier New" w:eastAsia="Courier New" w:hAnsi="Courier New"/>
          <w:sz w:val="15"/>
          <w:szCs w:val="15"/>
          <w:color w:val="auto"/>
        </w:rPr>
        <w:t>In addition, the Company has from time to time awarded special discretionary grants of restricted stock to employees of the Company and its subsidiaries. On February 1, 2003, there were a total of 9,397 shares of restricted stock outstanding under special discretionary grants approved by the Compensation Committee of the Board of Directors, none of which were granted to those executives named in the summary compensation table on page 10.</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RETIREMENT PLANS</w:t>
      </w:r>
    </w:p>
    <w:p>
      <w:pPr>
        <w:spacing w:after="0" w:line="173" w:lineRule="exact"/>
        <w:rPr>
          <w:sz w:val="20"/>
          <w:szCs w:val="20"/>
          <w:color w:val="auto"/>
        </w:rPr>
      </w:pPr>
    </w:p>
    <w:p>
      <w:pPr>
        <w:ind w:right="4380" w:firstLine="437"/>
        <w:spacing w:after="0" w:line="236" w:lineRule="auto"/>
        <w:rPr>
          <w:sz w:val="20"/>
          <w:szCs w:val="20"/>
          <w:color w:val="auto"/>
        </w:rPr>
      </w:pPr>
      <w:r>
        <w:rPr>
          <w:rFonts w:ascii="Courier New" w:cs="Courier New" w:eastAsia="Courier New" w:hAnsi="Courier New"/>
          <w:sz w:val="15"/>
          <w:szCs w:val="15"/>
          <w:color w:val="auto"/>
        </w:rPr>
        <w:t>BASIC PLAN. Most employees of the Company, including the executives named in the summary compensation table, are eligible to participate (subject to minimum service requirements) in the Company's defined benefit retirement plan. Benefits under this basic plan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177" w:lineRule="exact"/>
        <w:rPr>
          <w:sz w:val="20"/>
          <w:szCs w:val="20"/>
          <w:color w:val="auto"/>
        </w:rPr>
      </w:pPr>
    </w:p>
    <w:p>
      <w:pPr>
        <w:ind w:right="4380" w:firstLine="437"/>
        <w:spacing w:after="0" w:line="236" w:lineRule="auto"/>
        <w:rPr>
          <w:sz w:val="20"/>
          <w:szCs w:val="20"/>
          <w:color w:val="auto"/>
        </w:rPr>
      </w:pPr>
      <w:r>
        <w:rPr>
          <w:rFonts w:ascii="Courier New" w:cs="Courier New" w:eastAsia="Courier New" w:hAnsi="Courier New"/>
          <w:sz w:val="15"/>
          <w:szCs w:val="15"/>
          <w:color w:val="auto"/>
        </w:rPr>
        <w:t>SUPPLEMENTAL EXECUTIVE RETIREMENT PLAN. All amounts over $160,000 (effective January 1, 2002) that would otherwise be payable under a basic defined benefit retirement plan are currently subject to reduction because of the annual pension limitation imposed by the Internal Revenue Code of 1986, as amended, although the extent of such reductions may vary in individual cases depending on circumstances existing at the time retirement payments commence. In addition, defined benefit pension benefits and defined contribution plan benefits payable by tax-qualified plans may not be based on annual compensation exceeding maximum amounts imposed by the Internal Revenue Code of 1986, as amended ($200,000 per year effective January 1, 2002).</w:t>
      </w:r>
    </w:p>
    <w:p>
      <w:pPr>
        <w:spacing w:after="0" w:line="179" w:lineRule="exact"/>
        <w:rPr>
          <w:sz w:val="20"/>
          <w:szCs w:val="20"/>
          <w:color w:val="auto"/>
        </w:rPr>
      </w:pPr>
    </w:p>
    <w:p>
      <w:pPr>
        <w:ind w:right="4380" w:firstLine="437"/>
        <w:spacing w:after="0" w:line="237" w:lineRule="auto"/>
        <w:rPr>
          <w:sz w:val="20"/>
          <w:szCs w:val="20"/>
          <w:color w:val="auto"/>
        </w:rPr>
      </w:pPr>
      <w:r>
        <w:rPr>
          <w:rFonts w:ascii="Courier New" w:cs="Courier New" w:eastAsia="Courier New" w:hAnsi="Courier New"/>
          <w:sz w:val="15"/>
          <w:szCs w:val="15"/>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named in the summary compensation table) a "supplemented normal retirement benefit," which will be determined under the rules of the qualified defined benefit retirement plan, but without reference to either of the above-mentioned limitations and will also include in earnings not only base salary (as in the past) but also bonuses under the Incentive Compensation Plan. The SERP also provides a supplemental defined contribution plan benefit, which is equal to the applicable company matching contribution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380"/>
          </w:cols>
          <w:pgMar w:left="220" w:top="953" w:right="299" w:bottom="685" w:gutter="0" w:footer="0" w:header="0"/>
        </w:sectPr>
      </w:pPr>
    </w:p>
    <w:bookmarkStart w:id="15" w:name="page16"/>
    <w:bookmarkEnd w:id="15"/>
    <w:p>
      <w:pPr>
        <w:ind w:right="3239"/>
        <w:spacing w:after="0" w:line="254" w:lineRule="auto"/>
        <w:rPr>
          <w:sz w:val="20"/>
          <w:szCs w:val="20"/>
          <w:color w:val="auto"/>
        </w:rPr>
      </w:pPr>
      <w:r>
        <w:rPr>
          <w:rFonts w:ascii="Courier New" w:cs="Courier New" w:eastAsia="Courier New" w:hAnsi="Courier New"/>
          <w:sz w:val="14"/>
          <w:szCs w:val="14"/>
          <w:color w:val="auto"/>
        </w:rPr>
        <w:t>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said executive officers)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 those named in the summary compensation table (except that Mr. Graham, who has elected not to participate in savings plan features of the SERP, will be covered only by the retirement plan features of the SERP described above).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December 31, 2002, Mr. Graham had 29 years of service under the Company plan, Mr. Morse had 14 years of service under the Company plan, Mr. Rosberg had 7 years of service under the Company plan, Ms. Daniels had 25 years of service under the Company plan and Ms. McDaniel had 19 years of service under the Company plan.</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following table shows the estimated maximum annual benefits payable upon retirement at age 65 to persons in specified remuneration and years-of-service classifications who participate in both the basic retirement plans and the SERP (which includes all the executive officers named in the summary compensation table):</w:t>
      </w:r>
    </w:p>
    <w:p>
      <w:pPr>
        <w:spacing w:after="0" w:line="200" w:lineRule="exact"/>
        <w:rPr>
          <w:sz w:val="20"/>
          <w:szCs w:val="20"/>
          <w:color w:val="auto"/>
        </w:rPr>
      </w:pPr>
    </w:p>
    <w:p>
      <w:pPr>
        <w:spacing w:after="0" w:line="30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PENSION PLAN TABLES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Estimate</w:t>
            </w:r>
          </w:p>
        </w:tc>
        <w:tc>
          <w:tcPr>
            <w:tcW w:w="25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Maximum Annual Pension</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Covered</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(Computed as</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Straight</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Life Annuity)</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for Representative</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Years of</w:t>
            </w:r>
          </w:p>
        </w:tc>
        <w:tc>
          <w:tcPr>
            <w:tcW w:w="1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Credited Service (a)</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Plan(b)</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$300,000</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$54,000</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$81,000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$108,000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$135,000</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$162,000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$162,000</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71,500</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107,250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178,750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214,500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214,500</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80,250</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120,375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160,500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200,625</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240,750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240,750</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89,000</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133,500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222,500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267,000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267,000</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97,750</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146,625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195,500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244,375</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293,250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293,250</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106,500</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159,750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266,250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319,500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319,500</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115,250</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172,875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230,500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288,125</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345,750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345,750</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124,000</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186,000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310,000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372,000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372,000</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132,750</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199,125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265,500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331,875</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398,250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398,250</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141,500</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212,250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283,000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353,750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424,500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424,500</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150,250</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225,375</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300,500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375,625</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450,750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450,750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239" w:hanging="430"/>
        <w:spacing w:after="0" w:line="255" w:lineRule="auto"/>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the effect on benefits of an offset applicable to certain benefits paid under the Company Plan and based on average social security covered compensation over the employee's career. For an individual retiring at age 65 during 2003 the deduction would be as follows for the indicated number of years of credited 10 years, $3,078; 15 years, $4,617; 20 years, $6,156; 25 years, $7,694; 30 and 35 service: years, $9,233.</w:t>
      </w:r>
    </w:p>
    <w:p>
      <w:pPr>
        <w:spacing w:after="0" w:line="166" w:lineRule="exact"/>
        <w:rPr>
          <w:rFonts w:ascii="Courier New" w:cs="Courier New" w:eastAsia="Courier New" w:hAnsi="Courier New"/>
          <w:sz w:val="14"/>
          <w:szCs w:val="14"/>
          <w:color w:val="auto"/>
        </w:rPr>
      </w:pPr>
    </w:p>
    <w:p>
      <w:pPr>
        <w:ind w:left="440" w:right="3679" w:hanging="430"/>
        <w:spacing w:after="0" w:line="261" w:lineRule="auto"/>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provides increased benefits for years of service after 1991. The benefits shown in the table are those provided for service after 1991.</w:t>
      </w: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6" w:name="page17"/>
    <w:bookmarkEnd w:id="16"/>
    <w:p>
      <w:pPr>
        <w:ind w:left="1140"/>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 POLICY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Company seeks to offer compensation that will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year the Compensation Committee conducts a full review of the Company's executive compensation program. This review includes a comprehensive report from the Company's Vice President responsible for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division-by-division basis and, thus, are not necessarily identical to the Standard &amp; Poor's Publishing Index in the Performance Graph included in this proxy statement. For example, in determining the companies by which to measure the Company's broadcasting division, the comparison is made with purely broadcasting companies or broadcasting divisions within multimedia companies; in contrast the companies included in the indices selected for comparison purposes in the Performance Graph consist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determines the compensation of approximately the 85 most highly compensated corporate and divisional executives, including the chief executive officer and the other executives named in the summary compensation table. In reviewing the individual performance of the named executives, the Compensation Committee takes into account the views of Mr. Graham.</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SALARIES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Base salaries for executive officers are initially determined by evaluating the responsibilities of the position held and the experience of the individual, and by reference to the competitive marketplace for executive talent, including, where available, a comparison to base salaries for comparable positions at other media companies.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7" w:name="page18"/>
    <w:bookmarkEnd w:id="17"/>
    <w:p>
      <w:pPr>
        <w:ind w:right="3239"/>
        <w:spacing w:after="0" w:line="237" w:lineRule="auto"/>
        <w:rPr>
          <w:sz w:val="20"/>
          <w:szCs w:val="20"/>
          <w:color w:val="auto"/>
        </w:rPr>
      </w:pPr>
      <w:r>
        <w:rPr>
          <w:rFonts w:ascii="Courier New" w:cs="Courier New" w:eastAsia="Courier New" w:hAnsi="Courier New"/>
          <w:sz w:val="15"/>
          <w:szCs w:val="15"/>
          <w:color w:val="auto"/>
        </w:rPr>
        <w:t>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With respect to the base salary paid to Mr. Graham in 2002, the Compensation Committee took into account a comparison of base salaries of chief executive officers of peer companies, the Company's results in 2001 and the performance of the Company. The Compensation Committee also took into account Mr. Graham's service to the Company and his performance since 1979 when he became publisher of The Washington Post. The Compensation Committee noted that Mr. Graham's base salary is significantly below the median of base salaries paid to chief executive officers of peer companies. However, due to Mr. Graham's continued request, for personal reasons, to forego a base salary increase, Mr. Graham's base salary in 2002 remained at $400,000, the level established in 1991 upon his promotion to President and chief executive officer. The Compensation Committee does not give significance to the below market salary of Mr. Graham when reviewing and establishing base salary levels for other executives.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COMPENSATION PLAN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an incentive compensation plan made up of two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components--annual and long-term--under which awards are made primarily to key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and professional employees, including the Company's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who have made or are in a position to make significant contributions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profitability of the Company and enhance shareholder value. The plan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administered by the Compensation Committee.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COMPONENT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annual component of the Incentive Compensation Plan provides for annual incentive compensation awards based on the Company's and its business units' short-term, i.e., annual, financial performance. At the end of 2001, the Compensation Committee approved a range of incentive payouts for 2002 keyed to performance against specified goals related to budgeted operating income, cash flow or earnings per share, which vary by business unit. Mr. Graham waived participation in the annual component of the Incentive Compensation Plan with respect to 2002. In 2002, the Company exceeded its budgeted earnings per share goal. Annual incentive compensation awards were paid to the executive officers named in the summary compensation table on page 10.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COMPONENT</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To balance the annual component of the Incentive Compensation Plan, which is intended to reward short-term financial performance, the long-term component provides incentives for improved financial performance over periods of Award Cycles (which beginning in 1983 have consisted, and are expected to continue to consist, of four-year periods starting at two-year intervals).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UNITS.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December 2002, the Compensation Committee of the Board of Directors approved grants of Performance Units for the 2003-2006 Award Cycle to various key employees of the Company, including the chief executive officer and the named executives. Pursuant to these grants, the chief executive officer and the named executives received the following: Donald E. Graham, 7,500 Performance Units; John B. Morse, Jr., 4,000 Performance Units; Gerald M. Rosberg, 2,500 Performance Units; Diana M. Daniels, 1,700 Performance Units; and Ann McDaniel, 2,500 Performance Units. Each Performance Unit has a nominal value of $100. The number of Units awarded was determined with reference to an individual's scope of responsibilities and level of Plan participation. The payout opportunities for the 2003-2006 Award Cycle for Performance Units granted to these individuals will be based on the achievement of financial and operating goals of certain of the major operating divisions.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8" w:name="page19"/>
    <w:bookmarkEnd w:id="18"/>
    <w:p>
      <w:pPr>
        <w:ind w:right="3239" w:firstLine="437"/>
        <w:spacing w:after="0" w:line="255" w:lineRule="auto"/>
        <w:rPr>
          <w:sz w:val="20"/>
          <w:szCs w:val="20"/>
          <w:color w:val="auto"/>
        </w:rPr>
      </w:pPr>
      <w:r>
        <w:rPr>
          <w:rFonts w:ascii="Courier New" w:cs="Courier New" w:eastAsia="Courier New" w:hAnsi="Courier New"/>
          <w:sz w:val="14"/>
          <w:szCs w:val="14"/>
          <w:color w:val="auto"/>
        </w:rPr>
        <w:t>In December 2000, executive officers of the Company, including the chief executive officer and the named executives, were granted Performance Units for the 2001-2004 Award Cycle. Pursuant to these grants, the chief executive officer and the named executives received the following: Donald E. Graham, 7,500 Performance Units; John B. Morse, Jr., 2,800 Performance Units; Gerald Rosberg, 2,000 Performance Units; Diana M. Daniels, 1,600 Performance Units; and Ann McDaniel, 1,500 Performance Units. As in the past, each Performance Unit has a nominal value of $100. The number of Units awarded is determined with reference to an individual's scope of responsibilities and level of Plan participation. The payout opportunities for the 2001-2004 Award Cycle for Performance Units granted to these individuals will be based on the achievement of financial and operating goals of certain of the major operating divisions.</w:t>
      </w:r>
    </w:p>
    <w:p>
      <w:pPr>
        <w:spacing w:after="0" w:line="16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December 1998, the Compensation Committee of the Board of Directors approved grants of Performance Units for the 1999-2002 Award Cycle to various key employees of the Company, including the chief executive officer and certain of the named executives. Pursuant to these grants, the chief executive officer and the named executives received the following: Donald E. Graham, 7,500 Performance Units; John B. Morse, Jr., 2,600 Performance Units; and Diana M. Daniels, 1,500 Performance Units. In January 1999, Gerald Rosberg was granted 1,650 Performance Units and in December 2000, the Compensation Committee approved a grant of 750 Performance Units to Ms. McDaniel for the 1999-2002 Award Cycle. Each Performance Unit has a nominal value of $100. The number of Units awarded was determined with reference to an individual's scope of responsibilities and level of Plan participation. The payout opportunities for the 1999-2002 Award Cycle for Performance Units for these individuals will be based on the following criteria: the simple average of the earned payouts for the major operating divisions of the Company determined by their achievement of financial and operating goals (60% weighting), a determination of the increase in the value created at another significant operating division (15% weighting), the Company's total shareholder return during the Award Cycle compared to total shareholder returns of peer companies (20% weighting) and management's efforts toward long-term growth of the Company (5% weighting). The final Unit valuation for the 1999-2002 Award Cycle will be determined by the Compensation Committee in or about May 2003.</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December 2002, the named executives and other key employees were granted new Restricted Stock for the 2003-2006 Award Cycle, based on plan levels similar to those used for determining the number of shares of Restricted Stock in prior years, including 300 shares of Restricted Stock awarded to Mr. Graham. The number of shares of Restricted Stock awarded is determined by an individual's scope of responsibilities and relative level of Plan participation. Awards to the named executives are referenced in the footnote to the column headed "Restricted Stock Awards" in the Summary Compensation Table shown on page 10.</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December 2000, the named executives and other key employees were granted new Restricted Stock for the 2001-2004 Award Cycle, based on plan levels similar to those used for determining the number of shares of Restricted Stock in prior years, including 300 shares of Restricted Stock awarded to Mr. Graham. The number of shares of Restricted Stock awarded is determined by an individual's scope of responsibilities and relative level of Plan participation. Awards to the named executives are referenced in the footnote to the column headed "Restricted Stock Awards" in the Summary Compensation Table shown on page 10.</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January 3, 2003, the restrictions terminated on shares of Restricted Stock awarded to Mr. Graham and the other named executives for the 1999-2002 Award Cycle. Mr. Graham received unrestricted title to 300 shares having a fair market value of $224,625 on January 3, 2003.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INCENTIVES.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From time to time the Compensation Committee adopts special targeted incentive plans for key executives. These plans provide a one-time special incentive opportunity based on the achievement of special quantifiable operating objectives. No special incentive plans are currently in place for any of the named executives.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STOCK OPTION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55 key employees who fall within that category and have been awarded stock options.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17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161"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No stock option awards were granted to the executives whose compensation is detailed in this proxy statement during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COMPENSATION PLANS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various times in the past, the Company has adopted certain broad-based employee benefit plans in which the chief executive officer and the other named executives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2002, no amount was accrued for the benefit of Mr. Graham with respect to an employer credit under the Company's SERP, inasmuch as, Mr. Graham waived his right for 2002 to maintain a separate unfunded savings plan account under the SERP. The amount accrued to the named executives are shown in the footnote to the column headed "All other compensation" in the Summary Compensation Table shown on page</w:t>
      </w:r>
    </w:p>
    <w:p>
      <w:pPr>
        <w:spacing w:after="0" w:line="4" w:lineRule="exact"/>
        <w:rPr>
          <w:sz w:val="20"/>
          <w:szCs w:val="20"/>
          <w:color w:val="auto"/>
        </w:rPr>
      </w:pPr>
    </w:p>
    <w:p>
      <w:pPr>
        <w:ind w:right="3319" w:firstLine="10"/>
        <w:spacing w:after="0" w:line="236"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annual pension amounts set forth in the table on page 13 show the maximum benefits payable to Mr. Graham and the named executives to the extent they participate in the basic retirement plan and the supplemental executive retirement plan. The benefits payable to Mr. Graham and the named executives under the SERP are determined with reference to compensation including annual bonuses under the Incentive Compensation Plan.</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The Company has in place a voluntary deferred compensation plan for senior executives. The plan provides an opportunity for participants to elect to defer the receipt of all or a portion of cash awards under the annual and/or long-term components of the Incentive Compensation Plan. Elections to defer must be filed in advance of earning such awards. Deferred amounts will earn investment credits in accordance with participant elections from a choice of investment indexes.</w:t>
      </w:r>
    </w:p>
    <w:p>
      <w:pPr>
        <w:spacing w:after="0" w:line="2"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Deferred amounts will be payable at retirement or such other future date as specified by the participant at the time of election.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CONCLUSION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Incentive Compensation Plan and the Stock Option Plan meet the requirements of Section 162(m) of the Internal Revenue Code concerning deductibility of executive compensation. However, the Committee reserves the right to put in place compensation programs that do not meet the requirements of Section 162(m) so as to result in compensation payments that are not deductible by the Company, if such programs are otherwise in the best interests of the Company.</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George W. Wilson, Chairman</w:t>
      </w:r>
    </w:p>
    <w:p>
      <w:pPr>
        <w:ind w:left="3780"/>
        <w:spacing w:after="0" w:line="237" w:lineRule="auto"/>
        <w:rPr>
          <w:sz w:val="20"/>
          <w:szCs w:val="20"/>
          <w:color w:val="auto"/>
        </w:rPr>
      </w:pPr>
      <w:r>
        <w:rPr>
          <w:rFonts w:ascii="Courier New" w:cs="Courier New" w:eastAsia="Courier New" w:hAnsi="Courier New"/>
          <w:sz w:val="15"/>
          <w:szCs w:val="15"/>
          <w:color w:val="auto"/>
        </w:rPr>
        <w:t>Daniel B. Burke</w:t>
      </w:r>
    </w:p>
    <w:p>
      <w:pPr>
        <w:ind w:left="3780"/>
        <w:spacing w:after="0" w:line="238" w:lineRule="auto"/>
        <w:rPr>
          <w:sz w:val="20"/>
          <w:szCs w:val="20"/>
          <w:color w:val="auto"/>
        </w:rPr>
      </w:pPr>
      <w:r>
        <w:rPr>
          <w:rFonts w:ascii="Courier New" w:cs="Courier New" w:eastAsia="Courier New" w:hAnsi="Courier New"/>
          <w:sz w:val="15"/>
          <w:szCs w:val="15"/>
          <w:color w:val="auto"/>
        </w:rPr>
        <w:t>John L. Dotson Jr.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Daniel B. Burke, John L. Dotson Jr. and George W. Wilson served as members of the Compensation Committee in 2002.</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AUDIT COMMITTEE REPORT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One of the standing committees of the Board of Directors of the Company is the Audit Committee. Currently, there are four non-employee members of the Board on the Audit Committee -- Ralph E. Gomory, Alice M. Rivlin, Richard D. Simmons and Daniel B. Burke, who serves as chairman of the Audit Committee. The Audit Committee operates under a mandate from the Board of Directors, which has determined that each Committee member is "independent" under the listing standards of the New York Stock Exchange and within the meaning of Section 301 of the Sarbanes-Oxley Act of 2002.</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auditors, PricewaterhouseCoopers LLP, are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auditors. The Audit Committee has relied in undertaking its monitoring and review responsibilities, without independent verification, on management's representation that the financial statements have been prepared with integrity and objectivity and in conformity with generally accepted accounting principles in the United States of America and on the representations of PricewaterhouseCoopers LLP included in their report on the Company's financial statements.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Audit Committee has reviewed and discussed the audited fiscal year 2002 financial statements with the Company's management. In addition, the Audit Committee has discussed with PricewaterhouseCoopers LLP the matters required to be discussed by Statement on Auditing Standards No. 61 (Communication with Audit Committees), as modified or supplemented. The Audit Committee has received the written disclosures and the letter from PricewaterhouseCoopers LLP required by Independence Standards Board Standard No. 1 (Independence Discussions with Audit Committees), as modified or supplemented, and has discussed with the independent auditors their independence from the Company and its management. The Audit Committee has also considered whether PricewaterhouseCoopers LLP's provision of non-audit services to the Company is compatible with the independence of such firm consistent with the Sarbanes-Oxley Act of 2002.</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AUDIT FEES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The fees paid to PricewaterhouseCoopers LLP for the annual audit, statutory audits and review of financial statements included in the Company's Form 10-Qs, including reimbursable expenses, were $1,070,000 in 2002 and $975,000 in 2001.</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AUDIT-RELATED FEES</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fees paid to PricewaterhouseCoopers LLP for assurance and related services reasonably related to the performance of the audit or review of financial statements and not included under "Audit Fees" above, including reimbursable expenses, were $315,000 in 2002 and $80,000 in 2001. These fees were primarily for audits of employee retirement and savings plans, financial due diligence and transaction analysis, and other audit-related reports.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FEES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fees paid to PricewaterhouseCoopers LLP for tax compliance, tax advice and tax planning, including reimbursable expenses, were $815,000 in 2002 and $450,732 in 2001. These fees were primarily for tax due diligence and transaction analysis, expatriate tax services, and Federal, multi-state and foreign tax consulting.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OTHER FEES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were no other fees billed (including reimbursable expenses) in either 2002 or 2001 for products and services provided by PricewaterhouseCoopers LLP other than as set forth above. There were no fees paid to PricewaterhouseCoopers LLP for financial information systems design or implementation in either 2002 or 2001.</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29, 2002, for filing with the Securities and Exchange Commission.</w:t>
      </w:r>
    </w:p>
    <w:p>
      <w:pPr>
        <w:spacing w:after="0" w:line="167"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Daniel B. Burke, Chairman</w:t>
      </w:r>
    </w:p>
    <w:p>
      <w:pPr>
        <w:ind w:left="4380"/>
        <w:spacing w:after="0" w:line="237" w:lineRule="auto"/>
        <w:rPr>
          <w:sz w:val="20"/>
          <w:szCs w:val="20"/>
          <w:color w:val="auto"/>
        </w:rPr>
      </w:pPr>
      <w:r>
        <w:rPr>
          <w:rFonts w:ascii="Courier New" w:cs="Courier New" w:eastAsia="Courier New" w:hAnsi="Courier New"/>
          <w:sz w:val="15"/>
          <w:szCs w:val="15"/>
          <w:color w:val="auto"/>
        </w:rPr>
        <w:t>Ralph E. Gomory</w:t>
      </w:r>
    </w:p>
    <w:p>
      <w:pPr>
        <w:ind w:left="4380"/>
        <w:spacing w:after="0" w:line="238" w:lineRule="auto"/>
        <w:rPr>
          <w:sz w:val="20"/>
          <w:szCs w:val="20"/>
          <w:color w:val="auto"/>
        </w:rPr>
      </w:pPr>
      <w:r>
        <w:rPr>
          <w:rFonts w:ascii="Courier New" w:cs="Courier New" w:eastAsia="Courier New" w:hAnsi="Courier New"/>
          <w:sz w:val="15"/>
          <w:szCs w:val="15"/>
          <w:color w:val="auto"/>
        </w:rPr>
        <w:t>Alice M. Rivlin</w:t>
      </w:r>
    </w:p>
    <w:p>
      <w:pPr>
        <w:ind w:left="4380"/>
        <w:spacing w:after="0" w:line="237" w:lineRule="auto"/>
        <w:rPr>
          <w:sz w:val="20"/>
          <w:szCs w:val="20"/>
          <w:color w:val="auto"/>
        </w:rPr>
      </w:pPr>
      <w:r>
        <w:rPr>
          <w:rFonts w:ascii="Courier New" w:cs="Courier New" w:eastAsia="Courier New" w:hAnsi="Courier New"/>
          <w:sz w:val="15"/>
          <w:szCs w:val="15"/>
          <w:color w:val="auto"/>
        </w:rPr>
        <w:t>Richard D. Simmons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22" w:name="page23"/>
    <w:bookmarkEnd w:id="22"/>
    <w:p>
      <w:pPr>
        <w:ind w:left="2800"/>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graph is a comparison of the yearly percentage change in the Company's cumulative total shareholder return with the cumulative total return of the Standard &amp; Poor's 500 Stock Index and the Standard &amp; Poor's Publishing Index. The Standard &amp; Poor's 500 Stock Index is comprised of 500 U.S. companies in the industrial, transportation, utilities and financial industries, weighted by market capitalization. The Standard &amp; Poor's Publishing Index is comprised of Dow Jones &amp; Company, Inc., Gannett Co., Inc., Knight-Ridder, Inc., The McGraw-Hill Companies, Meredith Corporation, The New York Times Company, The Times Mirror Company (through the date of its acquisition by Tribune Company in May 2000) and Tribune Company, weighted by market capitalization.</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graph reflects the investment of $100 on December 31, 1997, in the Company's Class B Common Stock, the Standard &amp; Poor's 500 Stock Index and the Standard &amp; Poor's Publishing Index. For purposes of this graph, it has been assumed that dividends were reinvested on the date paid in the case of the Company and on a quarterly basis in the case of the Standard &amp; Poor's 500 Index and the Standard &amp; Poor's Publishing Index.</w:t>
      </w:r>
    </w:p>
    <w:p>
      <w:pPr>
        <w:spacing w:after="0" w:line="33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WASHINGTON POST COMPANY</w:t>
      </w:r>
    </w:p>
    <w:p>
      <w:pPr>
        <w:ind w:left="1760"/>
        <w:spacing w:after="0" w:line="237" w:lineRule="auto"/>
        <w:rPr>
          <w:sz w:val="20"/>
          <w:szCs w:val="20"/>
          <w:color w:val="auto"/>
        </w:rPr>
      </w:pPr>
      <w:r>
        <w:rPr>
          <w:rFonts w:ascii="Courier New" w:cs="Courier New" w:eastAsia="Courier New" w:hAnsi="Courier New"/>
          <w:sz w:val="15"/>
          <w:szCs w:val="15"/>
          <w:color w:val="auto"/>
        </w:rPr>
        <w:t>CUMULATIVE TOTAL SHAREHOLDER RETURN FOR</w:t>
      </w:r>
    </w:p>
    <w:p>
      <w:pPr>
        <w:ind w:left="1680"/>
        <w:spacing w:after="0" w:line="238" w:lineRule="auto"/>
        <w:rPr>
          <w:sz w:val="20"/>
          <w:szCs w:val="20"/>
          <w:color w:val="auto"/>
        </w:rPr>
      </w:pPr>
      <w:r>
        <w:rPr>
          <w:rFonts w:ascii="Courier New" w:cs="Courier New" w:eastAsia="Courier New" w:hAnsi="Courier New"/>
          <w:sz w:val="15"/>
          <w:szCs w:val="15"/>
          <w:color w:val="auto"/>
        </w:rPr>
        <w:t>FIVE-YEAR PERIOD ENDING DECEMBER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[PERFORMANCE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w w:val="72"/>
              </w:rPr>
              <w:t>- -------------------------------------</w:t>
            </w:r>
          </w:p>
        </w:tc>
        <w:tc>
          <w:tcPr>
            <w:tcW w:w="48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 ------</w:t>
            </w:r>
          </w:p>
        </w:tc>
      </w:tr>
      <w:tr>
        <w:trPr>
          <w:trHeight w:val="168"/>
        </w:trPr>
        <w:tc>
          <w:tcPr>
            <w:tcW w:w="2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60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1998</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1999</w:t>
            </w: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2001</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w w:val="72"/>
              </w:rPr>
              <w:t>- -------------------------------------</w:t>
            </w:r>
          </w:p>
        </w:tc>
        <w:tc>
          <w:tcPr>
            <w:tcW w:w="48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 ------ ------ ------</w:t>
            </w:r>
          </w:p>
        </w:tc>
      </w:tr>
      <w:tr>
        <w:trPr>
          <w:trHeight w:val="168"/>
        </w:trPr>
        <w:tc>
          <w:tcPr>
            <w:tcW w:w="2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Washington Post</w:t>
            </w:r>
          </w:p>
        </w:tc>
        <w:tc>
          <w:tcPr>
            <w:tcW w:w="222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w w:val="99"/>
              </w:rPr>
              <w:t>100.00 119.95</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116.45</w:t>
            </w: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130.59</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113.32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159.20</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w w:val="72"/>
              </w:rPr>
              <w:t>- -------------------------------------</w:t>
            </w:r>
          </w:p>
        </w:tc>
        <w:tc>
          <w:tcPr>
            <w:tcW w:w="48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 ------ ------ ------</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S&amp;P</w:t>
            </w:r>
          </w:p>
        </w:tc>
        <w:tc>
          <w:tcPr>
            <w:tcW w:w="202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w w:val="88"/>
              </w:rPr>
              <w:t>500</w:t>
            </w:r>
          </w:p>
        </w:tc>
        <w:tc>
          <w:tcPr>
            <w:tcW w:w="222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w w:val="99"/>
              </w:rPr>
              <w:t>100.00 128.58</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155.63</w:t>
            </w: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141.46</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124.65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97.10</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w w:val="72"/>
              </w:rPr>
              <w:t>- -------------------------------------</w:t>
            </w:r>
          </w:p>
        </w:tc>
        <w:tc>
          <w:tcPr>
            <w:tcW w:w="48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 ------ ------ ------</w:t>
            </w:r>
          </w:p>
        </w:tc>
      </w:tr>
      <w:tr>
        <w:trPr>
          <w:trHeight w:val="168"/>
        </w:trPr>
        <w:tc>
          <w:tcPr>
            <w:tcW w:w="2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S&amp;P Publishing</w:t>
            </w:r>
          </w:p>
        </w:tc>
        <w:tc>
          <w:tcPr>
            <w:tcW w:w="222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w w:val="99"/>
              </w:rPr>
              <w:t>100.00 107.43</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143.89</w:t>
            </w: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129.09</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133.58</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142.34</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w w:val="72"/>
              </w:rPr>
              <w:t>- -------------------------------------</w:t>
            </w:r>
          </w:p>
        </w:tc>
        <w:tc>
          <w:tcPr>
            <w:tcW w:w="48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 ------ ------ ------ ------</w:t>
            </w:r>
          </w:p>
        </w:tc>
      </w:tr>
      <w:tr>
        <w:trPr>
          <w:trHeight w:val="336"/>
        </w:trPr>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ind w:left="1040"/>
              <w:spacing w:after="0"/>
              <w:rPr>
                <w:sz w:val="20"/>
                <w:szCs w:val="20"/>
                <w:color w:val="auto"/>
              </w:rPr>
            </w:pPr>
            <w:r>
              <w:rPr>
                <w:rFonts w:ascii="Courier New" w:cs="Courier New" w:eastAsia="Courier New" w:hAnsi="Courier New"/>
                <w:sz w:val="15"/>
                <w:szCs w:val="15"/>
                <w:color w:val="auto"/>
              </w:rPr>
              <w:t>20</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September 2002, the Company renewed for one year a contract with Mrs. Elizabeth Weymouth, the daughter of the late Mrs. Katharine Graham and the sister of Mr. Donald Graham, under which she contributes articles to The Washington Post newspaper and is to be compensated at the rate of $25,000 annually. In addition, Mrs. Weymouth is employed full-time as a Senior Editor at Newsweek magazine with an annualized compensation of $170,000.</w:t>
      </w:r>
    </w:p>
    <w:p>
      <w:pPr>
        <w:spacing w:after="0" w:line="168"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OTHER MATTERS THAT MAY COME BEFORE THE MEETING</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Upon the recommendation of the Audit Committee, the Board of Directors has selected PricewaterhouseCoopers LLP as the Company's independent accountants to audit and report on its financial statements for the fiscal year 2003. The same firm has acted as the Company's independent accountants continuously since the Company was organized in 1946. As in previous years, a representative of PricewaterhouseCoopers LLP will be present at the Annual Meeting, will have the opportunity to make any statement he may desire with respect to the Company's financial statements for 2002 and his firm's relationship with the Company, and will be available to respond to appropriate questions from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4" w:name="page25"/>
    <w:bookmarkEnd w:id="24"/>
    <w:p>
      <w:pPr>
        <w:spacing w:after="0" w:line="19"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NOTICE OF</w:t>
      </w:r>
    </w:p>
    <w:p>
      <w:pPr>
        <w:ind w:left="1680"/>
        <w:spacing w:after="0" w:line="237" w:lineRule="auto"/>
        <w:rPr>
          <w:sz w:val="20"/>
          <w:szCs w:val="20"/>
          <w:color w:val="auto"/>
        </w:rPr>
      </w:pPr>
      <w:r>
        <w:rPr>
          <w:rFonts w:ascii="Courier New" w:cs="Courier New" w:eastAsia="Courier New" w:hAnsi="Courier New"/>
          <w:sz w:val="15"/>
          <w:szCs w:val="15"/>
          <w:color w:val="auto"/>
        </w:rPr>
        <w:t>ANNUAL MEETING</w:t>
      </w:r>
    </w:p>
    <w:p>
      <w:pPr>
        <w:ind w:left="2120"/>
        <w:spacing w:after="0" w:line="238" w:lineRule="auto"/>
        <w:rPr>
          <w:sz w:val="20"/>
          <w:szCs w:val="20"/>
          <w:color w:val="auto"/>
        </w:rPr>
      </w:pPr>
      <w:r>
        <w:rPr>
          <w:rFonts w:ascii="Courier New" w:cs="Courier New" w:eastAsia="Courier New" w:hAnsi="Courier New"/>
          <w:sz w:val="15"/>
          <w:szCs w:val="15"/>
          <w:color w:val="auto"/>
        </w:rPr>
        <w:t>AND</w:t>
      </w:r>
    </w:p>
    <w:p>
      <w:pPr>
        <w:ind w:left="1580"/>
        <w:spacing w:after="0" w:line="237" w:lineRule="auto"/>
        <w:rPr>
          <w:sz w:val="20"/>
          <w:szCs w:val="20"/>
          <w:color w:val="auto"/>
        </w:rPr>
      </w:pPr>
      <w:r>
        <w:rPr>
          <w:rFonts w:ascii="Courier New" w:cs="Courier New" w:eastAsia="Courier New" w:hAnsi="Courier New"/>
          <w:sz w:val="15"/>
          <w:szCs w:val="15"/>
          <w:color w:val="auto"/>
        </w:rPr>
        <w:t>PROXY STATEMENT</w:t>
      </w:r>
    </w:p>
    <w:p>
      <w:pPr>
        <w:ind w:left="2120"/>
        <w:spacing w:after="0" w:line="238" w:lineRule="auto"/>
        <w:rPr>
          <w:sz w:val="20"/>
          <w:szCs w:val="20"/>
          <w:color w:val="auto"/>
        </w:rPr>
      </w:pPr>
      <w:r>
        <w:rPr>
          <w:rFonts w:ascii="Courier New" w:cs="Courier New" w:eastAsia="Courier New" w:hAnsi="Courier New"/>
          <w:sz w:val="15"/>
          <w:szCs w:val="15"/>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THE WASHINGTON POST COMPANY</w:t>
      </w:r>
    </w:p>
    <w:p>
      <w:pPr>
        <w:sectPr>
          <w:pgSz w:w="11900" w:h="16838" w:orient="portrait"/>
          <w:cols w:equalWidth="0" w:num="1">
            <w:col w:w="9019"/>
          </w:cols>
          <w:pgMar w:left="1440" w:top="1440"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 ------------------------ ------------------------------ ------------------------</w:t>
      </w:r>
    </w:p>
    <w:p>
      <w:pPr>
        <w:ind w:left="180"/>
        <w:spacing w:after="0"/>
        <w:tabs>
          <w:tab w:leader="none" w:pos="2700" w:val="left"/>
          <w:tab w:leader="none" w:pos="5320" w:val="left"/>
        </w:tabs>
        <w:rPr>
          <w:sz w:val="20"/>
          <w:szCs w:val="20"/>
          <w:color w:val="auto"/>
        </w:rPr>
      </w:pPr>
      <w:r>
        <w:rPr>
          <w:rFonts w:ascii="Courier New" w:cs="Courier New" w:eastAsia="Courier New" w:hAnsi="Courier New"/>
          <w:sz w:val="15"/>
          <w:szCs w:val="15"/>
          <w:color w:val="auto"/>
        </w:rPr>
        <w:t>VOTE BY TELEPHONE</w:t>
      </w:r>
      <w:r>
        <w:rPr>
          <w:sz w:val="20"/>
          <w:szCs w:val="20"/>
          <w:color w:val="auto"/>
        </w:rPr>
        <w:tab/>
      </w:r>
      <w:r>
        <w:rPr>
          <w:rFonts w:ascii="Courier New" w:cs="Courier New" w:eastAsia="Courier New" w:hAnsi="Courier New"/>
          <w:sz w:val="15"/>
          <w:szCs w:val="15"/>
          <w:color w:val="auto"/>
        </w:rPr>
        <w:t>VOTE BY INTERNET</w:t>
      </w:r>
      <w:r>
        <w:rPr>
          <w:sz w:val="20"/>
          <w:szCs w:val="20"/>
          <w:color w:val="auto"/>
        </w:rPr>
        <w:tab/>
      </w:r>
      <w:r>
        <w:rPr>
          <w:rFonts w:ascii="Courier New" w:cs="Courier New" w:eastAsia="Courier New" w:hAnsi="Courier New"/>
          <w:sz w:val="14"/>
          <w:szCs w:val="14"/>
          <w:color w:val="auto"/>
        </w:rPr>
        <w:t>VOTE BY MAIL</w:t>
      </w:r>
    </w:p>
    <w:p>
      <w:pPr>
        <w:spacing w:after="0" w:line="167" w:lineRule="exact"/>
        <w:rPr>
          <w:sz w:val="20"/>
          <w:szCs w:val="20"/>
          <w:color w:val="auto"/>
        </w:rPr>
      </w:pPr>
    </w:p>
    <w:p>
      <w:pPr>
        <w:spacing w:after="0"/>
        <w:tabs>
          <w:tab w:leader="none" w:pos="2440" w:val="left"/>
          <w:tab w:leader="none" w:pos="4880" w:val="left"/>
        </w:tabs>
        <w:rPr>
          <w:sz w:val="20"/>
          <w:szCs w:val="20"/>
          <w:color w:val="auto"/>
        </w:rPr>
      </w:pPr>
      <w:r>
        <w:rPr>
          <w:rFonts w:ascii="Courier New" w:cs="Courier New" w:eastAsia="Courier New" w:hAnsi="Courier New"/>
          <w:sz w:val="15"/>
          <w:szCs w:val="15"/>
          <w:color w:val="auto"/>
        </w:rPr>
        <w:t>Call TOLL-FREE using a</w:t>
      </w:r>
      <w:r>
        <w:rPr>
          <w:sz w:val="20"/>
          <w:szCs w:val="20"/>
          <w:color w:val="auto"/>
        </w:rPr>
        <w:tab/>
      </w:r>
      <w:r>
        <w:rPr>
          <w:rFonts w:ascii="Courier New" w:cs="Courier New" w:eastAsia="Courier New" w:hAnsi="Courier New"/>
          <w:sz w:val="15"/>
          <w:szCs w:val="15"/>
          <w:color w:val="auto"/>
        </w:rPr>
        <w:t>Access the WEBSITE and</w:t>
      </w:r>
      <w:r>
        <w:rPr>
          <w:sz w:val="20"/>
          <w:szCs w:val="20"/>
          <w:color w:val="auto"/>
        </w:rPr>
        <w:tab/>
      </w:r>
      <w:r>
        <w:rPr>
          <w:rFonts w:ascii="Courier New" w:cs="Courier New" w:eastAsia="Courier New" w:hAnsi="Courier New"/>
          <w:sz w:val="14"/>
          <w:szCs w:val="14"/>
          <w:color w:val="auto"/>
        </w:rPr>
        <w:t>Return your proxy in the</w:t>
      </w:r>
    </w:p>
    <w:p>
      <w:pPr>
        <w:ind w:left="180"/>
        <w:spacing w:after="0"/>
        <w:tabs>
          <w:tab w:leader="none" w:pos="2780" w:val="left"/>
          <w:tab w:leader="none" w:pos="5060" w:val="left"/>
        </w:tabs>
        <w:rPr>
          <w:sz w:val="20"/>
          <w:szCs w:val="20"/>
          <w:color w:val="auto"/>
        </w:rPr>
      </w:pPr>
      <w:r>
        <w:rPr>
          <w:rFonts w:ascii="Courier New" w:cs="Courier New" w:eastAsia="Courier New" w:hAnsi="Courier New"/>
          <w:sz w:val="15"/>
          <w:szCs w:val="15"/>
          <w:color w:val="auto"/>
        </w:rPr>
        <w:t>Touch Tone phone</w:t>
      </w:r>
      <w:r>
        <w:rPr>
          <w:sz w:val="20"/>
          <w:szCs w:val="20"/>
          <w:color w:val="auto"/>
        </w:rPr>
        <w:tab/>
      </w:r>
      <w:r>
        <w:rPr>
          <w:rFonts w:ascii="Courier New" w:cs="Courier New" w:eastAsia="Courier New" w:hAnsi="Courier New"/>
          <w:sz w:val="15"/>
          <w:szCs w:val="15"/>
          <w:color w:val="auto"/>
        </w:rPr>
        <w:t>cast your vote</w:t>
      </w:r>
      <w:r>
        <w:rPr>
          <w:sz w:val="20"/>
          <w:szCs w:val="20"/>
          <w:color w:val="auto"/>
        </w:rPr>
        <w:tab/>
      </w:r>
      <w:r>
        <w:rPr>
          <w:rFonts w:ascii="Courier New" w:cs="Courier New" w:eastAsia="Courier New" w:hAnsi="Courier New"/>
          <w:sz w:val="14"/>
          <w:szCs w:val="14"/>
          <w:color w:val="auto"/>
        </w:rPr>
        <w:t>POSTAGE-PAID envelope</w:t>
      </w:r>
    </w:p>
    <w:p>
      <w:pPr>
        <w:ind w:left="280"/>
        <w:spacing w:after="0"/>
        <w:tabs>
          <w:tab w:leader="none" w:pos="2180" w:val="left"/>
          <w:tab w:leader="none" w:pos="5680" w:val="left"/>
        </w:tabs>
        <w:rPr>
          <w:sz w:val="20"/>
          <w:szCs w:val="20"/>
          <w:color w:val="auto"/>
        </w:rPr>
      </w:pPr>
      <w:r>
        <w:rPr>
          <w:rFonts w:ascii="Courier New" w:cs="Courier New" w:eastAsia="Courier New" w:hAnsi="Courier New"/>
          <w:sz w:val="15"/>
          <w:szCs w:val="15"/>
          <w:color w:val="auto"/>
        </w:rPr>
        <w:t>1-877-779-8683</w:t>
      </w:r>
      <w:r>
        <w:rPr>
          <w:sz w:val="20"/>
          <w:szCs w:val="20"/>
          <w:color w:val="auto"/>
        </w:rPr>
        <w:tab/>
      </w:r>
      <w:r>
        <w:rPr>
          <w:rFonts w:ascii="Courier New" w:cs="Courier New" w:eastAsia="Courier New" w:hAnsi="Courier New"/>
          <w:sz w:val="15"/>
          <w:szCs w:val="15"/>
          <w:color w:val="auto"/>
        </w:rPr>
        <w:t>http://www.eproxyvote.com/wpo</w:t>
      </w:r>
      <w:r>
        <w:rPr>
          <w:sz w:val="20"/>
          <w:szCs w:val="20"/>
          <w:color w:val="auto"/>
        </w:rPr>
        <w:tab/>
      </w:r>
      <w:r>
        <w:rPr>
          <w:rFonts w:ascii="Courier New" w:cs="Courier New" w:eastAsia="Courier New" w:hAnsi="Courier New"/>
          <w:sz w:val="14"/>
          <w:szCs w:val="14"/>
          <w:color w:val="auto"/>
        </w:rPr>
        <w:t>provided</w:t>
      </w:r>
    </w:p>
    <w:p>
      <w:pPr>
        <w:ind w:left="280"/>
        <w:spacing w:after="0" w:line="237" w:lineRule="auto"/>
        <w:rPr>
          <w:sz w:val="20"/>
          <w:szCs w:val="20"/>
          <w:color w:val="auto"/>
        </w:rPr>
      </w:pPr>
      <w:r>
        <w:rPr>
          <w:rFonts w:ascii="Courier New" w:cs="Courier New" w:eastAsia="Courier New" w:hAnsi="Courier New"/>
          <w:sz w:val="15"/>
          <w:szCs w:val="15"/>
          <w:color w:val="auto"/>
        </w:rPr>
        <w:t>1-877-PRX-VOTE</w:t>
      </w:r>
    </w:p>
    <w:p>
      <w:pPr>
        <w:ind w:left="180" w:hanging="170"/>
        <w:spacing w:after="0" w:line="238" w:lineRule="auto"/>
        <w:tabs>
          <w:tab w:leader="none" w:pos="1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66" w:lineRule="exact"/>
        <w:rPr>
          <w:rFonts w:ascii="Courier New" w:cs="Courier New" w:eastAsia="Courier New" w:hAnsi="Courier New"/>
          <w:sz w:val="15"/>
          <w:szCs w:val="15"/>
          <w:color w:val="auto"/>
        </w:rPr>
      </w:pPr>
    </w:p>
    <w:p>
      <w:pPr>
        <w:ind w:left="20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VOTE 24 HOURS A DAY, 7 DAYS A WEEK!</w:t>
      </w:r>
    </w:p>
    <w:p>
      <w:pPr>
        <w:spacing w:after="0" w:line="173" w:lineRule="exact"/>
        <w:rPr>
          <w:sz w:val="20"/>
          <w:szCs w:val="20"/>
          <w:color w:val="auto"/>
        </w:rPr>
      </w:pPr>
    </w:p>
    <w:p>
      <w:pPr>
        <w:ind w:right="4700"/>
        <w:spacing w:after="0" w:line="234" w:lineRule="auto"/>
        <w:rPr>
          <w:sz w:val="20"/>
          <w:szCs w:val="20"/>
          <w:color w:val="auto"/>
        </w:rPr>
      </w:pPr>
      <w:r>
        <w:rPr>
          <w:rFonts w:ascii="Courier New" w:cs="Courier New" w:eastAsia="Courier New" w:hAnsi="Courier New"/>
          <w:sz w:val="15"/>
          <w:szCs w:val="15"/>
          <w:color w:val="auto"/>
        </w:rPr>
        <w:t>Your telephone or Internet vote must be received by 5:00 p.m. eastern daylight time on May 7, 2003, to be counted in the final tabulation.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TELEPHONE</w:t>
      </w:r>
    </w:p>
    <w:p>
      <w:pPr>
        <w:spacing w:after="0" w:line="5"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Have your proxy card available when you call the Toll-Free number 1-800-PRX-VOTE using a Touch-Tone phone. You will be prompted to enter your control number printed on your proxy card and then you can follow the simple prompts that will be presented to you to record your vote. If you vote your shares by telephone, you do not need to return the proxy card.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INTERNET</w:t>
      </w:r>
    </w:p>
    <w:p>
      <w:pPr>
        <w:spacing w:after="0" w:line="5"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Have your proxy card available when you access the website http://www.eproxyvote.com/wpo. You will be prompted to enter your control number printed on your proxy card and then you can follow the simple prompts that will be presented to you to record your vote. If you vote shares electronically, you do not need to return the proxy card.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MAIL</w:t>
      </w:r>
    </w:p>
    <w:p>
      <w:pPr>
        <w:spacing w:after="0" w:line="5" w:lineRule="exact"/>
        <w:rPr>
          <w:sz w:val="20"/>
          <w:szCs w:val="20"/>
          <w:color w:val="auto"/>
        </w:rPr>
      </w:pPr>
    </w:p>
    <w:p>
      <w:pPr>
        <w:ind w:right="4800"/>
        <w:spacing w:after="0" w:line="235" w:lineRule="auto"/>
        <w:rPr>
          <w:sz w:val="20"/>
          <w:szCs w:val="20"/>
          <w:color w:val="auto"/>
        </w:rPr>
      </w:pPr>
      <w:r>
        <w:rPr>
          <w:rFonts w:ascii="Courier New" w:cs="Courier New" w:eastAsia="Courier New" w:hAnsi="Courier New"/>
          <w:sz w:val="15"/>
          <w:szCs w:val="15"/>
          <w:color w:val="auto"/>
        </w:rPr>
        <w:t>Please mark, sign and date your proxy card and return it in the postage-paid envelope provided or return it to: The Washington Post Company, c/o EquiServe Trust Co., N.A., P.O. Box 8289, Edison, NJ 08818-9126.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CHANGE YOUR VOTE</w:t>
      </w:r>
    </w:p>
    <w:p>
      <w:pPr>
        <w:spacing w:after="0" w:line="5"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Any subsequent vote by any means will change your prior vote. For example, if you voted by telephone, a subsequent Internet vote will change your vote. The last vote received before 5:00 p.m. eastern daylight time on May 7, 2003 will be the one counted. You may also revoke your proxy by voting in person at the annual meeting.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DETACH HERE IF YOU ARE RETURNING YOUR PROXY CARD BY MAIL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600"/>
        <w:spacing w:after="0"/>
        <w:rPr>
          <w:sz w:val="20"/>
          <w:szCs w:val="20"/>
          <w:color w:val="auto"/>
        </w:rPr>
      </w:pPr>
      <w:r>
        <w:rPr>
          <w:rFonts w:ascii="Courier New" w:cs="Courier New" w:eastAsia="Courier New" w:hAnsi="Courier New"/>
          <w:sz w:val="15"/>
          <w:szCs w:val="15"/>
          <w:color w:val="auto"/>
        </w:rPr>
        <w:t>0583</w:t>
      </w:r>
    </w:p>
    <w:p>
      <w:pPr>
        <w:spacing w:after="0" w:line="5" w:lineRule="exact"/>
        <w:rPr>
          <w:sz w:val="20"/>
          <w:szCs w:val="20"/>
          <w:color w:val="auto"/>
        </w:rPr>
      </w:pPr>
    </w:p>
    <w:p>
      <w:pPr>
        <w:jc w:val="both"/>
        <w:ind w:left="280" w:right="9860" w:hanging="270"/>
        <w:spacing w:after="0" w:line="258" w:lineRule="auto"/>
        <w:tabs>
          <w:tab w:leader="none" w:pos="2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YOUR VOTES AS IN THIS EXAMPLE.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will be voted as specified. If no direction is given, proxy will be voted "FOR" proposals 1 and 2.</w:t>
      </w:r>
    </w:p>
    <w:p>
      <w:pPr>
        <w:sectPr>
          <w:pgSz w:w="11900" w:h="16838" w:orient="portrait"/>
          <w:cols w:equalWidth="0" w:num="1">
            <w:col w:w="11540"/>
          </w:cols>
          <w:pgMar w:left="220" w:top="617" w:right="139" w:bottom="1440" w:gutter="0" w:footer="0" w:header="0"/>
        </w:sectPr>
      </w:pP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w:t>
        <w:tab/>
        <w:t>Election of Directors (Check only one box)</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3" w:lineRule="exact"/>
        <w:rPr>
          <w:sz w:val="20"/>
          <w:szCs w:val="20"/>
          <w:color w:val="auto"/>
        </w:rPr>
      </w:pPr>
    </w:p>
    <w:p>
      <w:pPr>
        <w:sectPr>
          <w:pgSz w:w="11900" w:h="16838" w:orient="portrait"/>
          <w:cols w:equalWidth="0" w:num="4">
            <w:col w:w="8380" w:space="720"/>
            <w:col w:w="260" w:space="280"/>
            <w:col w:w="600" w:space="260"/>
            <w:col w:w="1040"/>
          </w:cols>
          <w:pgMar w:left="220" w:top="617" w:right="139" w:bottom="1440" w:gutter="0" w:footer="0" w:header="0"/>
          <w:type w:val="continuous"/>
        </w:sectPr>
      </w:pPr>
    </w:p>
    <w:p>
      <w:pPr>
        <w:spacing w:after="0" w:line="343"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Nominees: 01 Daniel B. Burke, 02 John L. Dotson</w:t>
      </w:r>
    </w:p>
    <w:p>
      <w:pPr>
        <w:spacing w:after="0" w:line="3"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5"/>
          <w:szCs w:val="15"/>
          <w:color w:val="auto"/>
        </w:rPr>
        <w:t>Jr., and 03 Alice M. Rivlin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 To transact such other business as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may properly come before said meeting</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or any adjournment thereof.</w:t>
      </w:r>
    </w:p>
    <w:p>
      <w:pPr>
        <w:spacing w:after="0" w:line="341" w:lineRule="exact"/>
        <w:rPr>
          <w:sz w:val="20"/>
          <w:szCs w:val="20"/>
          <w:color w:val="auto"/>
        </w:rPr>
      </w:pPr>
    </w:p>
    <w:p>
      <w:pPr>
        <w:sectPr>
          <w:pgSz w:w="11900" w:h="16838" w:orient="portrait"/>
          <w:cols w:equalWidth="0" w:num="2">
            <w:col w:w="4480" w:space="700"/>
            <w:col w:w="6360"/>
          </w:cols>
          <w:pgMar w:left="220" w:top="617" w:right="139" w:bottom="1440" w:gutter="0" w:footer="0" w:header="0"/>
          <w:type w:val="continuous"/>
        </w:sectPr>
      </w:pPr>
    </w:p>
    <w:p>
      <w:pPr>
        <w:ind w:left="1840"/>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WITHHELD</w:t>
      </w:r>
    </w:p>
    <w:p>
      <w:pPr>
        <w:spacing w:after="0" w:line="3" w:lineRule="exact"/>
        <w:rPr>
          <w:sz w:val="20"/>
          <w:szCs w:val="20"/>
          <w:color w:val="auto"/>
        </w:rPr>
      </w:pPr>
    </w:p>
    <w:p>
      <w:pPr>
        <w:sectPr>
          <w:pgSz w:w="11900" w:h="16838" w:orient="portrait"/>
          <w:cols w:equalWidth="0" w:num="2">
            <w:col w:w="2180" w:space="720"/>
            <w:col w:w="8640"/>
          </w:cols>
          <w:pgMar w:left="220" w:top="617" w:right="139" w:bottom="1440" w:gutter="0" w:footer="0" w:header="0"/>
          <w:type w:val="continuous"/>
        </w:sectPr>
      </w:pPr>
    </w:p>
    <w:p>
      <w:pPr>
        <w:ind w:left="1060"/>
        <w:spacing w:after="0"/>
        <w:rPr>
          <w:sz w:val="20"/>
          <w:szCs w:val="20"/>
          <w:color w:val="auto"/>
        </w:rPr>
      </w:pPr>
      <w:r>
        <w:rPr>
          <w:rFonts w:ascii="Courier New" w:cs="Courier New" w:eastAsia="Courier New" w:hAnsi="Courier New"/>
          <w:sz w:val="15"/>
          <w:szCs w:val="15"/>
          <w:color w:val="auto"/>
        </w:rPr>
        <w:t>FOR</w:t>
      </w:r>
    </w:p>
    <w:p>
      <w:pPr>
        <w:ind w:left="1060"/>
        <w:spacing w:after="0" w:line="237" w:lineRule="auto"/>
        <w:rPr>
          <w:sz w:val="20"/>
          <w:szCs w:val="20"/>
          <w:color w:val="auto"/>
        </w:rPr>
      </w:pPr>
      <w:r>
        <w:rPr>
          <w:rFonts w:ascii="Courier New" w:cs="Courier New" w:eastAsia="Courier New" w:hAnsi="Courier New"/>
          <w:sz w:val="15"/>
          <w:szCs w:val="15"/>
          <w:color w:val="auto"/>
        </w:rPr>
        <w:t>ALL</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WITHHELD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w:t>
      </w:r>
    </w:p>
    <w:p>
      <w:pPr>
        <w:spacing w:after="0" w:line="200" w:lineRule="exact"/>
        <w:rPr>
          <w:sz w:val="20"/>
          <w:szCs w:val="20"/>
          <w:color w:val="auto"/>
        </w:rPr>
      </w:pPr>
    </w:p>
    <w:p>
      <w:pPr>
        <w:sectPr>
          <w:pgSz w:w="11900" w:h="16838" w:orient="portrait"/>
          <w:cols w:equalWidth="0" w:num="2">
            <w:col w:w="3060" w:space="720"/>
            <w:col w:w="7760"/>
          </w:cols>
          <w:pgMar w:left="220" w:top="617" w:right="139" w:bottom="1440" w:gutter="0" w:footer="0" w:header="0"/>
          <w:type w:val="continuous"/>
        </w:sectPr>
      </w:pPr>
    </w:p>
    <w:p>
      <w:pPr>
        <w:spacing w:after="0" w:line="14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ind w:left="880"/>
        <w:spacing w:after="0" w:line="237" w:lineRule="auto"/>
        <w:rPr>
          <w:sz w:val="20"/>
          <w:szCs w:val="20"/>
          <w:color w:val="auto"/>
        </w:rPr>
      </w:pPr>
      <w:r>
        <w:rPr>
          <w:rFonts w:ascii="Courier New" w:cs="Courier New" w:eastAsia="Courier New" w:hAnsi="Courier New"/>
          <w:sz w:val="15"/>
          <w:szCs w:val="15"/>
          <w:color w:val="auto"/>
        </w:rPr>
        <w:t>For all nominees (except as stockholder may</w:t>
      </w:r>
    </w:p>
    <w:p>
      <w:pPr>
        <w:ind w:left="880"/>
        <w:spacing w:after="0" w:line="238" w:lineRule="auto"/>
        <w:rPr>
          <w:sz w:val="20"/>
          <w:szCs w:val="20"/>
          <w:color w:val="auto"/>
        </w:rPr>
      </w:pPr>
      <w:r>
        <w:rPr>
          <w:rFonts w:ascii="Courier New" w:cs="Courier New" w:eastAsia="Courier New" w:hAnsi="Courier New"/>
          <w:sz w:val="15"/>
          <w:szCs w:val="15"/>
          <w:color w:val="auto"/>
        </w:rPr>
        <w:t>indicate above)</w:t>
      </w:r>
    </w:p>
    <w:p>
      <w:pPr>
        <w:spacing w:after="0" w:line="335"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I will attend the meeting.</w:t>
      </w:r>
    </w:p>
    <w:p>
      <w:pPr>
        <w:spacing w:after="0" w:line="173" w:lineRule="exact"/>
        <w:rPr>
          <w:sz w:val="20"/>
          <w:szCs w:val="20"/>
          <w:color w:val="auto"/>
        </w:rPr>
      </w:pPr>
    </w:p>
    <w:p>
      <w:pPr>
        <w:ind w:left="5340" w:right="240"/>
        <w:spacing w:after="0" w:line="236" w:lineRule="auto"/>
        <w:rPr>
          <w:sz w:val="20"/>
          <w:szCs w:val="20"/>
          <w:color w:val="auto"/>
        </w:rPr>
      </w:pPr>
      <w:r>
        <w:rPr>
          <w:rFonts w:ascii="Courier New" w:cs="Courier New" w:eastAsia="Courier New" w:hAnsi="Courier New"/>
          <w:sz w:val="15"/>
          <w:szCs w:val="15"/>
          <w:color w:val="auto"/>
        </w:rPr>
        <w:t>Please sign exactly as name appears hereon. Joint owners should each sign. When signing as attorney, executor, administrator, trustee or guardian, please give full title as such. If the signer is a corporation, please sign full corporate name by duly authorized officer.</w:t>
      </w:r>
    </w:p>
    <w:p>
      <w:pPr>
        <w:sectPr>
          <w:pgSz w:w="11900" w:h="16838" w:orient="portrait"/>
          <w:cols w:equalWidth="0" w:num="1">
            <w:col w:w="11540"/>
          </w:cols>
          <w:pgMar w:left="220" w:top="617" w:right="1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4">
            <w:col w:w="2880" w:space="720"/>
            <w:col w:w="1200" w:space="720"/>
            <w:col w:w="3120" w:space="720"/>
            <w:col w:w="2180"/>
          </w:cols>
          <w:pgMar w:left="220" w:top="617" w:right="139"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3600" w:space="440"/>
            <w:col w:w="1640" w:space="720"/>
            <w:col w:w="2880" w:space="520"/>
            <w:col w:w="1740"/>
          </w:cols>
          <w:pgMar w:left="220" w:top="617" w:right="139" w:bottom="144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DETACH HERE IF YOU ARE RETURNING YOUR PROXY CARD BY MAIL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40" w:right="1440" w:bottom="1440" w:gutter="0" w:footer="0" w:header="0"/>
        </w:sectPr>
      </w:pP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CLASS B COMMON STOCK</w:t>
      </w:r>
    </w:p>
    <w:p>
      <w:pPr>
        <w:spacing w:after="0" w:line="5" w:lineRule="exact"/>
        <w:rPr>
          <w:sz w:val="20"/>
          <w:szCs w:val="20"/>
          <w:color w:val="auto"/>
        </w:rPr>
      </w:pPr>
    </w:p>
    <w:p>
      <w:pPr>
        <w:sectPr>
          <w:pgSz w:w="11900" w:h="16838" w:orient="portrait"/>
          <w:cols w:equalWidth="0" w:num="2">
            <w:col w:w="1660" w:space="720"/>
            <w:col w:w="7859"/>
          </w:cols>
          <w:pgMar w:left="220" w:top="1440" w:right="1440" w:bottom="1440" w:gutter="0" w:footer="0" w:header="0"/>
          <w:type w:val="continuous"/>
        </w:sectPr>
      </w:pPr>
    </w:p>
    <w:p>
      <w:pPr>
        <w:ind w:left="360"/>
        <w:spacing w:after="0"/>
        <w:rPr>
          <w:sz w:val="20"/>
          <w:szCs w:val="20"/>
          <w:color w:val="auto"/>
        </w:rPr>
      </w:pPr>
      <w:r>
        <w:rPr>
          <w:rFonts w:ascii="Courier New" w:cs="Courier New" w:eastAsia="Courier New" w:hAnsi="Courier New"/>
          <w:sz w:val="12"/>
          <w:szCs w:val="12"/>
          <w:color w:val="auto"/>
        </w:rPr>
        <w:t>R</w:t>
      </w:r>
    </w:p>
    <w:p>
      <w:pPr>
        <w:sectPr>
          <w:pgSz w:w="11900" w:h="16838" w:orient="portrait"/>
          <w:cols w:equalWidth="0" w:num="1">
            <w:col w:w="10239"/>
          </w:cols>
          <w:pgMar w:left="220" w:top="1440" w:right="1440" w:bottom="1440" w:gutter="0" w:footer="0" w:header="0"/>
          <w:type w:val="continuous"/>
        </w:sectPr>
      </w:pPr>
    </w:p>
    <w:p>
      <w:pPr>
        <w:spacing w:after="0" w:line="32"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PROXY-- ANNUAL MEETING OF STOCKHOLDERS-- MAY 8, 2003</w:t>
      </w:r>
    </w:p>
    <w:p>
      <w:pPr>
        <w:sectPr>
          <w:pgSz w:w="11900" w:h="16838" w:orient="portrait"/>
          <w:cols w:equalWidth="0" w:num="1">
            <w:col w:w="10239"/>
          </w:cols>
          <w:pgMar w:left="220" w:top="1440" w:right="1440" w:bottom="1440" w:gutter="0" w:footer="0" w:header="0"/>
          <w:type w:val="continuous"/>
        </w:sectPr>
      </w:pPr>
    </w:p>
    <w:p>
      <w:pPr>
        <w:spacing w:after="0" w:line="3" w:lineRule="exact"/>
        <w:rPr>
          <w:sz w:val="20"/>
          <w:szCs w:val="20"/>
          <w:color w:val="auto"/>
        </w:rPr>
      </w:pPr>
    </w:p>
    <w:p>
      <w:pPr>
        <w:ind w:left="1580" w:hanging="1220"/>
        <w:spacing w:after="0"/>
        <w:tabs>
          <w:tab w:leader="none" w:pos="15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SOLICITED ON BEHALF OF THE BOARD OF DIRECTORS</w:t>
      </w:r>
    </w:p>
    <w:p>
      <w:pPr>
        <w:spacing w:after="0" w:line="173" w:lineRule="exact"/>
        <w:rPr>
          <w:sz w:val="20"/>
          <w:szCs w:val="20"/>
          <w:color w:val="auto"/>
        </w:rPr>
      </w:pPr>
    </w:p>
    <w:p>
      <w:pPr>
        <w:ind w:left="880" w:hanging="520"/>
        <w:spacing w:after="0"/>
        <w:tabs>
          <w:tab w:leader="none" w:pos="8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appoints Donald E. Graham, John B. Morse, Jr.,</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Diana M. Daniels and Gerald M. Rosberg, and each of them, his/her</w:t>
      </w:r>
    </w:p>
    <w:p>
      <w:pPr>
        <w:spacing w:after="0" w:line="5" w:lineRule="exact"/>
        <w:rPr>
          <w:sz w:val="20"/>
          <w:szCs w:val="20"/>
          <w:color w:val="auto"/>
        </w:rPr>
      </w:pPr>
    </w:p>
    <w:p>
      <w:pPr>
        <w:ind w:left="880" w:right="3239" w:hanging="520"/>
        <w:spacing w:after="0" w:line="255" w:lineRule="auto"/>
        <w:tabs>
          <w:tab w:leader="none" w:pos="8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8, 2003, and at any adjournments thereof, on all matters coming before said meeting.</w:t>
      </w:r>
    </w:p>
    <w:p>
      <w:pPr>
        <w:spacing w:after="0" w:line="32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PROXY WILL BE VOTED AS SPECIFIED ON THE REVERSE SIDE</w:t>
      </w:r>
    </w:p>
    <w:p>
      <w:pPr>
        <w:spacing w:after="0" w:line="173"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(CONTINUED, AND TO BE SIGNED ON REVERSE SIDE)</w:t>
      </w:r>
    </w:p>
    <w:sectPr>
      <w:pgSz w:w="11900" w:h="16838" w:orient="portrait"/>
      <w:cols w:equalWidth="0" w:num="1">
        <w:col w:w="10239"/>
      </w:cols>
      <w:pgMar w:left="2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upperLetter"/>
      <w:start w:val="17"/>
    </w:lvl>
  </w:abstractNum>
  <w:abstractNum w:abstractNumId="2">
    <w:nsid w:val="3A95F874"/>
    <w:multiLevelType w:val="hybridMultilevel"/>
    <w:lvl w:ilvl="0">
      <w:lvlJc w:val="left"/>
      <w:lvlText w:val="%1:"/>
      <w:numFmt w:val="upperLetter"/>
      <w:start w:val="1"/>
    </w:lvl>
  </w:abstractNum>
  <w:abstractNum w:abstractNumId="3">
    <w:nsid w:val="8138641"/>
    <w:multiLevelType w:val="hybridMultilevel"/>
    <w:lvl w:ilvl="0">
      <w:lvlJc w:val="left"/>
      <w:lvlText w:val="%1:"/>
      <w:numFmt w:val="upperLetter"/>
      <w:start w:val="17"/>
    </w:lvl>
  </w:abstractNum>
  <w:abstractNum w:abstractNumId="4">
    <w:nsid w:val="1E7FF521"/>
    <w:multiLevelType w:val="hybridMultilevel"/>
    <w:lvl w:ilvl="0">
      <w:lvlJc w:val="left"/>
      <w:lvlText w:val="%1:"/>
      <w:numFmt w:val="upperLetter"/>
      <w:start w:val="1"/>
    </w:lvl>
  </w:abstractNum>
  <w:abstractNum w:abstractNumId="5">
    <w:nsid w:val="7C3DBD3D"/>
    <w:multiLevelType w:val="hybridMultilevel"/>
    <w:lvl w:ilvl="0">
      <w:lvlJc w:val="left"/>
      <w:lvlText w:val="%1:"/>
      <w:numFmt w:val="upperLetter"/>
      <w:start w:val="17"/>
    </w:lvl>
  </w:abstractNum>
  <w:abstractNum w:abstractNumId="6">
    <w:nsid w:val="737B8DDC"/>
    <w:multiLevelType w:val="hybridMultilevel"/>
    <w:lvl w:ilvl="0">
      <w:lvlJc w:val="left"/>
      <w:lvlText w:val="%1:"/>
      <w:numFmt w:val="upperLetter"/>
      <w:start w:val="1"/>
    </w:lvl>
  </w:abstractNum>
  <w:abstractNum w:abstractNumId="7">
    <w:nsid w:val="6CEAF087"/>
    <w:multiLevelType w:val="hybridMultilevel"/>
    <w:lvl w:ilvl="0">
      <w:lvlJc w:val="left"/>
      <w:lvlText w:val="%1:"/>
      <w:numFmt w:val="upperLetter"/>
      <w:start w:val="17"/>
    </w:lvl>
  </w:abstractNum>
  <w:abstractNum w:abstractNumId="8">
    <w:nsid w:val="22221A70"/>
    <w:multiLevelType w:val="hybridMultilevel"/>
    <w:lvl w:ilvl="0">
      <w:lvlJc w:val="left"/>
      <w:lvlText w:val="%1:"/>
      <w:numFmt w:val="upperLetter"/>
      <w:start w:val="1"/>
    </w:lvl>
  </w:abstractNum>
  <w:abstractNum w:abstractNumId="9">
    <w:nsid w:val="4516DDE9"/>
    <w:multiLevelType w:val="hybridMultilevel"/>
    <w:lvl w:ilvl="0">
      <w:lvlJc w:val="left"/>
      <w:lvlText w:val="o"/>
      <w:numFmt w:val="bullet"/>
      <w:start w:val="1"/>
    </w:lvl>
  </w:abstractNum>
  <w:abstractNum w:abstractNumId="10">
    <w:nsid w:val="3006C83E"/>
    <w:multiLevelType w:val="hybridMultilevel"/>
    <w:lvl w:ilvl="0">
      <w:lvlJc w:val="left"/>
      <w:lvlText w:val="%1:"/>
      <w:numFmt w:val="upperLetter"/>
      <w:start w:val="17"/>
    </w:lvl>
  </w:abstractNum>
  <w:abstractNum w:abstractNumId="11">
    <w:nsid w:val="614FD4A1"/>
    <w:multiLevelType w:val="hybridMultilevel"/>
    <w:lvl w:ilvl="0">
      <w:lvlJc w:val="left"/>
      <w:lvlText w:val="%1:"/>
      <w:numFmt w:val="upperLetter"/>
      <w:start w:val="1"/>
    </w:lvl>
  </w:abstractNum>
  <w:abstractNum w:abstractNumId="12">
    <w:nsid w:val="419AC241"/>
    <w:multiLevelType w:val="hybridMultilevel"/>
    <w:lvl w:ilvl="0">
      <w:lvlJc w:val="left"/>
      <w:lvlText w:val="%1:"/>
      <w:numFmt w:val="upperLetter"/>
      <w:start w:val="17"/>
    </w:lvl>
  </w:abstractNum>
  <w:abstractNum w:abstractNumId="13">
    <w:nsid w:val="5577F8E1"/>
    <w:multiLevelType w:val="hybridMultilevel"/>
    <w:lvl w:ilvl="0">
      <w:lvlJc w:val="left"/>
      <w:lvlText w:val="%1:"/>
      <w:numFmt w:val="upperLetter"/>
      <w:start w:val="1"/>
    </w:lvl>
  </w:abstractNum>
  <w:abstractNum w:abstractNumId="14">
    <w:nsid w:val="440BADFC"/>
    <w:multiLevelType w:val="hybridMultilevel"/>
    <w:lvl w:ilvl="0">
      <w:lvlJc w:val="left"/>
      <w:lvlText w:val="%1:"/>
      <w:numFmt w:val="upperLetter"/>
      <w:start w:val="16"/>
    </w:lvl>
    <w:lvl w:ilvl="1">
      <w:lvlJc w:val="left"/>
      <w:lvlText w:val="o"/>
      <w:numFmt w:val="bullet"/>
      <w:start w:val="1"/>
    </w:lvl>
  </w:abstractNum>
  <w:abstractNum w:abstractNumId="15">
    <w:nsid w:val="5072367"/>
    <w:multiLevelType w:val="hybridMultilevel"/>
    <w:lvl w:ilvl="0">
      <w:lvlJc w:val="left"/>
      <w:lvlText w:val="%1:"/>
      <w:numFmt w:val="upperLetter"/>
      <w:start w:val="1"/>
    </w:lvl>
  </w:abstractNum>
  <w:abstractNum w:abstractNumId="16">
    <w:nsid w:val="3804823E"/>
    <w:multiLevelType w:val="hybridMultilevel"/>
    <w:lvl w:ilvl="0">
      <w:lvlJc w:val="left"/>
      <w:lvlText w:val="%1:"/>
      <w:numFmt w:val="upperLetter"/>
      <w:start w:val="17"/>
    </w:lvl>
  </w:abstractNum>
  <w:abstractNum w:abstractNumId="17">
    <w:nsid w:val="77465F01"/>
    <w:multiLevelType w:val="hybridMultilevel"/>
    <w:lvl w:ilvl="0">
      <w:lvlJc w:val="left"/>
      <w:lvlText w:val="%1:"/>
      <w:numFmt w:val="upperLetter"/>
      <w:start w:val="1"/>
    </w:lvl>
  </w:abstractNum>
  <w:abstractNum w:abstractNumId="18">
    <w:nsid w:val="7724C67E"/>
    <w:multiLevelType w:val="hybridMultilevel"/>
    <w:lvl w:ilvl="0">
      <w:lvlJc w:val="left"/>
      <w:lvlText w:val="%1:"/>
      <w:numFmt w:val="upperLetter"/>
      <w:start w:val="17"/>
    </w:lvl>
  </w:abstractNum>
  <w:abstractNum w:abstractNumId="19">
    <w:nsid w:val="5C482A97"/>
    <w:multiLevelType w:val="hybridMultilevel"/>
    <w:lvl w:ilvl="0">
      <w:lvlJc w:val="left"/>
      <w:lvlText w:val="%1:"/>
      <w:numFmt w:val="upperLetter"/>
      <w:start w:val="1"/>
    </w:lvl>
  </w:abstractNum>
  <w:abstractNum w:abstractNumId="20">
    <w:nsid w:val="2463B9EA"/>
    <w:multiLevelType w:val="hybridMultilevel"/>
    <w:lvl w:ilvl="0">
      <w:lvlJc w:val="left"/>
      <w:lvlText w:val="%1:"/>
      <w:numFmt w:val="upperLetter"/>
      <w:start w:val="17"/>
    </w:lvl>
  </w:abstractNum>
  <w:abstractNum w:abstractNumId="21">
    <w:nsid w:val="5E884ADC"/>
    <w:multiLevelType w:val="hybridMultilevel"/>
    <w:lvl w:ilvl="0">
      <w:lvlJc w:val="left"/>
      <w:lvlText w:val="%1:"/>
      <w:numFmt w:val="upperLetter"/>
      <w:start w:val="1"/>
    </w:lvl>
  </w:abstractNum>
  <w:abstractNum w:abstractNumId="22">
    <w:nsid w:val="51EAD36B"/>
    <w:multiLevelType w:val="hybridMultilevel"/>
    <w:lvl w:ilvl="0">
      <w:lvlJc w:val="left"/>
      <w:lvlText w:val="o"/>
      <w:numFmt w:val="bullet"/>
      <w:start w:val="1"/>
    </w:lvl>
  </w:abstractNum>
  <w:abstractNum w:abstractNumId="23">
    <w:nsid w:val="2D517796"/>
    <w:multiLevelType w:val="hybridMultilevel"/>
    <w:lvl w:ilvl="0">
      <w:lvlJc w:val="left"/>
      <w:lvlText w:val="%1:"/>
      <w:numFmt w:val="upperLetter"/>
      <w:start w:val="17"/>
    </w:lvl>
  </w:abstractNum>
  <w:abstractNum w:abstractNumId="24">
    <w:nsid w:val="580BD78F"/>
    <w:multiLevelType w:val="hybridMultilevel"/>
    <w:lvl w:ilvl="0">
      <w:lvlJc w:val="left"/>
      <w:lvlText w:val="%1:"/>
      <w:numFmt w:val="upperLetter"/>
      <w:start w:val="1"/>
    </w:lvl>
  </w:abstractNum>
  <w:abstractNum w:abstractNumId="25">
    <w:nsid w:val="153EA438"/>
    <w:multiLevelType w:val="hybridMultilevel"/>
    <w:lvl w:ilvl="0">
      <w:lvlJc w:val="left"/>
      <w:lvlText w:val="%1:"/>
      <w:numFmt w:val="upperLetter"/>
      <w:start w:val="17"/>
    </w:lvl>
  </w:abstractNum>
  <w:abstractNum w:abstractNumId="26">
    <w:nsid w:val="3855585C"/>
    <w:multiLevelType w:val="hybridMultilevel"/>
    <w:lvl w:ilvl="0">
      <w:lvlJc w:val="left"/>
      <w:lvlText w:val="%1:"/>
      <w:numFmt w:val="upperLetter"/>
      <w:start w:val="1"/>
    </w:lvl>
  </w:abstractNum>
  <w:abstractNum w:abstractNumId="27">
    <w:nsid w:val="70A64E2A"/>
    <w:multiLevelType w:val="hybridMultilevel"/>
    <w:lvl w:ilvl="0">
      <w:lvlJc w:val="left"/>
      <w:lvlText w:val="%1:"/>
      <w:numFmt w:val="upperLetter"/>
      <w:start w:val="17"/>
    </w:lvl>
  </w:abstractNum>
  <w:abstractNum w:abstractNumId="28">
    <w:nsid w:val="6A2342EC"/>
    <w:multiLevelType w:val="hybridMultilevel"/>
    <w:lvl w:ilvl="0">
      <w:lvlJc w:val="left"/>
      <w:lvlText w:val="%1:"/>
      <w:numFmt w:val="upperLetter"/>
      <w:start w:val="1"/>
    </w:lvl>
  </w:abstractNum>
  <w:abstractNum w:abstractNumId="29">
    <w:nsid w:val="2A487CB0"/>
    <w:multiLevelType w:val="hybridMultilevel"/>
    <w:lvl w:ilvl="0">
      <w:lvlJc w:val="left"/>
      <w:lvlText w:val="%1:"/>
      <w:numFmt w:val="upperLetter"/>
      <w:start w:val="17"/>
    </w:lvl>
  </w:abstractNum>
  <w:abstractNum w:abstractNumId="30">
    <w:nsid w:val="1D4ED43B"/>
    <w:multiLevelType w:val="hybridMultilevel"/>
    <w:lvl w:ilvl="0">
      <w:lvlJc w:val="left"/>
      <w:lvlText w:val="%1:"/>
      <w:numFmt w:val="upperLetter"/>
      <w:start w:val="1"/>
    </w:lvl>
  </w:abstractNum>
  <w:abstractNum w:abstractNumId="31">
    <w:nsid w:val="725A06FB"/>
    <w:multiLevelType w:val="hybridMultilevel"/>
    <w:lvl w:ilvl="0">
      <w:lvlJc w:val="left"/>
      <w:lvlText w:val="%1:"/>
      <w:numFmt w:val="upperLetter"/>
      <w:start w:val="17"/>
    </w:lvl>
  </w:abstractNum>
  <w:abstractNum w:abstractNumId="32">
    <w:nsid w:val="2CD89A32"/>
    <w:multiLevelType w:val="hybridMultilevel"/>
    <w:lvl w:ilvl="0">
      <w:lvlJc w:val="left"/>
      <w:lvlText w:val="%1:"/>
      <w:numFmt w:val="upperLetter"/>
      <w:start w:val="1"/>
    </w:lvl>
  </w:abstractNum>
  <w:abstractNum w:abstractNumId="33">
    <w:nsid w:val="57E4CCAF"/>
    <w:multiLevelType w:val="hybridMultilevel"/>
    <w:lvl w:ilvl="0">
      <w:lvlJc w:val="left"/>
      <w:lvlText w:val="o"/>
      <w:numFmt w:val="bullet"/>
      <w:start w:val="1"/>
    </w:lvl>
  </w:abstractNum>
  <w:abstractNum w:abstractNumId="34">
    <w:nsid w:val="7A6D8D3C"/>
    <w:multiLevelType w:val="hybridMultilevel"/>
    <w:lvl w:ilvl="0">
      <w:lvlJc w:val="left"/>
      <w:lvlText w:val="o"/>
      <w:numFmt w:val="bullet"/>
      <w:start w:val="1"/>
    </w:lvl>
  </w:abstractNum>
  <w:abstractNum w:abstractNumId="35">
    <w:nsid w:val="4B588F54"/>
    <w:multiLevelType w:val="hybridMultilevel"/>
    <w:lvl w:ilvl="0">
      <w:lvlJc w:val="left"/>
      <w:lvlText w:val="o"/>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lowerLetter"/>
      <w:start w:val="8"/>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0"/>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X"/>
      <w:numFmt w:val="bullet"/>
      <w:start w:val="1"/>
    </w:lvl>
  </w:abstractNum>
  <w:abstractNum w:abstractNumId="53">
    <w:nsid w:val="23F9C13C"/>
    <w:multiLevelType w:val="hybridMultilevel"/>
    <w:lvl w:ilvl="0">
      <w:lvlJc w:val="left"/>
      <w:lvlText w:val="O"/>
      <w:numFmt w:val="bullet"/>
      <w:start w:val="1"/>
    </w:lvl>
  </w:abstractNum>
  <w:abstractNum w:abstractNumId="54">
    <w:nsid w:val="649BB77C"/>
    <w:multiLevelType w:val="hybridMultilevel"/>
    <w:lvl w:ilvl="0">
      <w:lvlJc w:val="left"/>
      <w:lvlText w:val="X"/>
      <w:numFmt w:val="bullet"/>
      <w:start w:val="1"/>
    </w:lvl>
  </w:abstractNum>
  <w:abstractNum w:abstractNumId="55">
    <w:nsid w:val="275AC794"/>
    <w:multiLevelType w:val="hybridMultilevel"/>
    <w:lvl w:ilvl="0">
      <w:lvlJc w:val="left"/>
      <w:lvlText w:val="Y"/>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2019-12-13T08:11:56Z</dcterms:created>
  <dcterms:modified xsi:type="dcterms:W3CDTF">2019-12-13T08:11:56Z</dcterms:modified>
</cp:coreProperties>
</file>