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Courier New" w:cs="Courier New" w:eastAsia="Courier New" w:hAnsi="Courier New"/>
          <w:sz w:val="14"/>
          <w:szCs w:val="14"/>
          <w:color w:val="auto"/>
        </w:rPr>
        <w:t>SCHEDULE 14A INFORMATION</w:t>
      </w:r>
    </w:p>
    <w:p>
      <w:pPr>
        <w:sectPr>
          <w:pgSz w:w="11900" w:h="16838" w:orient="portrait"/>
          <w:cols w:equalWidth="0" w:num="1">
            <w:col w:w="10239"/>
          </w:cols>
          <w:pgMar w:left="220" w:top="399" w:right="1440" w:bottom="1440" w:gutter="0" w:footer="0" w:header="0"/>
        </w:sectPr>
      </w:pPr>
    </w:p>
    <w:p>
      <w:pPr>
        <w:spacing w:after="0" w:line="178" w:lineRule="exact"/>
        <w:rPr>
          <w:sz w:val="24"/>
          <w:szCs w:val="24"/>
          <w:color w:val="auto"/>
        </w:rPr>
      </w:pPr>
    </w:p>
    <w:p>
      <w:pPr>
        <w:ind w:left="980" w:firstLine="612"/>
        <w:spacing w:after="0" w:line="261" w:lineRule="auto"/>
        <w:rPr>
          <w:sz w:val="20"/>
          <w:szCs w:val="20"/>
          <w:color w:val="auto"/>
        </w:rPr>
      </w:pPr>
      <w:r>
        <w:rPr>
          <w:rFonts w:ascii="Courier New" w:cs="Courier New" w:eastAsia="Courier New" w:hAnsi="Courier New"/>
          <w:sz w:val="14"/>
          <w:szCs w:val="14"/>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3" w:lineRule="exact"/>
        <w:rPr>
          <w:sz w:val="24"/>
          <w:szCs w:val="24"/>
          <w:color w:val="auto"/>
        </w:rPr>
      </w:pPr>
    </w:p>
    <w:p>
      <w:pPr>
        <w:sectPr>
          <w:pgSz w:w="11900" w:h="16838" w:orient="portrait"/>
          <w:cols w:equalWidth="0" w:num="2">
            <w:col w:w="5440" w:space="420"/>
            <w:col w:w="4379"/>
          </w:cols>
          <w:pgMar w:left="220" w:top="399" w:right="1440" w:bottom="1440" w:gutter="0" w:footer="0" w:header="0"/>
          <w:type w:val="continuous"/>
        </w:sectPr>
      </w:pPr>
    </w:p>
    <w:p>
      <w:pPr>
        <w:spacing w:after="0" w:line="290"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Filed by the Registrant /X/</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Filed by a Party other than the Registrant / /</w:t>
      </w:r>
    </w:p>
    <w:p>
      <w:pPr>
        <w:sectPr>
          <w:pgSz w:w="11900" w:h="16838" w:orient="portrait"/>
          <w:cols w:equalWidth="0" w:num="1">
            <w:col w:w="10239"/>
          </w:cols>
          <w:pgMar w:left="220" w:top="399" w:right="1440" w:bottom="1440" w:gutter="0" w:footer="0" w:header="0"/>
          <w:type w:val="continuous"/>
        </w:sectPr>
      </w:pPr>
    </w:p>
    <w:p>
      <w:pPr>
        <w:spacing w:after="0" w:line="171"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Check the appropriate box:</w:t>
      </w:r>
    </w:p>
    <w:p>
      <w:pPr>
        <w:ind w:left="540"/>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5" w:lineRule="exact"/>
        <w:rPr>
          <w:sz w:val="24"/>
          <w:szCs w:val="24"/>
          <w:color w:val="auto"/>
        </w:rPr>
      </w:pPr>
    </w:p>
    <w:p>
      <w:pPr>
        <w:ind w:left="1500" w:right="3679" w:hanging="966"/>
        <w:spacing w:after="0" w:line="234" w:lineRule="auto"/>
        <w:tabs>
          <w:tab w:leader="none" w:pos="71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ind w:left="540"/>
        <w:spacing w:after="0" w:line="237" w:lineRule="auto"/>
        <w:tabs>
          <w:tab w:leader="none" w:pos="148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Definitive Proxy Statement</w:t>
      </w:r>
    </w:p>
    <w:p>
      <w:pPr>
        <w:ind w:left="540"/>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ind w:left="540"/>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Section240.14a-12</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THE WASHINGTON POST COMPANY</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(Name of Person(s) Filing Proxy Statement, if other than the Registrant) Payment of Filing Fee (Check the appropriate box): /X/ No fee required</w:t>
      </w:r>
    </w:p>
    <w:p>
      <w:pPr>
        <w:spacing w:after="0" w:line="5" w:lineRule="exact"/>
        <w:rPr>
          <w:sz w:val="24"/>
          <w:szCs w:val="24"/>
          <w:color w:val="auto"/>
        </w:rPr>
      </w:pPr>
    </w:p>
    <w:p>
      <w:pPr>
        <w:ind w:left="980" w:right="3839" w:hanging="970"/>
        <w:spacing w:after="0" w:line="234" w:lineRule="auto"/>
        <w:tabs>
          <w:tab w:leader="none" w:pos="19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spacing w:after="0" w:line="5" w:lineRule="exact"/>
        <w:rPr>
          <w:rFonts w:ascii="Courier New" w:cs="Courier New" w:eastAsia="Courier New" w:hAnsi="Courier New"/>
          <w:sz w:val="15"/>
          <w:szCs w:val="15"/>
          <w:color w:val="auto"/>
        </w:rPr>
      </w:pPr>
    </w:p>
    <w:p>
      <w:pPr>
        <w:ind w:left="1400" w:right="4099" w:hanging="428"/>
        <w:spacing w:after="0" w:line="234" w:lineRule="auto"/>
        <w:tabs>
          <w:tab w:leader="none" w:pos="14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hanging="428"/>
        <w:spacing w:after="0" w:line="237" w:lineRule="auto"/>
        <w:tabs>
          <w:tab w:leader="none" w:pos="14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1400" w:right="3759" w:hanging="428"/>
        <w:spacing w:after="0" w:line="235" w:lineRule="auto"/>
        <w:tabs>
          <w:tab w:leader="none" w:pos="14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2" w:lineRule="exact"/>
        <w:rPr>
          <w:rFonts w:ascii="Courier New" w:cs="Courier New" w:eastAsia="Courier New" w:hAnsi="Courier New"/>
          <w:sz w:val="15"/>
          <w:szCs w:val="15"/>
          <w:color w:val="auto"/>
        </w:rPr>
      </w:pP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hanging="428"/>
        <w:spacing w:after="0" w:line="237" w:lineRule="auto"/>
        <w:tabs>
          <w:tab w:leader="none" w:pos="14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hanging="428"/>
        <w:spacing w:after="0" w:line="237" w:lineRule="auto"/>
        <w:tabs>
          <w:tab w:leader="none" w:pos="14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Fee paid previously with preliminary materials.</w:t>
      </w:r>
    </w:p>
    <w:p>
      <w:pPr>
        <w:spacing w:after="0" w:line="166"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Check box if any part of the fee is offset as provided by</w:t>
      </w:r>
    </w:p>
    <w:p>
      <w:pPr>
        <w:spacing w:after="0" w:line="5" w:lineRule="exact"/>
        <w:rPr>
          <w:sz w:val="24"/>
          <w:szCs w:val="24"/>
          <w:color w:val="auto"/>
        </w:rPr>
      </w:pPr>
    </w:p>
    <w:p>
      <w:pPr>
        <w:ind w:left="980" w:right="3679" w:hanging="970"/>
        <w:spacing w:after="0" w:line="235" w:lineRule="auto"/>
        <w:tabs>
          <w:tab w:leader="none" w:pos="1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Rule 0-11(a)(2) and identify the filing for which the offsetting fee was paid previously. Identify the previous filing by registration statement number, or the Form or Schedule and the date of its filing.</w:t>
      </w:r>
    </w:p>
    <w:p>
      <w:pPr>
        <w:spacing w:after="0" w:line="168" w:lineRule="exact"/>
        <w:rPr>
          <w:rFonts w:ascii="Courier New" w:cs="Courier New" w:eastAsia="Courier New" w:hAnsi="Courier New"/>
          <w:sz w:val="15"/>
          <w:szCs w:val="15"/>
          <w:color w:val="auto"/>
        </w:rPr>
      </w:pPr>
    </w:p>
    <w:p>
      <w:pPr>
        <w:ind w:left="1400" w:hanging="428"/>
        <w:spacing w:after="0"/>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hanging="428"/>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hanging="428"/>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hanging="428"/>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399" w:right="1440" w:bottom="1440" w:gutter="0" w:footer="0" w:header="0"/>
          <w:type w:val="continuous"/>
        </w:sectPr>
      </w:pPr>
    </w:p>
    <w:bookmarkStart w:id="1" w:name="page2"/>
    <w:bookmarkEnd w:id="1"/>
    <w:p>
      <w:pPr>
        <w:spacing w:after="0"/>
        <w:tabs>
          <w:tab w:leader="none" w:pos="600" w:val="left"/>
          <w:tab w:leader="none" w:pos="2440" w:val="left"/>
          <w:tab w:leader="none" w:pos="3220" w:val="left"/>
        </w:tabs>
        <w:rPr>
          <w:sz w:val="20"/>
          <w:szCs w:val="20"/>
          <w:color w:val="auto"/>
        </w:rPr>
      </w:pPr>
      <w:r>
        <w:rPr>
          <w:rFonts w:ascii="Courier New" w:cs="Courier New" w:eastAsia="Courier New" w:hAnsi="Courier New"/>
          <w:sz w:val="15"/>
          <w:szCs w:val="15"/>
          <w:color w:val="auto"/>
        </w:rPr>
        <w:t>T H E</w:t>
        <w:tab/>
        <w:t>W A S H I N G T O N</w:t>
        <w:tab/>
        <w:t>P O S T</w:t>
      </w:r>
      <w:r>
        <w:rPr>
          <w:sz w:val="20"/>
          <w:szCs w:val="20"/>
          <w:color w:val="auto"/>
        </w:rPr>
        <w:tab/>
      </w:r>
      <w:r>
        <w:rPr>
          <w:rFonts w:ascii="Courier New" w:cs="Courier New" w:eastAsia="Courier New" w:hAnsi="Courier New"/>
          <w:sz w:val="14"/>
          <w:szCs w:val="14"/>
          <w:color w:val="auto"/>
        </w:rPr>
        <w:t>C O M P A N Y</w:t>
      </w:r>
    </w:p>
    <w:p>
      <w:pPr>
        <w:spacing w:after="0" w:line="237" w:lineRule="auto"/>
        <w:rPr>
          <w:sz w:val="20"/>
          <w:szCs w:val="20"/>
          <w:color w:val="auto"/>
        </w:rPr>
      </w:pPr>
      <w:r>
        <w:rPr>
          <w:rFonts w:ascii="Courier New" w:cs="Courier New" w:eastAsia="Courier New" w:hAnsi="Courier New"/>
          <w:sz w:val="15"/>
          <w:szCs w:val="15"/>
          <w:color w:val="auto"/>
        </w:rPr>
        <w:t>1150 15TH STREET, N.W., WASHINGTON D.C. 20071</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30, 2001</w:t>
      </w:r>
    </w:p>
    <w:p>
      <w:pPr>
        <w:spacing w:after="0" w:line="178"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You are cordially invited to the Company's 2001 Annual Meeting of Stockholders, which will be held in the Ninth Floor Meeting Room, The Washington Post Building, 1150 15th Street, N.W., Washington, D.C., on Thursday, May 10, 2001, at 8:00 o'clock in the morning.</w:t>
      </w:r>
    </w:p>
    <w:p>
      <w:pPr>
        <w:spacing w:after="0" w:line="175"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At the meeting there will be a report on the Company's activities, and Directors will be elected for the ensuing year.</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on the enclosed Proxy.</w:t>
      </w:r>
    </w:p>
    <w:p>
      <w:pPr>
        <w:spacing w:after="0" w:line="16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Sincerely yours,</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Donald E. Graham</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DONALD E. GRAHAM</w:t>
      </w:r>
    </w:p>
    <w:p>
      <w:pPr>
        <w:ind w:left="3940"/>
        <w:spacing w:after="0" w:line="237" w:lineRule="auto"/>
        <w:rPr>
          <w:sz w:val="20"/>
          <w:szCs w:val="20"/>
          <w:color w:val="auto"/>
        </w:rPr>
      </w:pPr>
      <w:r>
        <w:rPr>
          <w:rFonts w:ascii="Courier New" w:cs="Courier New" w:eastAsia="Courier New" w:hAnsi="Courier New"/>
          <w:sz w:val="15"/>
          <w:szCs w:val="15"/>
          <w:color w:val="auto"/>
        </w:rPr>
        <w:t>CHAIRMAN</w:t>
      </w:r>
    </w:p>
    <w:p>
      <w:pPr>
        <w:sectPr>
          <w:pgSz w:w="11900" w:h="16838" w:orient="portrait"/>
          <w:cols w:equalWidth="0" w:num="1">
            <w:col w:w="10239"/>
          </w:cols>
          <w:pgMar w:left="220" w:top="449" w:right="1440" w:bottom="1440" w:gutter="0" w:footer="0" w:header="0"/>
        </w:sectPr>
      </w:pPr>
    </w:p>
    <w:bookmarkStart w:id="2" w:name="page3"/>
    <w:bookmarkEnd w:id="2"/>
    <w:p>
      <w:pPr>
        <w:spacing w:after="0"/>
        <w:tabs>
          <w:tab w:leader="none" w:pos="600" w:val="left"/>
          <w:tab w:leader="none" w:pos="2440" w:val="left"/>
          <w:tab w:leader="none" w:pos="3220" w:val="left"/>
        </w:tabs>
        <w:rPr>
          <w:sz w:val="20"/>
          <w:szCs w:val="20"/>
          <w:color w:val="auto"/>
        </w:rPr>
      </w:pPr>
      <w:r>
        <w:rPr>
          <w:rFonts w:ascii="Courier New" w:cs="Courier New" w:eastAsia="Courier New" w:hAnsi="Courier New"/>
          <w:sz w:val="15"/>
          <w:szCs w:val="15"/>
          <w:color w:val="auto"/>
        </w:rPr>
        <w:t>T H E</w:t>
        <w:tab/>
        <w:t>W A S H I N G T O N</w:t>
        <w:tab/>
        <w:t>P O S T</w:t>
      </w:r>
      <w:r>
        <w:rPr>
          <w:sz w:val="20"/>
          <w:szCs w:val="20"/>
          <w:color w:val="auto"/>
        </w:rPr>
        <w:tab/>
      </w:r>
      <w:r>
        <w:rPr>
          <w:rFonts w:ascii="Courier New" w:cs="Courier New" w:eastAsia="Courier New" w:hAnsi="Courier New"/>
          <w:sz w:val="14"/>
          <w:szCs w:val="14"/>
          <w:color w:val="auto"/>
        </w:rPr>
        <w:t>C O M P A N Y</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NOTICE OF ANNUAL MEETING OF STOCKHOLDERS/MAY 10, 2001</w:t>
      </w:r>
    </w:p>
    <w:p>
      <w:pPr>
        <w:spacing w:after="0" w:line="173"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The Annual Meeting of Stockholders of The Washington Post Company will be held in the Ninth Floor Meeting Room, The Washington Post Building, 1150 15th Street, N.W., Washington, D.C., 20071 on Thursday, May 10, 2001, at 8:00 a.m., Eastern Daylight Saving Time, for the following purposes:</w:t>
      </w:r>
    </w:p>
    <w:p>
      <w:pPr>
        <w:spacing w:after="0" w:line="175" w:lineRule="exact"/>
        <w:rPr>
          <w:sz w:val="20"/>
          <w:szCs w:val="20"/>
          <w:color w:val="auto"/>
        </w:rPr>
      </w:pPr>
    </w:p>
    <w:p>
      <w:pPr>
        <w:ind w:left="360" w:right="3399" w:firstLine="349"/>
        <w:spacing w:after="0" w:line="234" w:lineRule="auto"/>
        <w:tabs>
          <w:tab w:leader="none" w:pos="97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Directors for the ensuing year, as more fully described in the accompanying Proxy Statement.</w:t>
      </w:r>
    </w:p>
    <w:p>
      <w:pPr>
        <w:spacing w:after="0" w:line="173" w:lineRule="exact"/>
        <w:rPr>
          <w:rFonts w:ascii="Courier New" w:cs="Courier New" w:eastAsia="Courier New" w:hAnsi="Courier New"/>
          <w:sz w:val="15"/>
          <w:szCs w:val="15"/>
          <w:color w:val="auto"/>
        </w:rPr>
      </w:pPr>
    </w:p>
    <w:p>
      <w:pPr>
        <w:ind w:left="360" w:right="3759" w:firstLine="349"/>
        <w:spacing w:after="0" w:line="234" w:lineRule="auto"/>
        <w:tabs>
          <w:tab w:leader="none" w:pos="97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Board of Directors has fixed the close of business on March 12, 2001, as the record date for the determination of stockholders entitled to notice of and to vote at the Annual Meeting.</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It is important that your shares be represented and voted at the meeting, and you should therefore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177"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5"/>
          <w:szCs w:val="15"/>
          <w:color w:val="auto"/>
        </w:rPr>
        <w:t>DIANA M. DANIELS, SECRETARY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 C., March 30, 2001</w:t>
      </w:r>
    </w:p>
    <w:p>
      <w:pPr>
        <w:sectPr>
          <w:pgSz w:w="11900" w:h="16838" w:orient="portrait"/>
          <w:cols w:equalWidth="0" w:num="1">
            <w:col w:w="10239"/>
          </w:cols>
          <w:pgMar w:left="220" w:top="449" w:right="1440" w:bottom="1440" w:gutter="0" w:footer="0" w:header="0"/>
        </w:sectPr>
      </w:pPr>
    </w:p>
    <w:bookmarkStart w:id="3" w:name="page4"/>
    <w:bookmarkEnd w:id="3"/>
    <w:p>
      <w:pPr>
        <w:spacing w:after="0"/>
        <w:tabs>
          <w:tab w:leader="none" w:pos="600" w:val="left"/>
          <w:tab w:leader="none" w:pos="2440" w:val="left"/>
          <w:tab w:leader="none" w:pos="3220" w:val="left"/>
        </w:tabs>
        <w:rPr>
          <w:sz w:val="20"/>
          <w:szCs w:val="20"/>
          <w:color w:val="auto"/>
        </w:rPr>
      </w:pPr>
      <w:r>
        <w:rPr>
          <w:rFonts w:ascii="Courier New" w:cs="Courier New" w:eastAsia="Courier New" w:hAnsi="Courier New"/>
          <w:sz w:val="15"/>
          <w:szCs w:val="15"/>
          <w:color w:val="auto"/>
        </w:rPr>
        <w:t>T H E</w:t>
        <w:tab/>
        <w:t>W A S H I N G T O N</w:t>
        <w:tab/>
        <w:t>P O S T</w:t>
      </w:r>
      <w:r>
        <w:rPr>
          <w:sz w:val="20"/>
          <w:szCs w:val="20"/>
          <w:color w:val="auto"/>
        </w:rPr>
        <w:tab/>
      </w:r>
      <w:r>
        <w:rPr>
          <w:rFonts w:ascii="Courier New" w:cs="Courier New" w:eastAsia="Courier New" w:hAnsi="Courier New"/>
          <w:sz w:val="14"/>
          <w:szCs w:val="14"/>
          <w:color w:val="auto"/>
        </w:rPr>
        <w:t>C O M P A N Y</w:t>
      </w:r>
    </w:p>
    <w:p>
      <w:pPr>
        <w:spacing w:after="0" w:line="237" w:lineRule="auto"/>
        <w:rPr>
          <w:sz w:val="20"/>
          <w:szCs w:val="20"/>
          <w:color w:val="auto"/>
        </w:rPr>
      </w:pPr>
      <w:r>
        <w:rPr>
          <w:rFonts w:ascii="Courier New" w:cs="Courier New" w:eastAsia="Courier New" w:hAnsi="Courier New"/>
          <w:sz w:val="15"/>
          <w:szCs w:val="15"/>
          <w:color w:val="auto"/>
        </w:rPr>
        <w:t>1150 15TH STREET, N.W., WASHINGTON D.C. 20071</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30, 2001</w:t>
      </w:r>
    </w:p>
    <w:p>
      <w:pPr>
        <w:spacing w:after="0" w:line="178"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accompanying Proxy is solicited by the Board of Directors of The Washington Post Company (hereinafter called the "Company") for use at the Annual Meeting of Stockholders to be held on Thursday, May 10, 2001, and at any adjournment or adjournments thereof. A Proxy may be revoked at any time before it is voted at the meeting. Solicitation of proxies will be made by the Company's management through the mail, in person or by facsimile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This Proxy Statement and the accompanying Proxy, together with a copy of the Annual Report of the Company for the fiscal year ended December 31, 2000, are being mailed to the stockholders on March 30, 2001.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178"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As of the close of business on March 12, 2001, the record date for the Annual Meeting, the Company had outstanding and entitled to vote 1,722,250 shares of Class A Common Stock (hereinafter called "Class A Stock") and 7,762,182 shares of Class B Common Stock (hereinafter called "Class B Stock"), each of which is entitled to one vote upon all matters on which such class of stock is entitled to vote. Only stockholders of record at the close of business on March 12, 2001, are entitled to vote at the Annual Meeting or at any adjournment thereof.</w:t>
      </w:r>
    </w:p>
    <w:p>
      <w:pPr>
        <w:spacing w:after="0" w:line="177"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ectPr>
          <w:pgSz w:w="11900" w:h="16838" w:orient="portrait"/>
          <w:cols w:equalWidth="0" w:num="1">
            <w:col w:w="10239"/>
          </w:cols>
          <w:pgMar w:left="220" w:top="449" w:right="1440" w:bottom="1440" w:gutter="0" w:footer="0" w:header="0"/>
        </w:sectPr>
      </w:pPr>
    </w:p>
    <w:bookmarkStart w:id="4" w:name="page5"/>
    <w:bookmarkEnd w:id="4"/>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 Board of ten Directors is to be elected, seven by the holders of Class A Stock voting separately as a class and three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ELECTION BY CLASS A STOCKHOLDERS</w:t>
      </w:r>
    </w:p>
    <w:p>
      <w:pPr>
        <w:spacing w:after="0" w:line="173"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Mr. William J. Ruane will not be standing for re-election this year, having reached the mandatory retirement age for directors who do not also hold Class A Stock.</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WARREN E. BUFFETT</w:t>
      </w:r>
    </w:p>
    <w:p>
      <w:pPr>
        <w:spacing w:after="0" w:line="173" w:lineRule="exact"/>
        <w:rPr>
          <w:sz w:val="20"/>
          <w:szCs w:val="20"/>
          <w:color w:val="auto"/>
        </w:rPr>
      </w:pPr>
    </w:p>
    <w:p>
      <w:pPr>
        <w:ind w:left="620" w:right="3239"/>
        <w:spacing w:after="0" w:line="254" w:lineRule="auto"/>
        <w:rPr>
          <w:sz w:val="20"/>
          <w:szCs w:val="20"/>
          <w:color w:val="auto"/>
        </w:rPr>
      </w:pPr>
      <w:r>
        <w:rPr>
          <w:rFonts w:ascii="Courier New" w:cs="Courier New" w:eastAsia="Courier New" w:hAnsi="Courier New"/>
          <w:sz w:val="14"/>
          <w:szCs w:val="14"/>
          <w:color w:val="auto"/>
        </w:rPr>
        <w:t>Mr. Buffett, age 70, has for more than fifteen years been Chairman of the Board and Chief Executive Officer of Berkshire Hathaway Inc. (insurance underwriting, newspaper publishing and various manufacturing and marketing activities). He was elected a Director of the Company in</w:t>
      </w:r>
    </w:p>
    <w:p>
      <w:pPr>
        <w:spacing w:after="0" w:line="1" w:lineRule="exact"/>
        <w:rPr>
          <w:sz w:val="20"/>
          <w:szCs w:val="20"/>
          <w:color w:val="auto"/>
        </w:rPr>
      </w:pPr>
    </w:p>
    <w:p>
      <w:pPr>
        <w:ind w:left="620" w:right="3239"/>
        <w:spacing w:after="0" w:line="236" w:lineRule="auto"/>
        <w:rPr>
          <w:sz w:val="20"/>
          <w:szCs w:val="20"/>
          <w:color w:val="auto"/>
        </w:rPr>
      </w:pPr>
      <w:r>
        <w:rPr>
          <w:rFonts w:ascii="Courier New" w:cs="Courier New" w:eastAsia="Courier New" w:hAnsi="Courier New"/>
          <w:sz w:val="15"/>
          <w:szCs w:val="15"/>
          <w:color w:val="auto"/>
        </w:rPr>
        <w:t>May 1996 and serves as Chairman of the Finance Committee and is a member of the Executive Committee of the Board. Mr. Buffett also served as a Director of the Company between 1974 and 1986. He is a director of Berkshire Hathaway Inc., The Coca-Cola Company and The Gillette Company. Mr. Buffett is also a Life Trustee of Grinnell College and The Urban Institute, a trustee of The Business Enterprise Trust and a member of The American Academy of Arts and Sciences.</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BARRY DILLER</w:t>
      </w:r>
    </w:p>
    <w:p>
      <w:pPr>
        <w:spacing w:after="0" w:line="173" w:lineRule="exact"/>
        <w:rPr>
          <w:sz w:val="20"/>
          <w:szCs w:val="20"/>
          <w:color w:val="auto"/>
        </w:rPr>
      </w:pPr>
    </w:p>
    <w:p>
      <w:pPr>
        <w:ind w:left="620" w:right="3319"/>
        <w:spacing w:after="0" w:line="256" w:lineRule="auto"/>
        <w:rPr>
          <w:sz w:val="20"/>
          <w:szCs w:val="20"/>
          <w:color w:val="auto"/>
        </w:rPr>
      </w:pPr>
      <w:r>
        <w:rPr>
          <w:rFonts w:ascii="Courier New" w:cs="Courier New" w:eastAsia="Courier New" w:hAnsi="Courier New"/>
          <w:sz w:val="14"/>
          <w:szCs w:val="14"/>
          <w:color w:val="auto"/>
        </w:rPr>
        <w:t>Mr. Diller, age 59, has for the last three years been Chairman of the Board and Chief Executive Officer of USA Networks, Inc. (an information, entertainment and direct selling holding company). Before assuming his present position, Mr. Diller had served as Chairman and Chief Executive Officer of HSN, Inc. (1996-1998), Silver King Communications (1995),</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5" w:name="page6"/>
    <w:bookmarkEnd w:id="5"/>
    <w:p>
      <w:pPr>
        <w:ind w:left="260" w:right="3239"/>
        <w:spacing w:after="0" w:line="255" w:lineRule="auto"/>
        <w:rPr>
          <w:sz w:val="20"/>
          <w:szCs w:val="20"/>
          <w:color w:val="auto"/>
        </w:rPr>
      </w:pPr>
      <w:r>
        <w:rPr>
          <w:rFonts w:ascii="Courier New" w:cs="Courier New" w:eastAsia="Courier New" w:hAnsi="Courier New"/>
          <w:sz w:val="14"/>
          <w:szCs w:val="14"/>
          <w:color w:val="auto"/>
        </w:rPr>
        <w:t>QVC, Inc. (1992-1994), and Fox, Inc. (1984-1992), and as Chairman of the Board of Home Shopping Network, Inc. (1995). Prior to joining Fox, Inc., he served for ten years as Chairman of the Board of Directors of Paramount Pictures Corporation. Before joining Paramount, Mr. Diller served as Vice President of Prime Time Television for ABC Entertainment. Mr. Diller was elected a Director of the Company in September 2000. He is a director of Ticketmaster, Inc. Mr. Diller also serves on the boards of the New York Public Library, Conservation International, the Museum of Television and Radio, and Channel 13/WNET. He is a member of the Board of Trustees of New York University and serves on the boards of a number of other educational and not-for-profit organizations.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J. GILLESPIE, III</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Mr. Gillespie, age 70, has since 1963 been a partner in Cravath,</w:t>
      </w:r>
    </w:p>
    <w:p>
      <w:pPr>
        <w:spacing w:after="0" w:line="5" w:lineRule="exact"/>
        <w:rPr>
          <w:sz w:val="20"/>
          <w:szCs w:val="20"/>
          <w:color w:val="auto"/>
        </w:rPr>
      </w:pPr>
    </w:p>
    <w:p>
      <w:pPr>
        <w:ind w:left="260" w:right="3239"/>
        <w:spacing w:after="0" w:line="255" w:lineRule="auto"/>
        <w:rPr>
          <w:sz w:val="20"/>
          <w:szCs w:val="20"/>
          <w:color w:val="auto"/>
        </w:rPr>
      </w:pPr>
      <w:r>
        <w:rPr>
          <w:rFonts w:ascii="Courier New" w:cs="Courier New" w:eastAsia="Courier New" w:hAnsi="Courier New"/>
          <w:sz w:val="14"/>
          <w:szCs w:val="14"/>
          <w:color w:val="auto"/>
        </w:rPr>
        <w:t>Swaine &amp; Moore, which is one of several law firms retained by the Company in 1999 and 2000 and which it proposes to retain in 2001. He has been a Director of the Company since 1974 and is a member of the Finance Committee of the Board. Mr. Gillespie is also a director of White Mountain Holdings, Inc., and the National Multiple Sclerosis Society, a director and Chairman of the Executive Committee of the Madison Square Boys &amp; Girls Club, a director and President of the John M. Olin Foundation, Inc., and a director and President of the Pinkerton Foundation. Mr. Gillespie also serves on the boards of a number of other foundations, educational institutions, and charitable organizations.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GRAHAM</w:t>
      </w:r>
    </w:p>
    <w:p>
      <w:pPr>
        <w:spacing w:after="0" w:line="173" w:lineRule="exact"/>
        <w:rPr>
          <w:sz w:val="20"/>
          <w:szCs w:val="20"/>
          <w:color w:val="auto"/>
        </w:rPr>
      </w:pPr>
    </w:p>
    <w:p>
      <w:pPr>
        <w:ind w:left="260" w:right="3399"/>
        <w:spacing w:after="0" w:line="234" w:lineRule="auto"/>
        <w:rPr>
          <w:sz w:val="20"/>
          <w:szCs w:val="20"/>
          <w:color w:val="auto"/>
        </w:rPr>
      </w:pPr>
      <w:r>
        <w:rPr>
          <w:rFonts w:ascii="Courier New" w:cs="Courier New" w:eastAsia="Courier New" w:hAnsi="Courier New"/>
          <w:sz w:val="15"/>
          <w:szCs w:val="15"/>
          <w:color w:val="auto"/>
        </w:rPr>
        <w:t>Mr. Graham, age 55, has been Chairman of the Board of the Company since September 1993 and Chief Executive Officer of the Company since</w:t>
      </w:r>
    </w:p>
    <w:p>
      <w:pPr>
        <w:spacing w:after="0" w:line="5" w:lineRule="exact"/>
        <w:rPr>
          <w:sz w:val="20"/>
          <w:szCs w:val="20"/>
          <w:color w:val="auto"/>
        </w:rPr>
      </w:pPr>
    </w:p>
    <w:p>
      <w:pPr>
        <w:ind w:left="260" w:right="3319"/>
        <w:spacing w:after="0" w:line="254" w:lineRule="auto"/>
        <w:rPr>
          <w:sz w:val="20"/>
          <w:szCs w:val="20"/>
          <w:color w:val="auto"/>
        </w:rPr>
      </w:pPr>
      <w:r>
        <w:rPr>
          <w:rFonts w:ascii="Courier New" w:cs="Courier New" w:eastAsia="Courier New" w:hAnsi="Courier New"/>
          <w:sz w:val="14"/>
          <w:szCs w:val="14"/>
          <w:color w:val="auto"/>
        </w:rPr>
        <w:t>May 1991. Mr. Graham served as President of the Company between May 1991 and September 1993. He also was Publisher of The Washington Post for</w:t>
      </w:r>
    </w:p>
    <w:p>
      <w:pPr>
        <w:spacing w:after="0" w:line="1" w:lineRule="exact"/>
        <w:rPr>
          <w:sz w:val="20"/>
          <w:szCs w:val="20"/>
          <w:color w:val="auto"/>
        </w:rPr>
      </w:pPr>
    </w:p>
    <w:p>
      <w:pPr>
        <w:ind w:left="260" w:right="3239"/>
        <w:spacing w:after="0" w:line="255" w:lineRule="auto"/>
        <w:rPr>
          <w:sz w:val="20"/>
          <w:szCs w:val="20"/>
          <w:color w:val="auto"/>
        </w:rPr>
      </w:pPr>
      <w:r>
        <w:rPr>
          <w:rFonts w:ascii="Courier New" w:cs="Courier New" w:eastAsia="Courier New" w:hAnsi="Courier New"/>
          <w:sz w:val="14"/>
          <w:szCs w:val="14"/>
          <w:color w:val="auto"/>
        </w:rPr>
        <w:t>21 years, a position he has held between 1979 and 2000. Mr. Graham has been a Director of the Company since 1974 and is a member of the Finance and Executive Committees of the Board. He is the son of Katharine Graham, who is a Director and Chairman of the Executive Committee of the Company. By virtue of his ownership of 15.1% of the outstanding Class A Stock of the Company, his right to control the vote, as a trustee of a certain family trust, of an additional 14.3% of such stock, together with the ownership right of his mother, Katharine Graham, of an additional 30.8% of such stock, Donald and Katharine Graham effectively vote a total of 60.2% of the Class A shares. Mr. Graham is a trustee of the Federal City Council and the Philip L. Graham Fund, and he serves as Chairman and a director of DC College Access Program and as a director of The Summit Fund of Washington.</w:t>
      </w:r>
    </w:p>
    <w:p>
      <w:pPr>
        <w:spacing w:after="0" w:line="32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879"/>
          </w:cols>
          <w:pgMar w:left="580" w:top="455" w:right="1440" w:bottom="1440" w:gutter="0" w:footer="0" w:header="0"/>
        </w:sectPr>
      </w:pPr>
    </w:p>
    <w:bookmarkStart w:id="6" w:name="page7"/>
    <w:bookmarkEnd w:id="6"/>
    <w:p>
      <w:pPr>
        <w:ind w:left="360"/>
        <w:spacing w:after="0"/>
        <w:rPr>
          <w:sz w:val="20"/>
          <w:szCs w:val="20"/>
          <w:color w:val="auto"/>
        </w:rPr>
      </w:pPr>
      <w:r>
        <w:rPr>
          <w:rFonts w:ascii="Courier New" w:cs="Courier New" w:eastAsia="Courier New" w:hAnsi="Courier New"/>
          <w:sz w:val="15"/>
          <w:szCs w:val="15"/>
          <w:color w:val="auto"/>
        </w:rPr>
        <w:t>KATHARINE GRAHAM</w:t>
      </w:r>
    </w:p>
    <w:p>
      <w:pPr>
        <w:spacing w:after="0" w:line="173" w:lineRule="exact"/>
        <w:rPr>
          <w:sz w:val="20"/>
          <w:szCs w:val="20"/>
          <w:color w:val="auto"/>
        </w:rPr>
      </w:pPr>
    </w:p>
    <w:p>
      <w:pPr>
        <w:ind w:left="620" w:right="3239"/>
        <w:spacing w:after="0" w:line="236" w:lineRule="auto"/>
        <w:rPr>
          <w:sz w:val="20"/>
          <w:szCs w:val="20"/>
          <w:color w:val="auto"/>
        </w:rPr>
      </w:pPr>
      <w:r>
        <w:rPr>
          <w:rFonts w:ascii="Courier New" w:cs="Courier New" w:eastAsia="Courier New" w:hAnsi="Courier New"/>
          <w:sz w:val="15"/>
          <w:szCs w:val="15"/>
          <w:color w:val="auto"/>
        </w:rPr>
        <w:t>Mrs. Graham, age 83, has been Chairman of the Executive Committee since September 1993. In September 1993, Mrs. Graham stepped down as Chairman of the Board, a position she had held since 1973. Mrs. Graham and her son, Donald Graham, effectively vote a total of 60.2% of the Class A shares (see above). Mrs. Graham has been a Director of the Company since 1957 and is a member of the Finance Committee and Chairman of Executive Committee of the Board. Mrs. Graham is also a director of the Council for Aid to Education, a trustee of the Philip L. Graham Fund, the Campaign to End Teen Pregnancy and The Urban Institute, and a Life Trustee of the University of Chicago.</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RICHARD D. SIMMONS</w:t>
      </w:r>
    </w:p>
    <w:p>
      <w:pPr>
        <w:spacing w:after="0" w:line="173" w:lineRule="exact"/>
        <w:rPr>
          <w:sz w:val="20"/>
          <w:szCs w:val="20"/>
          <w:color w:val="auto"/>
        </w:rPr>
      </w:pPr>
    </w:p>
    <w:p>
      <w:pPr>
        <w:ind w:left="620" w:right="3239"/>
        <w:spacing w:after="0" w:line="236" w:lineRule="auto"/>
        <w:rPr>
          <w:sz w:val="20"/>
          <w:szCs w:val="20"/>
          <w:color w:val="auto"/>
        </w:rPr>
      </w:pPr>
      <w:r>
        <w:rPr>
          <w:rFonts w:ascii="Courier New" w:cs="Courier New" w:eastAsia="Courier New" w:hAnsi="Courier New"/>
          <w:sz w:val="15"/>
          <w:szCs w:val="15"/>
          <w:color w:val="auto"/>
        </w:rPr>
        <w:t>Mr. Simmons, age 66, has been retired since June 1991; prior to his retirement he had been President and Chief Operating Officer of the Company for nearly ten years. Since September 1981, he has been a Director of the Company and is a member of the Finance Committee and until May 1996 was a member of the Compensation Committee of the Board of Directors. Through March 1996, Mr. Simmons served as President of International Herald Tribune, S.A., a French publishing company owned jointly by the Company and The New York Times Company, a position he had held since 1989. Mr. Simmons is a director of Union Pacific Corporation and a Council Member of the White Burkett Miller Center of Public Affairs at the University of Virginia.</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GEORGE W. WILSON</w:t>
      </w:r>
    </w:p>
    <w:p>
      <w:pPr>
        <w:spacing w:after="0" w:line="173" w:lineRule="exact"/>
        <w:rPr>
          <w:sz w:val="20"/>
          <w:szCs w:val="20"/>
          <w:color w:val="auto"/>
        </w:rPr>
      </w:pPr>
    </w:p>
    <w:p>
      <w:pPr>
        <w:ind w:left="620" w:right="3239"/>
        <w:spacing w:after="0" w:line="236" w:lineRule="auto"/>
        <w:rPr>
          <w:sz w:val="20"/>
          <w:szCs w:val="20"/>
          <w:color w:val="auto"/>
        </w:rPr>
      </w:pPr>
      <w:r>
        <w:rPr>
          <w:rFonts w:ascii="Courier New" w:cs="Courier New" w:eastAsia="Courier New" w:hAnsi="Courier New"/>
          <w:sz w:val="15"/>
          <w:szCs w:val="15"/>
          <w:color w:val="auto"/>
        </w:rPr>
        <w:t>Mr. Wilson, age 64, has for more than twenty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Chairman of the Board of Trustees of The Newspaper Foundation (New Hampshire).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ELECTION BY CLASS B STOCKHOLDERS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DANIEL B. BURKE</w:t>
      </w:r>
    </w:p>
    <w:p>
      <w:pPr>
        <w:spacing w:after="0" w:line="173" w:lineRule="exact"/>
        <w:rPr>
          <w:sz w:val="20"/>
          <w:szCs w:val="20"/>
          <w:color w:val="auto"/>
        </w:rPr>
      </w:pPr>
    </w:p>
    <w:p>
      <w:pPr>
        <w:ind w:left="620" w:right="3399"/>
        <w:spacing w:after="0" w:line="235" w:lineRule="auto"/>
        <w:rPr>
          <w:sz w:val="20"/>
          <w:szCs w:val="20"/>
          <w:color w:val="auto"/>
        </w:rPr>
      </w:pPr>
      <w:r>
        <w:rPr>
          <w:rFonts w:ascii="Courier New" w:cs="Courier New" w:eastAsia="Courier New" w:hAnsi="Courier New"/>
          <w:sz w:val="15"/>
          <w:szCs w:val="15"/>
          <w:color w:val="auto"/>
        </w:rPr>
        <w:t>Mr. Burke, age 72, has been retired since February 1994; prior to his retirement he had been President and Chief Executive Officer of Capital Cities/ABC, Inc., a leading media company. He has been a member of the Board of Directors of the Company since May 1996</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7" w:name="page8"/>
    <w:bookmarkEnd w:id="7"/>
    <w:p>
      <w:pPr>
        <w:jc w:val="both"/>
        <w:ind w:left="620" w:right="3679"/>
        <w:spacing w:after="0" w:line="235" w:lineRule="auto"/>
        <w:rPr>
          <w:sz w:val="20"/>
          <w:szCs w:val="20"/>
          <w:color w:val="auto"/>
        </w:rPr>
      </w:pPr>
      <w:r>
        <w:rPr>
          <w:rFonts w:ascii="Courier New" w:cs="Courier New" w:eastAsia="Courier New" w:hAnsi="Courier New"/>
          <w:sz w:val="15"/>
          <w:szCs w:val="15"/>
          <w:color w:val="auto"/>
        </w:rPr>
        <w:t>and serves as Chairman of the Audit Committee and is a member of the Compensation Committee of the Board. Mr. Burke is also a director of Darden Restaurants.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RALPH E. GOMORY</w:t>
      </w:r>
    </w:p>
    <w:p>
      <w:pPr>
        <w:spacing w:after="0" w:line="173" w:lineRule="exact"/>
        <w:rPr>
          <w:sz w:val="20"/>
          <w:szCs w:val="20"/>
          <w:color w:val="auto"/>
        </w:rPr>
      </w:pPr>
    </w:p>
    <w:p>
      <w:pPr>
        <w:ind w:left="620" w:right="3239"/>
        <w:spacing w:after="0" w:line="254" w:lineRule="auto"/>
        <w:rPr>
          <w:sz w:val="20"/>
          <w:szCs w:val="20"/>
          <w:color w:val="auto"/>
        </w:rPr>
      </w:pPr>
      <w:r>
        <w:rPr>
          <w:rFonts w:ascii="Courier New" w:cs="Courier New" w:eastAsia="Courier New" w:hAnsi="Courier New"/>
          <w:sz w:val="14"/>
          <w:szCs w:val="14"/>
          <w:color w:val="auto"/>
        </w:rPr>
        <w:t>Mr. Gomory, age 71,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 a Director of the Company in July 1989 and is a member of the Audit Committee of the Board. In addition he is a director of Ashland Oil, Inc., Lexmark International, Inc., and Polaroid Corporation.</w:t>
      </w:r>
    </w:p>
    <w:p>
      <w:pPr>
        <w:spacing w:after="0" w:line="3" w:lineRule="exact"/>
        <w:rPr>
          <w:sz w:val="20"/>
          <w:szCs w:val="20"/>
          <w:color w:val="auto"/>
        </w:rPr>
      </w:pPr>
    </w:p>
    <w:p>
      <w:pPr>
        <w:ind w:left="620" w:right="3399"/>
        <w:spacing w:after="0" w:line="234" w:lineRule="auto"/>
        <w:rPr>
          <w:sz w:val="20"/>
          <w:szCs w:val="20"/>
          <w:color w:val="auto"/>
        </w:rPr>
      </w:pPr>
      <w:r>
        <w:rPr>
          <w:rFonts w:ascii="Courier New" w:cs="Courier New" w:eastAsia="Courier New" w:hAnsi="Courier New"/>
          <w:sz w:val="15"/>
          <w:szCs w:val="15"/>
          <w:color w:val="auto"/>
        </w:rPr>
        <w:t>Mr. Gomory is also a member of the National Academy of Sciences and the National Academy of Engineering.</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DONALD R. KEOUGH</w:t>
      </w:r>
    </w:p>
    <w:p>
      <w:pPr>
        <w:spacing w:after="0" w:line="173" w:lineRule="exact"/>
        <w:rPr>
          <w:sz w:val="20"/>
          <w:szCs w:val="20"/>
          <w:color w:val="auto"/>
        </w:rPr>
      </w:pPr>
    </w:p>
    <w:p>
      <w:pPr>
        <w:ind w:left="620" w:right="3239"/>
        <w:spacing w:after="0" w:line="255" w:lineRule="auto"/>
        <w:rPr>
          <w:sz w:val="20"/>
          <w:szCs w:val="20"/>
          <w:color w:val="auto"/>
        </w:rPr>
      </w:pPr>
      <w:r>
        <w:rPr>
          <w:rFonts w:ascii="Courier New" w:cs="Courier New" w:eastAsia="Courier New" w:hAnsi="Courier New"/>
          <w:sz w:val="14"/>
          <w:szCs w:val="14"/>
          <w:color w:val="auto"/>
        </w:rPr>
        <w:t>Mr. Keough, age 74, has been Chairman of Allen &amp; Company Incorporated since April 1993 following his retirement as President, Chief Operating Officer and a director of The Coca-Cola Company, a major international beverage company. He has been a Director of the Company since 1989 and is a member of the Compensation Committee and was until May 1996 a member of the Audit Committee of the Board. He is also a director of McDonald's Corporation, USA Networks, Inc., YankeeNets LLC and H.J. Heinz Company. Mr. Keough is a Life Trustee of the University of Notre Dame, and a trustee of Morehouse School of Medicine, The Atlanta Opera and St. Joseph's Health Systems, and serves on the boards of a number of other educational institutions and charitable organizations.</w:t>
      </w:r>
    </w:p>
    <w:p>
      <w:pPr>
        <w:spacing w:after="0" w:line="165"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The standing committees of the Board include an Audit Committee, a Compensation Committee, an Executive Committee and a Finance Committee. The Board does not have a nominating committee.</w:t>
      </w:r>
    </w:p>
    <w:p>
      <w:pPr>
        <w:spacing w:after="0" w:line="174"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During 2000, Messrs. Daniel Burke, Ralph Gomory and William Ruane served as members of the Audit Committee and, until her retirement from the Board in</w:t>
      </w:r>
    </w:p>
    <w:p>
      <w:pPr>
        <w:spacing w:after="0" w:line="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May 2000, Mrs. Barbara Preiskel chaired the Audit Committee. Commencing in May 2000, Mr. Daniel B. Burke chaired the Audit Committee. Mrs. Preiskel and Messrs. Burke and Gomory are "independent" as defined by the New York Stock Exchange rules. In June 1999 and again in May 2000, the Board of Directors of the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8" w:name="page9"/>
    <w:bookmarkEnd w:id="8"/>
    <w:p>
      <w:pPr>
        <w:ind w:right="3399"/>
        <w:spacing w:after="0" w:line="236" w:lineRule="auto"/>
        <w:rPr>
          <w:sz w:val="20"/>
          <w:szCs w:val="20"/>
          <w:color w:val="auto"/>
        </w:rPr>
      </w:pPr>
      <w:r>
        <w:rPr>
          <w:rFonts w:ascii="Courier New" w:cs="Courier New" w:eastAsia="Courier New" w:hAnsi="Courier New"/>
          <w:sz w:val="15"/>
          <w:szCs w:val="15"/>
          <w:color w:val="auto"/>
        </w:rPr>
        <w:t>determined, in its business judgment, that Mr. Ruane's position as chairman of the board and a principal owner of Ruane, Cunniff &amp; Co., one of two firms that manages the investment of the Company's retirement funds would not interfere with his exercise of independent judgment. The Audit Committee met twice in 2000.</w:t>
      </w:r>
    </w:p>
    <w:p>
      <w:pPr>
        <w:spacing w:after="0" w:line="174"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The Compensation Committee considers and approves the Company's incentive compensation and bonus programs, and specifically approves all salaries of $200,000 or more per year, all incentive compensation awards and all other bonuses (other than sales bonuses) of $20,000 or more, and also awards stock options. During 2000 the Compensation Committee held five meetings.</w:t>
      </w:r>
    </w:p>
    <w:p>
      <w:pPr>
        <w:spacing w:after="0" w:line="163"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The Executive Committee has and may exercise all of the powers of the Board delegable by law in the management of the business and affairs of the Company. During 2000 the Executive Committee met six times.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Finance Committee considers and makes recommendations to the Board relating to dividend policy, major acquisitions and dispositions of businesses, incurrence of indebtedness, selection of managers of defined benefit plan assets, stock repurchase programs and certain other financial matters. The Finance Committee met once in 2000.</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During 2000 the Board held six regular bi-monthly meetings. Each of the persons nominated by the Board for election as a Director and who served as a Director in 2000 attended at least 75% of the aggregate of the total number of meetings held during 2000 of the Board and of the committees on which he or she served, with the exception of Mr. Diller who was first elected to the Board on September 14,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only Directors of the Company who are compensated for serving in that capacity are those who are not employees of the Company or its subsidiaries. Each such person received an annual fee of $50,000 for service as a Director in 2000 and an additional $5,000 for service as chairman of a committee of the Board. The Company reimburses all such Directors for their expenses incurred in attending Board and committee meetings.</w:t>
      </w:r>
    </w:p>
    <w:p>
      <w:pPr>
        <w:spacing w:after="0" w:line="175"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The Company has in place a voluntary fee deferral plan for Directors of the Company. The plan provides an opportunity for participants to elect to defer the receipt of all or a portion of the fees received for service as a Director.</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Elections to defer must be filed in advance of earning such fees.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STOCKHOLDER PROPOSALS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 Company's annual meeting to be held in 2002 must be received by the Secretary of the Company at its offices in Washington, D.C., no later than December 3, 2001.</w:t>
      </w:r>
    </w:p>
    <w:p>
      <w:pPr>
        <w:spacing w:after="0" w:line="166"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HOLDINGS OF CERTAIN BENEFICIAL OWNERS AND MANAGEMENT</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2001,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4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4680" w:type="dxa"/>
            <w:vAlign w:val="bottom"/>
          </w:tcPr>
          <w:p>
            <w:pPr>
              <w:ind w:left="2380"/>
              <w:spacing w:after="0"/>
              <w:rPr>
                <w:sz w:val="20"/>
                <w:szCs w:val="20"/>
                <w:color w:val="auto"/>
              </w:rPr>
            </w:pPr>
            <w:r>
              <w:rPr>
                <w:rFonts w:ascii="Courier New" w:cs="Courier New" w:eastAsia="Courier New" w:hAnsi="Courier New"/>
                <w:sz w:val="15"/>
                <w:szCs w:val="15"/>
                <w:color w:val="auto"/>
                <w:w w:val="97"/>
              </w:rPr>
              <w:t>PRINCIPAL HOLDERS OF STOCK</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73"/>
        </w:trPr>
        <w:tc>
          <w:tcPr>
            <w:tcW w:w="4680" w:type="dxa"/>
            <w:vAlign w:val="bottom"/>
          </w:tcPr>
          <w:p>
            <w:pPr>
              <w:spacing w:after="0"/>
              <w:rPr>
                <w:sz w:val="24"/>
                <w:szCs w:val="24"/>
                <w:color w:val="auto"/>
              </w:rPr>
            </w:pPr>
          </w:p>
        </w:tc>
        <w:tc>
          <w:tcPr>
            <w:tcW w:w="3280" w:type="dxa"/>
            <w:vAlign w:val="bottom"/>
            <w:gridSpan w:val="2"/>
          </w:tcPr>
          <w:p>
            <w:pPr>
              <w:jc w:val="right"/>
              <w:ind w:right="122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ADDRESS OF</w:t>
            </w:r>
          </w:p>
        </w:tc>
        <w:tc>
          <w:tcPr>
            <w:tcW w:w="32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BENEFICIAL OWNER</w:t>
            </w: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CLASS A STOCK</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CLASS B STOCK*</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Katharine Graham(a)(j)..............................</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536,257(30.8%)</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751,414(7.9%)</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1150 15th Street, N.W.</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Washington, D.C.</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Donald E. Graham(b)(j)..............................</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941,469(54.1%)</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3,340,879(35.3%)</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1150 15th Street, N.W.</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Washington, D.C.</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William W. Graham(c)(j).............................</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227,627(13.1%)</w:t>
            </w:r>
          </w:p>
        </w:tc>
        <w:tc>
          <w:tcPr>
            <w:tcW w:w="15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Suite 401 11661</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San Vincente Blvd.</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 Angeles, California</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Stephen M. Graham(d)(j).............................</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309,889(17.8%)</w:t>
            </w:r>
          </w:p>
        </w:tc>
        <w:tc>
          <w:tcPr>
            <w:tcW w:w="15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 E. 78th Street</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Elizabeth G. Weymouth(e)(j).........................</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404,874(23.3%)</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570,834(6.0%)</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790 Madison Avenue</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Suite 401</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10021</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George J. Gillespie, III(f)(j)......................</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455,523(26.2%)</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1,164,871(12.3%)</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825 Eighth Avenue</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Daniel L. Mosley(g)(j)..............................</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268,832(15.5%)</w:t>
            </w:r>
          </w:p>
        </w:tc>
        <w:tc>
          <w:tcPr>
            <w:tcW w:w="15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825 Eighth Avenue</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Berkshire Hathaway Inc.(h)..........................</w:t>
            </w:r>
          </w:p>
        </w:tc>
        <w:tc>
          <w:tcPr>
            <w:tcW w:w="17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1,727,765(18.2%)</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1440 Kiewit Plaza</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Omaha, Nebraska</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Morgan Guaranty Trust Company of New York(i)........</w:t>
            </w:r>
          </w:p>
        </w:tc>
        <w:tc>
          <w:tcPr>
            <w:tcW w:w="17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796,426(8.4%)</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 West 57th Street</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Franklin Mutual Advisers, LLC(k)....................</w:t>
            </w:r>
          </w:p>
        </w:tc>
        <w:tc>
          <w:tcPr>
            <w:tcW w:w="17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539,772(5.7%)</w:t>
            </w: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 John F. Kennedy Parkway</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 Hills, NJ 07078</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5"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calculations set forth in this table relating to percentage ownership of Class B Stock include 1,739,250 shares of Class B Stock issuable upon conversion of shares of Class A Stock beneficially owned.</w:t>
      </w:r>
    </w:p>
    <w:p>
      <w:pPr>
        <w:spacing w:after="0" w:line="167" w:lineRule="exact"/>
        <w:rPr>
          <w:sz w:val="20"/>
          <w:szCs w:val="20"/>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five percent.</w:t>
      </w:r>
    </w:p>
    <w:p>
      <w:pPr>
        <w:spacing w:after="0" w:line="166"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73" w:lineRule="exact"/>
        <w:rPr>
          <w:sz w:val="20"/>
          <w:szCs w:val="20"/>
          <w:color w:val="auto"/>
        </w:rPr>
      </w:pPr>
    </w:p>
    <w:p>
      <w:pPr>
        <w:ind w:left="360" w:right="3319" w:hanging="350"/>
        <w:spacing w:after="0" w:line="236"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2001, and available to the Company, Mrs. Graham has voting and investment power with respect to shares of Class A Stock as follows: sole voting power, 536,257 (30.8%) shares, and sole investment power, 536,257 (30.8%) shares. Mrs. Graham also has voting and investment power with respect to shares of Class B Stock as follows: shared voting power, 90,789 (1.0%) shares, and shared investment power, 90,789 (1.0%) shares. In addition Mrs. Graham, as the beneficiary of a revocable trust, is deemed the beneficial owner of 121,768 (1.3%) shares of Class B Stock. Mrs. Graham is also deemed the beneficial owner of 536,257 (5.7%) shares of Class B Stock issuable upon conversion of shares of Class A Stock beneficially owned by her.</w:t>
      </w:r>
    </w:p>
    <w:p>
      <w:pPr>
        <w:spacing w:after="0" w:line="180" w:lineRule="exact"/>
        <w:rPr>
          <w:rFonts w:ascii="Courier New" w:cs="Courier New" w:eastAsia="Courier New" w:hAnsi="Courier New"/>
          <w:sz w:val="15"/>
          <w:szCs w:val="15"/>
          <w:color w:val="auto"/>
        </w:rPr>
      </w:pPr>
    </w:p>
    <w:p>
      <w:pPr>
        <w:ind w:left="360" w:right="3239" w:hanging="350"/>
        <w:spacing w:after="0" w:line="254"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2001 and available to the Company, Mr. Donald Graham has voting and investment power with respect to shares of Class A Stock as follows: sole voting power, 262,314 (15.1%) shares, sole investment power, 262,314 (15.1%) shares, shared voting power, 699,155 (40.2%) shares, and shared investment power, 699,155 (40.2%) shares. Mr. Graham also has voting and investment power with respect to shares of Class B Stock as follows: sole voting power, 1,958,192 (20.7%) shares, sole investment power 230,427 (2.4%) shares, shared voting power 405,918 (4.3%) shares, and shared investment power, 405,918 (4.3%) shares. The holdings of Class B Stock recorded for Mr. Graham includes 35,000 shares held by</w:t>
      </w:r>
    </w:p>
    <w:p>
      <w:pPr>
        <w:spacing w:after="0" w:line="3" w:lineRule="exact"/>
        <w:rPr>
          <w:rFonts w:ascii="Courier New" w:cs="Courier New" w:eastAsia="Courier New" w:hAnsi="Courier New"/>
          <w:sz w:val="14"/>
          <w:szCs w:val="14"/>
          <w:color w:val="auto"/>
        </w:rPr>
      </w:pPr>
    </w:p>
    <w:p>
      <w:pPr>
        <w:ind w:left="360"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Graham's wife, in which he disclaims beneficial ownership, and 941,469 (9.9%) shares issuable upon conversion of shares of Class A Stock deemed to beneficially owned by him. The holdings of Class B Stock recorded for</w:t>
      </w:r>
    </w:p>
    <w:p>
      <w:pPr>
        <w:spacing w:after="0" w:line="1" w:lineRule="exact"/>
        <w:rPr>
          <w:rFonts w:ascii="Courier New" w:cs="Courier New" w:eastAsia="Courier New" w:hAnsi="Courier New"/>
          <w:sz w:val="14"/>
          <w:szCs w:val="14"/>
          <w:color w:val="auto"/>
        </w:rPr>
      </w:pPr>
    </w:p>
    <w:p>
      <w:pPr>
        <w:ind w:left="360" w:right="34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174" w:lineRule="exact"/>
        <w:rPr>
          <w:rFonts w:ascii="Courier New" w:cs="Courier New" w:eastAsia="Courier New" w:hAnsi="Courier New"/>
          <w:sz w:val="14"/>
          <w:szCs w:val="14"/>
          <w:color w:val="auto"/>
        </w:rPr>
      </w:pPr>
    </w:p>
    <w:p>
      <w:pPr>
        <w:ind w:left="360" w:right="3239" w:hanging="350"/>
        <w:spacing w:after="0" w:line="236"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2001, and available to the Company, Mr. William Graham has voting and investment power with respect to shares of Class A Stock as follows: sole voting power, 17,514 (1.0%) shares, sole investment power, 17,514 (1.0%), shared voting power, 85,697 (4.9%) shares, and shared investment power, 85,697 (4.9%) shares. In addition, Mr. William Graham, as the beneficiary of trusts even though he has no voting or investment power with respect thereto, is deemed to be the beneficial owner of 124,416 (7.2%) shares of Class A Stock. The holdings of Class B Stock recorded for Mr. Graham, including shares issuable upon conversion of shares of Class A Stock deemed to be beneficially owned by Mr. Graham, are less than five percent.</w:t>
      </w:r>
    </w:p>
    <w:p>
      <w:pPr>
        <w:spacing w:after="0" w:line="180" w:lineRule="exact"/>
        <w:rPr>
          <w:rFonts w:ascii="Courier New" w:cs="Courier New" w:eastAsia="Courier New" w:hAnsi="Courier New"/>
          <w:sz w:val="15"/>
          <w:szCs w:val="15"/>
          <w:color w:val="auto"/>
        </w:rPr>
      </w:pPr>
    </w:p>
    <w:p>
      <w:pPr>
        <w:ind w:left="360" w:right="3319" w:hanging="350"/>
        <w:spacing w:after="0" w:line="236"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2001, and available to the Company, Mr. Stephen Graham has voting and investment power with respect to shares of Class A Stock as follows: sole voting power, 104,976 (6.0%) shares, sole investment power, 104,976 (6.0%) shares, shared voting power, 60,497 (3.5%) shares and shared investment power, 60,497 (3.5%) shares. In addition, Mr. Stephen Graham, as the beneficiary of trusts even though he has no voting or investment power with respect thereto, is deemed to be the beneficial owner of 144,416 (8.3%) shares of Class A Stock. The holdings of Class B Stock recorded for Mr. Graham, including shares issuable upon conversion of shares of Class A Stock deemed to be beneficially owned by Mr. Graham, are less than five percent.</w:t>
      </w:r>
    </w:p>
    <w:p>
      <w:pPr>
        <w:spacing w:after="0" w:line="180" w:lineRule="exact"/>
        <w:rPr>
          <w:rFonts w:ascii="Courier New" w:cs="Courier New" w:eastAsia="Courier New" w:hAnsi="Courier New"/>
          <w:sz w:val="15"/>
          <w:szCs w:val="15"/>
          <w:color w:val="auto"/>
        </w:rPr>
      </w:pPr>
    </w:p>
    <w:p>
      <w:pPr>
        <w:ind w:left="360" w:right="3239" w:hanging="350"/>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2001, and available to the Company, Mrs. Weymouth has voting and investment power with respect to shares of Class A Stock as follows: sole voting power, 93,834 (5.4%) shares, sole investment power, 93,834 (5.4%) shares, shared voting power, 248,832 (14.3%) shares, and shared investment power, 248,832 (14.3%) shares. In addition Mrs. Weymouth, as the beneficiary of a trust even though she has no voting or investment power with respect thereto, is deemed the beneficial owner of 62,208 (3.6%) shares of Class A Stock. Mrs. Weymouth also has voting and investment power with respect to shares of Class B Stock as follows: sole voting power, 10,000 (LESS THAN 1%) shares, sole investment power, 10,000 (LESS THAN 1%), shared voting and investment</w:t>
      </w:r>
    </w:p>
    <w:p>
      <w:pPr>
        <w:spacing w:after="0" w:line="16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73"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power, 135,168 (1.4%) shares. In addition, Mrs. Weymouth, as the beneficiary of a trust even though she has no voting or investment power with respect thereto, is deemed the beneficial owner of 20,792 (LESS THAN 1%) shares of Class B Stock. Mrs. Weymouth is also deemed the beneficial owner of 404,874 (4.3%) of Class B Stock issuable upon conversion of shares of Class A Stock deemed to beneficially owned by her.</w:t>
      </w:r>
    </w:p>
    <w:p>
      <w:pPr>
        <w:spacing w:after="0" w:line="175" w:lineRule="exact"/>
        <w:rPr>
          <w:sz w:val="20"/>
          <w:szCs w:val="20"/>
          <w:color w:val="auto"/>
        </w:rPr>
      </w:pPr>
    </w:p>
    <w:p>
      <w:pPr>
        <w:ind w:left="360" w:right="3319" w:hanging="350"/>
        <w:spacing w:after="0" w:line="237"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2001, and available to the Company, Mr. Gillespie, as trustee of various trusts, has voting and investment power with respect to shares of Class A Stock as follows: shared voting power, 455,523 (26.2%) shares, and shared investment power, 455,523 (26.2%) shares. In addition, Mr. Gillespie has voting and investment power with respect to shares of Class B Stock as follows: sole voting power, 502,087 (5.3%) shares, sole investment power, 126,568 (1.3%) shares, shared voting power, 207,171 (2.2%) shares, and shared investment power, 582,690 (6.2%) shares. The holdings of Class B Stock recorded for Mr. Gillespie include 455,523 (4.8%) shares issuable upon conversion of shares of Class A Stock deemed to be beneficially owned by Mr. Gillespie, as trustee of various trusts.</w:t>
      </w:r>
    </w:p>
    <w:p>
      <w:pPr>
        <w:spacing w:after="0" w:line="173" w:lineRule="exact"/>
        <w:rPr>
          <w:rFonts w:ascii="Courier New" w:cs="Courier New" w:eastAsia="Courier New" w:hAnsi="Courier New"/>
          <w:sz w:val="15"/>
          <w:szCs w:val="15"/>
          <w:color w:val="auto"/>
        </w:rPr>
      </w:pPr>
    </w:p>
    <w:p>
      <w:pPr>
        <w:ind w:left="360" w:right="3239" w:hanging="350"/>
        <w:spacing w:after="0" w:line="255"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2001, and available to the Company, Mr. Mosley, as trustee of various trusts, has voting and investment power with respect to shares of Class A Stock as follows: shared voting power, 268,832 (15.5%) shares, and shared investment power, 268,832 (15.5%) shares. In addition, Mr. Mosley has voting and investment power with respect to shares of Class B Stock as follows: shared voting power, 120,168 (1.3%) shares, and shared investment power, 120,168 (1.3%) shares. The holdings of Class B Stock recorded for Mr. Mosley including shares issuable upon conversion of shares of Class A Stock deemed to be beneficially owned by Mr. Mosley, as trustee of various trusts, are less than five percent.</w:t>
      </w:r>
    </w:p>
    <w:p>
      <w:pPr>
        <w:spacing w:after="0" w:line="165" w:lineRule="exact"/>
        <w:rPr>
          <w:rFonts w:ascii="Courier New" w:cs="Courier New" w:eastAsia="Courier New" w:hAnsi="Courier New"/>
          <w:sz w:val="14"/>
          <w:szCs w:val="14"/>
          <w:color w:val="auto"/>
        </w:rPr>
      </w:pPr>
    </w:p>
    <w:p>
      <w:pPr>
        <w:ind w:left="360" w:right="3239" w:hanging="350"/>
        <w:spacing w:after="0" w:line="237"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2001, and available to the Company, Berkshire Hathaway, Inc. ("Berkshire") was the beneficial owner of 1,727,765 (18.2%) shares of Class B Stock. The ownership of these shares is through several subsidiaries of Berkshire. Mr. Warren E. Buffett is Chairman of the Board of Berkshire. Mr. Buffett, his wife and certain trusts of which Mr. Buffett is a trustee, but in which he has no economic interest, own approximately 33.5%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and on May 15, 1996 (which has a termination date (which may be extended) of February 24, 2007), Mr. Buffett, Berkshire and such subsidiaries have granted Mr. Donald Graham a proxy to vote such shares in his discretion.</w:t>
      </w:r>
    </w:p>
    <w:p>
      <w:pPr>
        <w:spacing w:after="0" w:line="174"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2001, and available to the Company, Morgan Guaranty Trust Company of New York ("Morgan"), was deemed to be the beneficial owner of 796,426 (8.4%) shares of Class B Stock. Shares held in such name are believed to be held for the accounts of a number of beneficial owners. This number includes shares of Class B Stock as to which Morgan has or shares voting and investment power as follows: sole voting power, 51,735(LESS THAN 1%) shares, sole investment power, 49,110 (LESS THAN 1%) shares, shared voting power, 367,872 (3.9%) shares, and shared investment power, 735,704 (7.8%) shares.</w:t>
      </w:r>
    </w:p>
    <w:p>
      <w:pPr>
        <w:spacing w:after="0" w:line="178" w:lineRule="exact"/>
        <w:rPr>
          <w:rFonts w:ascii="Courier New" w:cs="Courier New" w:eastAsia="Courier New" w:hAnsi="Courier New"/>
          <w:sz w:val="15"/>
          <w:szCs w:val="15"/>
          <w:color w:val="auto"/>
        </w:rPr>
      </w:pPr>
    </w:p>
    <w:p>
      <w:pPr>
        <w:ind w:left="360" w:right="3499" w:hanging="350"/>
        <w:spacing w:after="0" w:line="254"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2001, and available to the Company, Mr. Donald Graham, Mrs. Weymouth, and Mr. Gillespie share voting and investment power over 248,832 (14.3%) shares of Class A Stock;</w:t>
      </w:r>
    </w:p>
    <w:p>
      <w:pPr>
        <w:spacing w:after="0" w:line="1" w:lineRule="exact"/>
        <w:rPr>
          <w:rFonts w:ascii="Courier New" w:cs="Courier New" w:eastAsia="Courier New" w:hAnsi="Courier New"/>
          <w:sz w:val="14"/>
          <w:szCs w:val="14"/>
          <w:color w:val="auto"/>
        </w:rPr>
      </w:pPr>
    </w:p>
    <w:p>
      <w:pPr>
        <w:ind w:left="36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Mr. Gillespie and Mr. William Graham share voting and investment power over 25,200 (1.4%) shares of Class A Stock; Mr. Gillespie, Mr. William Graham and Mr. Donald Graham share voting and investment power over 60,497 (3.5%) shares of Class A Stock; Mr. Gillespie, Mr. Stephen Graham and Mr. Donald Graham share voting and investment power over 60,497 (3.5%) shares of Class A Stock; Mr. Donald Graham and Mr. Gillespie share voting and investment power over 60,497</w:t>
      </w:r>
    </w:p>
    <w:p>
      <w:pPr>
        <w:spacing w:after="0" w:line="176"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4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73" w:lineRule="exact"/>
        <w:rPr>
          <w:sz w:val="20"/>
          <w:szCs w:val="20"/>
          <w:color w:val="auto"/>
        </w:rPr>
      </w:pPr>
    </w:p>
    <w:p>
      <w:pPr>
        <w:ind w:left="360" w:right="3239"/>
        <w:spacing w:after="0" w:line="254" w:lineRule="auto"/>
        <w:rPr>
          <w:sz w:val="20"/>
          <w:szCs w:val="20"/>
          <w:color w:val="auto"/>
        </w:rPr>
      </w:pPr>
      <w:r>
        <w:rPr>
          <w:rFonts w:ascii="Courier New" w:cs="Courier New" w:eastAsia="Courier New" w:hAnsi="Courier New"/>
          <w:sz w:val="14"/>
          <w:szCs w:val="14"/>
          <w:color w:val="auto"/>
        </w:rPr>
        <w:t>(3.5%) shares of Class A Stock; Mr. Donald Graham and Mr. Daniel L. Mosley share voting and investment power over 268,832 (15.5%) shares of Class A Stock; Mr. Donald Graham, Mrs. Weymouth and Mr. Gillespie share voting and investment power over 135,168 (1.4%) shares of Class B Stock; Mr. Donald Graham and Mr. Gillespie share voting and investment power over 66,333 (LESS THAN 1%) shares of Class B Stock; Mr. Donald Graham, Mrs. Graham and</w:t>
      </w:r>
    </w:p>
    <w:p>
      <w:pPr>
        <w:spacing w:after="0" w:line="2" w:lineRule="exact"/>
        <w:rPr>
          <w:sz w:val="20"/>
          <w:szCs w:val="20"/>
          <w:color w:val="auto"/>
        </w:rPr>
      </w:pPr>
    </w:p>
    <w:p>
      <w:pPr>
        <w:ind w:left="360" w:right="3399"/>
        <w:spacing w:after="0" w:line="236" w:lineRule="auto"/>
        <w:rPr>
          <w:sz w:val="20"/>
          <w:szCs w:val="20"/>
          <w:color w:val="auto"/>
        </w:rPr>
      </w:pPr>
      <w:r>
        <w:rPr>
          <w:rFonts w:ascii="Courier New" w:cs="Courier New" w:eastAsia="Courier New" w:hAnsi="Courier New"/>
          <w:sz w:val="15"/>
          <w:szCs w:val="15"/>
          <w:color w:val="auto"/>
        </w:rPr>
        <w:t>Mr. Gillespie share voting and investment power of 2,600 (LESS THAN 1%) shares of Class B Stock; Mr. Donald Graham and Mr. Daniel L. Mosley share voting and investment power over 120,168 (1.3%) shares of Class B Stock;Mr. Donald Graham and Mrs. Graham share voting and investment power over 90,789 (LESS THAN 1%) shares of Class B Stock held by the Philip L. Graham Trust; and Mr. Gillespie and Morgan Guaranty Trust share investment powers over 375,519 (4.0%) shares of Class B Stock.</w:t>
      </w:r>
    </w:p>
    <w:p>
      <w:pPr>
        <w:spacing w:after="0" w:line="176" w:lineRule="exact"/>
        <w:rPr>
          <w:sz w:val="20"/>
          <w:szCs w:val="20"/>
          <w:color w:val="auto"/>
        </w:rPr>
      </w:pPr>
    </w:p>
    <w:p>
      <w:pPr>
        <w:ind w:left="360" w:right="3239" w:hanging="350"/>
        <w:spacing w:after="0" w:line="236"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2001, and available to the Company, Franklin Mutual Advisers, LLC ("Franklin"), was deemed to be the beneficial owner of 539,772 (5.7%) shares of Class B Stock. Shares held in such name are believed to be held for the accounts of a number of beneficial owners. Franklin has sole voting and investment power over 539,772 (5.7%) shares of Class B Stock.</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table below, which is based upon information furnished to the Company by its Directors and officers, shows as of February 1, 2001,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7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HOLDINGS OF DIRECTORS AND OFFICERS***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342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rPr>
              <w:t>SHARES (%)</w:t>
            </w:r>
          </w:p>
        </w:tc>
      </w:tr>
      <w:tr>
        <w:trPr>
          <w:trHeight w:val="168"/>
        </w:trPr>
        <w:tc>
          <w:tcPr>
            <w:tcW w:w="4640" w:type="dxa"/>
            <w:vAlign w:val="bottom"/>
          </w:tcPr>
          <w:p>
            <w:pPr>
              <w:spacing w:after="0"/>
              <w:rPr>
                <w:sz w:val="14"/>
                <w:szCs w:val="14"/>
                <w:color w:val="auto"/>
              </w:rPr>
            </w:pPr>
          </w:p>
        </w:tc>
        <w:tc>
          <w:tcPr>
            <w:tcW w:w="34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64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CLASS A</w:t>
            </w:r>
          </w:p>
        </w:tc>
        <w:tc>
          <w:tcPr>
            <w:tcW w:w="18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CLASS B(A)</w:t>
            </w:r>
          </w:p>
        </w:tc>
      </w:tr>
      <w:tr>
        <w:trPr>
          <w:trHeight w:val="168"/>
        </w:trPr>
        <w:tc>
          <w:tcPr>
            <w:tcW w:w="4640" w:type="dxa"/>
            <w:vAlign w:val="bottom"/>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w w:val="98"/>
              </w:rPr>
              <w:t>Warren E. Buffett****...............................</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1,727,765(18.2%)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Daniel B. Burke.....................................</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Barry Diller........................................</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George J. Gillespie, III**..........................</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455,523(26.2%)</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1,164,871(12.3%)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Ralph E. Gomory.....................................</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1,400*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Donald E. Graham**(b)...............................</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941,469(54.1%)</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3,340,879(35.3%)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Katharine Graham**(b)...............................</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536,257(30.8%)</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751,414(7.9%)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Donald R. Keough....................................</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Richard D. Simmons..................................</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7,428*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George W. Wilson(c).................................</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 officers as a group,</w:t>
            </w: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eliminating duplications..........................</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1,522,926(87.6%)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4,456,405(47.0%)(d)</w:t>
            </w:r>
          </w:p>
        </w:tc>
      </w:tr>
    </w:tbl>
    <w:p>
      <w:pPr>
        <w:spacing w:after="0" w:line="33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66"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Less than one percent.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See Table of "Principal Holders of Stock" on page 8.</w:t>
      </w:r>
    </w:p>
    <w:p>
      <w:pPr>
        <w:spacing w:after="0" w:line="173" w:lineRule="exact"/>
        <w:rPr>
          <w:sz w:val="20"/>
          <w:szCs w:val="20"/>
          <w:color w:val="auto"/>
        </w:rPr>
      </w:pPr>
    </w:p>
    <w:p>
      <w:pPr>
        <w:ind w:left="440" w:right="3579"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Directors and executive officers listed below have sole voting and investment power with respect to such securities.</w:t>
      </w:r>
    </w:p>
    <w:p>
      <w:pPr>
        <w:spacing w:after="0" w:line="173" w:lineRule="exact"/>
        <w:rPr>
          <w:rFonts w:ascii="Courier New" w:cs="Courier New" w:eastAsia="Courier New" w:hAnsi="Courier New"/>
          <w:sz w:val="15"/>
          <w:szCs w:val="15"/>
          <w:color w:val="auto"/>
        </w:rPr>
      </w:pPr>
    </w:p>
    <w:p>
      <w:pPr>
        <w:ind w:left="440" w:right="38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voting securities which may be beneficially owned by Mr. Buffett, see footnote (h) on page 10.</w:t>
      </w:r>
    </w:p>
    <w:p>
      <w:pPr>
        <w:spacing w:after="0" w:line="173" w:lineRule="exact"/>
        <w:rPr>
          <w:sz w:val="20"/>
          <w:szCs w:val="20"/>
          <w:color w:val="auto"/>
        </w:rPr>
      </w:pPr>
    </w:p>
    <w:p>
      <w:pPr>
        <w:ind w:left="440" w:right="3679" w:hanging="430"/>
        <w:spacing w:after="0" w:line="23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1,739,250 shares of Class B Stock issuable upon conversion of shares of Class A Stock beneficially owned.</w:t>
      </w:r>
    </w:p>
    <w:p>
      <w:pPr>
        <w:spacing w:after="0" w:line="173" w:lineRule="exact"/>
        <w:rPr>
          <w:rFonts w:ascii="Courier New" w:cs="Courier New" w:eastAsia="Courier New" w:hAnsi="Courier New"/>
          <w:sz w:val="15"/>
          <w:szCs w:val="15"/>
          <w:color w:val="auto"/>
        </w:rPr>
      </w:pPr>
    </w:p>
    <w:p>
      <w:pPr>
        <w:ind w:left="440" w:right="3319" w:hanging="430"/>
        <w:spacing w:after="0" w:line="235"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information set forth in footnote (j) in the Table of "Principal Holders of Stock", Mr. Donald Graham and Mrs. Graham share voting and investment power over 90,789 (LESS THAN 1.0%) shares of Class B Stock in connection with the Philip L. Graham Fund.</w:t>
      </w:r>
    </w:p>
    <w:p>
      <w:pPr>
        <w:spacing w:after="0" w:line="17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shares of Class B Stock owned by Mr. Wilson's wife in which he disclaims beneficial ownership.</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number includes 1,502,926 shares of Class B Stock issuable upon conversion of shares of Class A Stock "beneficially owned" by Directors and executive officers and 13,125 shares of Class B Stock which Directors and executive officers have the right to purchase on or before April 1, 2001 pursuant to stock options; it does not include 139,734 shares of Class B Stock held as of February 1, 2001 by the trustee of various savings plans maintained by the Company and its business units over which the trustee has voting and investment powers.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6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To the Company's knowledge (with the exception of a Form 4 filed a day late in the case of each of Mr. John B. Morse and Mr. Gerald Rosberg due to Company computer network connection problems), based solely on a review of such reports and on information furnished to the Company and written representations that no other reports were required, during the fiscal year ended December 31, 2000, all applicable Section 16(a) filing requirements were complied with.</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4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4460" w:firstLine="350"/>
        <w:spacing w:after="0" w:line="235" w:lineRule="auto"/>
        <w:rPr>
          <w:sz w:val="20"/>
          <w:szCs w:val="20"/>
          <w:color w:val="auto"/>
        </w:rPr>
      </w:pPr>
      <w:r>
        <w:rPr>
          <w:rFonts w:ascii="Courier New" w:cs="Courier New" w:eastAsia="Courier New" w:hAnsi="Courier New"/>
          <w:sz w:val="15"/>
          <w:szCs w:val="15"/>
          <w:color w:val="auto"/>
        </w:rPr>
        <w:t>The following table shows the compensation paid by the Company during 1998, 1999 and 2000 to each of the chief executive officer and the four most highly compensated executive officers of the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306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SUMMARY COMPENSATION TABLE</w:t>
            </w: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5"/>
        </w:trPr>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ANNUAL COMPENSATION</w:t>
            </w:r>
          </w:p>
        </w:tc>
        <w:tc>
          <w:tcPr>
            <w:tcW w:w="3980" w:type="dxa"/>
            <w:vAlign w:val="bottom"/>
            <w:gridSpan w:val="3"/>
          </w:tcPr>
          <w:p>
            <w:pPr>
              <w:ind w:left="1040"/>
              <w:spacing w:after="0"/>
              <w:rPr>
                <w:sz w:val="20"/>
                <w:szCs w:val="20"/>
                <w:color w:val="auto"/>
              </w:rPr>
            </w:pPr>
            <w:r>
              <w:rPr>
                <w:rFonts w:ascii="Courier New" w:cs="Courier New" w:eastAsia="Courier New" w:hAnsi="Courier New"/>
                <w:sz w:val="15"/>
                <w:szCs w:val="15"/>
                <w:color w:val="auto"/>
              </w:rPr>
              <w:t>LONG TERM COMPENSATION</w:t>
            </w:r>
          </w:p>
        </w:tc>
        <w:tc>
          <w:tcPr>
            <w:tcW w:w="1180" w:type="dxa"/>
            <w:vAlign w:val="bottom"/>
          </w:tcPr>
          <w:p>
            <w:pPr>
              <w:spacing w:after="0"/>
              <w:rPr>
                <w:sz w:val="24"/>
                <w:szCs w:val="2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OTHER</w:t>
            </w:r>
          </w:p>
        </w:tc>
        <w:tc>
          <w:tcPr>
            <w:tcW w:w="258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rPr>
              <w:t>AWARDS</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ANNUAL</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RESTRICTED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PAYOUTS</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COMPENSA-</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UNDERLYING</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LTIP</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COMPENSA-</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YEAR</w:t>
            </w:r>
          </w:p>
        </w:tc>
        <w:tc>
          <w:tcPr>
            <w:tcW w:w="336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SALARY($)   BONUS($)(1)   TION($)</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AWARDS($)(2)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PAYOUTS($)(1)</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TION($)(3)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Donald E. Graham.....</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$399,996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$174,618</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$ 8,840</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Executive</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399,996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851,466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8,320</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399,996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171,000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8,320</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Alan G. Spoon........</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233,332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12,133</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675,000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$498,825</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717,402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35,100</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Officer*</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605,004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367,235</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171,000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31,460</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John B. Morse, Jr....</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350,004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168,683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101,861</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19,856</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and</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324,996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220,253</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288,344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19,456</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Financial</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309,996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169,353</w:t>
            </w:r>
          </w:p>
        </w:tc>
        <w:tc>
          <w:tcPr>
            <w:tcW w:w="11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99,750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16,120</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Gerald Rosberg.......</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280,833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128,520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72,758</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14,603</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200,667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116,616</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7,701</w:t>
            </w:r>
          </w:p>
        </w:tc>
      </w:tr>
      <w:tr>
        <w:trPr>
          <w:trHeight w:val="168"/>
        </w:trPr>
        <w:tc>
          <w:tcPr>
            <w:tcW w:w="206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43,500</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70,848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8,648</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Beverly R. Keil......</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318,000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136,232</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87,309</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16,809</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150,000</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164,388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15,600</w:t>
            </w:r>
          </w:p>
        </w:tc>
      </w:tr>
      <w:tr>
        <w:trPr>
          <w:trHeight w:val="168"/>
        </w:trPr>
        <w:tc>
          <w:tcPr>
            <w:tcW w:w="206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279,996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135,968</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85,500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14,560</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Diana M. Daniels.....</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282,252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125,307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72,758</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14,677</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266,004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160,238</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164,388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18,832</w:t>
            </w:r>
          </w:p>
        </w:tc>
      </w:tr>
      <w:tr>
        <w:trPr>
          <w:trHeight w:val="168"/>
        </w:trPr>
        <w:tc>
          <w:tcPr>
            <w:tcW w:w="206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252,504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122,614</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71,250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13,130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Spoon terminated his employment with the Company on April 30, 2000.</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Awards may be in the form of cash or deferred cash.</w:t>
      </w:r>
    </w:p>
    <w:p>
      <w:pPr>
        <w:spacing w:after="0" w:line="173" w:lineRule="exact"/>
        <w:rPr>
          <w:sz w:val="20"/>
          <w:szCs w:val="20"/>
          <w:color w:val="auto"/>
        </w:rPr>
      </w:pPr>
    </w:p>
    <w:p>
      <w:pPr>
        <w:ind w:left="360" w:right="4380" w:hanging="350"/>
        <w:spacing w:after="0" w:line="236"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numbers in this column represent the dollar value of the restricted stock awarded to the named executive in the relevant fiscal year, regardless of the effective date of the award, which may in some cases be the next fiscal year. In December 2000, the Compensation Committee of the Board of Directors approved grants of restricted stock for the 2001-2004 Award Cycle, effective January 2, 2001, to various key employees of the Company, including the Chief Executive Officer and the other named executives as follows: Mr. Graham--300 shares; Mr. Morse--175 shares; Mr. Rosberg--125 shares; Ms. Keil--150 shares; and Ms. Daniels--125 shares. As of the end of fiscal 2000, the Chief</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380"/>
          </w:cols>
          <w:pgMar w:left="220" w:top="449" w:right="29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73" w:lineRule="exact"/>
        <w:rPr>
          <w:sz w:val="20"/>
          <w:szCs w:val="20"/>
          <w:color w:val="auto"/>
        </w:rPr>
      </w:pPr>
    </w:p>
    <w:p>
      <w:pPr>
        <w:ind w:left="360" w:right="3239"/>
        <w:spacing w:after="0" w:line="256" w:lineRule="auto"/>
        <w:rPr>
          <w:sz w:val="20"/>
          <w:szCs w:val="20"/>
          <w:color w:val="auto"/>
        </w:rPr>
      </w:pPr>
      <w:r>
        <w:rPr>
          <w:rFonts w:ascii="Courier New" w:cs="Courier New" w:eastAsia="Courier New" w:hAnsi="Courier New"/>
          <w:sz w:val="14"/>
          <w:szCs w:val="14"/>
          <w:color w:val="auto"/>
        </w:rPr>
        <w:t>Executive Officer and the other named executives had the following aggregate restricted stock holdings: Mr. Graham--750 shares, $466,785; Mr. Morse--375 shares, $233,393; Mr. Rosberg--225 shares, $140,036; Ms. Keil--300 shares, $186,714; and Ms. Daniels--275 shares, $171,155. Dividends are paid on restricted stock and are the same as dividends on non-restricted stock.</w:t>
      </w:r>
    </w:p>
    <w:p>
      <w:pPr>
        <w:spacing w:after="0" w:line="163" w:lineRule="exact"/>
        <w:rPr>
          <w:sz w:val="20"/>
          <w:szCs w:val="20"/>
          <w:color w:val="auto"/>
        </w:rPr>
      </w:pPr>
    </w:p>
    <w:p>
      <w:pPr>
        <w:ind w:left="360" w:right="3319" w:hanging="350"/>
        <w:spacing w:after="0" w:line="254"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to 401(k) savings plans and the Supplemental Executive Retirement Plan ("SERP") constitute "all other compensation" for 2000 as follows: Mr. Graham--$8,840 in Company contributions to 401(k) plan; Mr. Spoon--$8,840 in Company contributions to 401(k) plan and $3,293 in Company credits to SERP account; Mr. Morse--$8,840 in Company contributions to 401(k) plan and $9,360 in Company credits to SERP account;</w:t>
      </w:r>
    </w:p>
    <w:p>
      <w:pPr>
        <w:spacing w:after="0" w:line="2" w:lineRule="exact"/>
        <w:rPr>
          <w:rFonts w:ascii="Courier New" w:cs="Courier New" w:eastAsia="Courier New" w:hAnsi="Courier New"/>
          <w:sz w:val="14"/>
          <w:szCs w:val="14"/>
          <w:color w:val="auto"/>
        </w:rPr>
      </w:pPr>
    </w:p>
    <w:p>
      <w:pPr>
        <w:ind w:left="360" w:right="33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Rosberg--$8,840 in Company contributions to 401(k) plan and $5,763 in company credits to SERP account; Ms. Keil--$8,840 in Company contributions to 401(k) plan and $7,696 in Company credits to SERP account; and</w:t>
      </w:r>
    </w:p>
    <w:p>
      <w:pPr>
        <w:spacing w:after="0" w:line="1" w:lineRule="exact"/>
        <w:rPr>
          <w:rFonts w:ascii="Courier New" w:cs="Courier New" w:eastAsia="Courier New" w:hAnsi="Courier New"/>
          <w:sz w:val="14"/>
          <w:szCs w:val="14"/>
          <w:color w:val="auto"/>
        </w:rPr>
      </w:pPr>
    </w:p>
    <w:p>
      <w:pPr>
        <w:jc w:val="both"/>
        <w:ind w:left="360" w:right="32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Ms. Daniels--$8,840 in Company contributions to 401(k) and $5,837 in Company credits to SERP account. In addition, Mr. Morse had $1,656 of life insurance imputed income, which is included under "all other compensation".</w:t>
      </w:r>
    </w:p>
    <w:p>
      <w:pPr>
        <w:spacing w:after="0" w:line="15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OPTION GRANTS IN LAST FISCAL YEAR</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INDIVIDUAL GRANTS</w:t>
      </w:r>
    </w:p>
    <w:p>
      <w:pPr>
        <w:ind w:left="1220"/>
        <w:spacing w:after="0" w:line="237" w:lineRule="auto"/>
        <w:rPr>
          <w:sz w:val="20"/>
          <w:szCs w:val="20"/>
          <w:color w:val="auto"/>
        </w:rPr>
      </w:pPr>
      <w:r>
        <w:rPr>
          <w:rFonts w:ascii="Courier New" w:cs="Courier New" w:eastAsia="Courier New" w:hAnsi="Courier New"/>
          <w:sz w:val="15"/>
          <w:szCs w:val="15"/>
          <w:color w:val="auto"/>
        </w:rPr>
        <w:t>PERCENT OF</w:t>
      </w:r>
    </w:p>
    <w:p>
      <w:pPr>
        <w:spacing w:after="0"/>
        <w:tabs>
          <w:tab w:leader="none" w:pos="120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4"/>
          <w:szCs w:val="14"/>
          <w:color w:val="auto"/>
        </w:rPr>
        <w:t>TOTAL OPTIONS</w:t>
      </w:r>
    </w:p>
    <w:p>
      <w:pPr>
        <w:spacing w:after="0" w:line="237" w:lineRule="auto"/>
        <w:tabs>
          <w:tab w:leader="none" w:pos="120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GRANTED TO</w:t>
      </w:r>
    </w:p>
    <w:p>
      <w:pPr>
        <w:spacing w:after="0" w:line="238" w:lineRule="auto"/>
        <w:tabs>
          <w:tab w:leader="none" w:pos="1200"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EMPLOYEES</w:t>
      </w:r>
    </w:p>
    <w:p>
      <w:pPr>
        <w:ind w:left="80"/>
        <w:spacing w:after="0" w:line="237" w:lineRule="auto"/>
        <w:tabs>
          <w:tab w:leader="none" w:pos="1200" w:val="left"/>
        </w:tabs>
        <w:rPr>
          <w:sz w:val="20"/>
          <w:szCs w:val="20"/>
          <w:color w:val="auto"/>
        </w:rPr>
      </w:pPr>
      <w:r>
        <w:rPr>
          <w:rFonts w:ascii="Courier New" w:cs="Courier New" w:eastAsia="Courier New" w:hAnsi="Courier New"/>
          <w:sz w:val="15"/>
          <w:szCs w:val="15"/>
          <w:color w:val="auto"/>
        </w:rPr>
        <w:t>OPTION</w:t>
      </w:r>
      <w:r>
        <w:rPr>
          <w:sz w:val="20"/>
          <w:szCs w:val="20"/>
          <w:color w:val="auto"/>
        </w:rPr>
        <w:tab/>
      </w:r>
      <w:r>
        <w:rPr>
          <w:rFonts w:ascii="Courier New" w:cs="Courier New" w:eastAsia="Courier New" w:hAnsi="Courier New"/>
          <w:sz w:val="15"/>
          <w:szCs w:val="15"/>
          <w:color w:val="auto"/>
        </w:rPr>
        <w:t>IN FISCAL</w:t>
      </w:r>
    </w:p>
    <w:p>
      <w:pPr>
        <w:spacing w:after="0" w:line="238" w:lineRule="auto"/>
        <w:tabs>
          <w:tab w:leader="none" w:pos="1380" w:val="left"/>
        </w:tabs>
        <w:rPr>
          <w:sz w:val="20"/>
          <w:szCs w:val="20"/>
          <w:color w:val="auto"/>
        </w:rPr>
      </w:pPr>
      <w:r>
        <w:rPr>
          <w:rFonts w:ascii="Courier New" w:cs="Courier New" w:eastAsia="Courier New" w:hAnsi="Courier New"/>
          <w:sz w:val="15"/>
          <w:szCs w:val="15"/>
          <w:color w:val="auto"/>
        </w:rPr>
        <w:t>GRANTED (#)</w:t>
      </w:r>
      <w:r>
        <w:rPr>
          <w:sz w:val="20"/>
          <w:szCs w:val="20"/>
          <w:color w:val="auto"/>
        </w:rPr>
        <w:tab/>
      </w:r>
      <w:r>
        <w:rPr>
          <w:rFonts w:ascii="Courier New" w:cs="Courier New" w:eastAsia="Courier New" w:hAnsi="Courier New"/>
          <w:sz w:val="15"/>
          <w:szCs w:val="15"/>
          <w:color w:val="auto"/>
        </w:rPr>
        <w:t>YEAR</w:t>
      </w:r>
    </w:p>
    <w:p>
      <w:pPr>
        <w:ind w:left="360"/>
        <w:spacing w:after="0" w:line="237" w:lineRule="auto"/>
        <w:tabs>
          <w:tab w:leader="none" w:pos="1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PRICE</w:t>
      </w:r>
    </w:p>
    <w:p>
      <w:pPr>
        <w:ind w:left="100"/>
        <w:spacing w:after="0" w:line="237" w:lineRule="auto"/>
        <w:rPr>
          <w:sz w:val="20"/>
          <w:szCs w:val="20"/>
          <w:color w:val="auto"/>
        </w:rPr>
      </w:pPr>
      <w:r>
        <w:rPr>
          <w:rFonts w:ascii="Courier New" w:cs="Courier New" w:eastAsia="Courier New" w:hAnsi="Courier New"/>
          <w:sz w:val="15"/>
          <w:szCs w:val="15"/>
          <w:color w:val="auto"/>
        </w:rPr>
        <w:t>($/SH)</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w:t>
      </w:r>
    </w:p>
    <w:p>
      <w:pPr>
        <w:ind w:left="180"/>
        <w:spacing w:after="0" w:line="237" w:lineRule="auto"/>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REALIZABLE</w:t>
      </w:r>
    </w:p>
    <w:p>
      <w:pPr>
        <w:ind w:left="160"/>
        <w:spacing w:after="0" w:line="237" w:lineRule="auto"/>
        <w:rPr>
          <w:sz w:val="20"/>
          <w:szCs w:val="20"/>
          <w:color w:val="auto"/>
        </w:rPr>
      </w:pPr>
      <w:r>
        <w:rPr>
          <w:rFonts w:ascii="Courier New" w:cs="Courier New" w:eastAsia="Courier New" w:hAnsi="Courier New"/>
          <w:sz w:val="15"/>
          <w:szCs w:val="15"/>
          <w:color w:val="auto"/>
        </w:rPr>
        <w:t>VALUE AT ASSUMED</w:t>
      </w:r>
    </w:p>
    <w:p>
      <w:pPr>
        <w:ind w:left="260"/>
        <w:spacing w:after="0" w:line="238" w:lineRule="auto"/>
        <w:rPr>
          <w:sz w:val="20"/>
          <w:szCs w:val="20"/>
          <w:color w:val="auto"/>
        </w:rPr>
      </w:pPr>
      <w:r>
        <w:rPr>
          <w:rFonts w:ascii="Courier New" w:cs="Courier New" w:eastAsia="Courier New" w:hAnsi="Courier New"/>
          <w:sz w:val="15"/>
          <w:szCs w:val="15"/>
          <w:color w:val="auto"/>
        </w:rPr>
        <w:t>ANNUAL RATES OF</w:t>
      </w:r>
    </w:p>
    <w:p>
      <w:pPr>
        <w:ind w:left="440"/>
        <w:spacing w:after="0" w:line="237" w:lineRule="auto"/>
        <w:rPr>
          <w:sz w:val="20"/>
          <w:szCs w:val="20"/>
          <w:color w:val="auto"/>
        </w:rPr>
      </w:pPr>
      <w:r>
        <w:rPr>
          <w:rFonts w:ascii="Courier New" w:cs="Courier New" w:eastAsia="Courier New" w:hAnsi="Courier New"/>
          <w:sz w:val="15"/>
          <w:szCs w:val="15"/>
          <w:color w:val="auto"/>
        </w:rPr>
        <w:t>STOCK PRICE</w:t>
      </w:r>
    </w:p>
    <w:p>
      <w:pPr>
        <w:ind w:left="340"/>
        <w:spacing w:after="0" w:line="238" w:lineRule="auto"/>
        <w:rPr>
          <w:sz w:val="20"/>
          <w:szCs w:val="20"/>
          <w:color w:val="auto"/>
        </w:rPr>
      </w:pPr>
      <w:r>
        <w:rPr>
          <w:rFonts w:ascii="Courier New" w:cs="Courier New" w:eastAsia="Courier New" w:hAnsi="Courier New"/>
          <w:sz w:val="15"/>
          <w:szCs w:val="15"/>
          <w:color w:val="auto"/>
        </w:rPr>
        <w:t>APPRECIATION</w:t>
      </w:r>
    </w:p>
    <w:p>
      <w:pPr>
        <w:ind w:left="260"/>
        <w:spacing w:after="0" w:line="237" w:lineRule="auto"/>
        <w:rPr>
          <w:sz w:val="20"/>
          <w:szCs w:val="20"/>
          <w:color w:val="auto"/>
        </w:rPr>
      </w:pPr>
      <w:r>
        <w:rPr>
          <w:rFonts w:ascii="Courier New" w:cs="Courier New" w:eastAsia="Courier New" w:hAnsi="Courier New"/>
          <w:sz w:val="15"/>
          <w:szCs w:val="15"/>
          <w:color w:val="auto"/>
        </w:rPr>
        <w:t>FOR OPTION TERM</w:t>
      </w:r>
    </w:p>
    <w:p>
      <w:pPr>
        <w:ind w:left="80"/>
        <w:spacing w:after="0"/>
        <w:tabs>
          <w:tab w:leader="none" w:pos="120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4"/>
          <w:szCs w:val="14"/>
          <w:color w:val="auto"/>
        </w:rPr>
        <w:t>10%($)</w:t>
      </w:r>
    </w:p>
    <w:p>
      <w:pPr>
        <w:spacing w:after="0" w:line="5" w:lineRule="exact"/>
        <w:rPr>
          <w:sz w:val="20"/>
          <w:szCs w:val="20"/>
          <w:color w:val="auto"/>
        </w:rPr>
      </w:pPr>
    </w:p>
    <w:p>
      <w:pPr>
        <w:ind w:left="80"/>
        <w:spacing w:after="0"/>
        <w:tabs>
          <w:tab w:leader="none" w:pos="1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2020" w:space="0"/>
            <w:col w:w="2360" w:space="260"/>
            <w:col w:w="960" w:space="260"/>
            <w:col w:w="980" w:space="260"/>
            <w:col w:w="3139"/>
          </w:cols>
          <w:pgMar w:left="220" w:top="44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G. Spoon........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Morse, Jr....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Gerald Rosberg.......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Beverly R. Keil......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Diana M. Daniels.....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6.7%</w:t>
      </w:r>
    </w:p>
    <w:p>
      <w:pPr>
        <w:spacing w:after="0" w:line="237" w:lineRule="auto"/>
        <w:rPr>
          <w:sz w:val="20"/>
          <w:szCs w:val="20"/>
          <w:color w:val="auto"/>
        </w:rPr>
      </w:pPr>
      <w:r>
        <w:rPr>
          <w:rFonts w:ascii="Courier New" w:cs="Courier New" w:eastAsia="Courier New" w:hAnsi="Courier New"/>
          <w:sz w:val="15"/>
          <w:szCs w:val="15"/>
          <w:color w:val="auto"/>
        </w:rPr>
        <w:t>6.7%</w:t>
      </w:r>
    </w:p>
    <w:p>
      <w:pPr>
        <w:ind w:left="100"/>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$585.50</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585.50</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12/14/10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12/14/10</w:t>
      </w:r>
    </w:p>
    <w:p>
      <w:pPr>
        <w:spacing w:after="0" w:line="1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jc w:val="right"/>
        <w:spacing w:after="0" w:line="237" w:lineRule="auto"/>
        <w:rPr>
          <w:sz w:val="20"/>
          <w:szCs w:val="20"/>
          <w:color w:val="auto"/>
        </w:rPr>
      </w:pPr>
      <w:r>
        <w:rPr>
          <w:rFonts w:ascii="Courier New" w:cs="Courier New" w:eastAsia="Courier New" w:hAnsi="Courier New"/>
          <w:sz w:val="15"/>
          <w:szCs w:val="15"/>
          <w:color w:val="auto"/>
        </w:rPr>
        <w:t>--</w:t>
      </w:r>
    </w:p>
    <w:p>
      <w:pPr>
        <w:jc w:val="right"/>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736,440</w:t>
      </w:r>
    </w:p>
    <w:p>
      <w:pPr>
        <w:jc w:val="right"/>
        <w:spacing w:after="0" w:line="237" w:lineRule="auto"/>
        <w:rPr>
          <w:sz w:val="20"/>
          <w:szCs w:val="20"/>
          <w:color w:val="auto"/>
        </w:rPr>
      </w:pPr>
      <w:r>
        <w:rPr>
          <w:rFonts w:ascii="Courier New" w:cs="Courier New" w:eastAsia="Courier New" w:hAnsi="Courier New"/>
          <w:sz w:val="15"/>
          <w:szCs w:val="15"/>
          <w:color w:val="auto"/>
        </w:rPr>
        <w:t>736,440</w:t>
      </w:r>
    </w:p>
    <w:p>
      <w:pPr>
        <w:jc w:val="right"/>
        <w:spacing w:after="0" w:line="238" w:lineRule="auto"/>
        <w:rPr>
          <w:sz w:val="20"/>
          <w:szCs w:val="20"/>
          <w:color w:val="auto"/>
        </w:rPr>
      </w:pPr>
      <w:r>
        <w:rPr>
          <w:rFonts w:ascii="Courier New" w:cs="Courier New" w:eastAsia="Courier New" w:hAnsi="Courier New"/>
          <w:sz w:val="15"/>
          <w:szCs w:val="15"/>
          <w:color w:val="auto"/>
        </w:rPr>
        <w:t>--</w:t>
      </w:r>
    </w:p>
    <w:p>
      <w:pPr>
        <w:jc w:val="right"/>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219"/>
        <w:spacing w:after="0"/>
        <w:rPr>
          <w:sz w:val="20"/>
          <w:szCs w:val="20"/>
          <w:color w:val="auto"/>
        </w:rPr>
      </w:pPr>
      <w:r>
        <w:rPr>
          <w:rFonts w:ascii="Courier New" w:cs="Courier New" w:eastAsia="Courier New" w:hAnsi="Courier New"/>
          <w:sz w:val="15"/>
          <w:szCs w:val="15"/>
          <w:color w:val="auto"/>
        </w:rPr>
        <w:t>--</w:t>
      </w:r>
    </w:p>
    <w:p>
      <w:pPr>
        <w:jc w:val="right"/>
        <w:ind w:right="121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$1,866,280</w:t>
      </w:r>
    </w:p>
    <w:p>
      <w:pPr>
        <w:spacing w:after="0" w:line="3"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1,866,280</w:t>
      </w:r>
    </w:p>
    <w:p>
      <w:pPr>
        <w:jc w:val="right"/>
        <w:ind w:right="1219"/>
        <w:spacing w:after="0" w:line="237" w:lineRule="auto"/>
        <w:rPr>
          <w:sz w:val="20"/>
          <w:szCs w:val="20"/>
          <w:color w:val="auto"/>
        </w:rPr>
      </w:pPr>
      <w:r>
        <w:rPr>
          <w:rFonts w:ascii="Courier New" w:cs="Courier New" w:eastAsia="Courier New" w:hAnsi="Courier New"/>
          <w:sz w:val="15"/>
          <w:szCs w:val="15"/>
          <w:color w:val="auto"/>
        </w:rPr>
        <w:t>--</w:t>
      </w:r>
    </w:p>
    <w:p>
      <w:pPr>
        <w:jc w:val="right"/>
        <w:ind w:right="1219"/>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7">
            <w:col w:w="1840" w:space="440"/>
            <w:col w:w="680" w:space="720"/>
            <w:col w:w="420" w:space="720"/>
            <w:col w:w="620" w:space="520"/>
            <w:col w:w="700" w:space="340"/>
            <w:col w:w="880" w:space="260"/>
            <w:col w:w="2099"/>
          </w:cols>
          <w:pgMar w:left="220" w:top="449" w:right="1440" w:bottom="1440" w:gutter="0" w:footer="0" w:header="0"/>
          <w:type w:val="continuous"/>
        </w:sectPr>
      </w:pPr>
    </w:p>
    <w:p>
      <w:pPr>
        <w:spacing w:after="0" w:line="14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 FY-END OPTION VALUES</w:t>
      </w:r>
    </w:p>
    <w:p>
      <w:pPr>
        <w:sectPr>
          <w:pgSz w:w="11900" w:h="16838" w:orient="portrait"/>
          <w:cols w:equalWidth="0" w:num="1">
            <w:col w:w="10239"/>
          </w:cols>
          <w:pgMar w:left="220" w:top="4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w:t>
      </w:r>
    </w:p>
    <w:p>
      <w:pPr>
        <w:spacing w:after="0" w:line="237" w:lineRule="auto"/>
        <w:rPr>
          <w:sz w:val="20"/>
          <w:szCs w:val="20"/>
          <w:color w:val="auto"/>
        </w:rPr>
      </w:pPr>
      <w:r>
        <w:rPr>
          <w:rFonts w:ascii="Courier New" w:cs="Courier New" w:eastAsia="Courier New" w:hAnsi="Courier New"/>
          <w:sz w:val="15"/>
          <w:szCs w:val="15"/>
          <w:color w:val="auto"/>
        </w:rPr>
        <w:t>ACQUIRED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REALIZED($)</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NUMBER OF</w:t>
      </w:r>
    </w:p>
    <w:p>
      <w:pPr>
        <w:ind w:left="180"/>
        <w:spacing w:after="0" w:line="237" w:lineRule="auto"/>
        <w:rPr>
          <w:sz w:val="20"/>
          <w:szCs w:val="20"/>
          <w:color w:val="auto"/>
        </w:rPr>
      </w:pPr>
      <w:r>
        <w:rPr>
          <w:rFonts w:ascii="Courier New" w:cs="Courier New" w:eastAsia="Courier New" w:hAnsi="Courier New"/>
          <w:sz w:val="15"/>
          <w:szCs w:val="15"/>
          <w:color w:val="auto"/>
        </w:rPr>
        <w:t>UNEXERCISED</w:t>
      </w:r>
    </w:p>
    <w:p>
      <w:pPr>
        <w:ind w:left="180"/>
        <w:spacing w:after="0" w:line="238" w:lineRule="auto"/>
        <w:rPr>
          <w:sz w:val="20"/>
          <w:szCs w:val="20"/>
          <w:color w:val="auto"/>
        </w:rPr>
      </w:pPr>
      <w:r>
        <w:rPr>
          <w:rFonts w:ascii="Courier New" w:cs="Courier New" w:eastAsia="Courier New" w:hAnsi="Courier New"/>
          <w:sz w:val="15"/>
          <w:szCs w:val="15"/>
          <w:color w:val="auto"/>
        </w:rPr>
        <w:t>OPTIONS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YEAR-END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EXERCISABLE/</w:t>
      </w:r>
    </w:p>
    <w:p>
      <w:pPr>
        <w:ind w:left="100"/>
        <w:spacing w:after="0" w:line="238" w:lineRule="auto"/>
        <w:rPr>
          <w:sz w:val="20"/>
          <w:szCs w:val="20"/>
          <w:color w:val="auto"/>
        </w:rPr>
      </w:pPr>
      <w:r>
        <w:rPr>
          <w:rFonts w:ascii="Courier New" w:cs="Courier New" w:eastAsia="Courier New" w:hAnsi="Courier New"/>
          <w:sz w:val="15"/>
          <w:szCs w:val="15"/>
          <w:color w:val="auto"/>
        </w:rPr>
        <w:t>UNEXERCISABLE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VALUE OF</w:t>
      </w:r>
    </w:p>
    <w:p>
      <w:pPr>
        <w:ind w:left="180"/>
        <w:spacing w:after="0" w:line="237" w:lineRule="auto"/>
        <w:rPr>
          <w:sz w:val="20"/>
          <w:szCs w:val="20"/>
          <w:color w:val="auto"/>
        </w:rPr>
      </w:pPr>
      <w:r>
        <w:rPr>
          <w:rFonts w:ascii="Courier New" w:cs="Courier New" w:eastAsia="Courier New" w:hAnsi="Courier New"/>
          <w:sz w:val="15"/>
          <w:szCs w:val="15"/>
          <w:color w:val="auto"/>
        </w:rPr>
        <w:t>UNEXERCISED</w:t>
      </w:r>
    </w:p>
    <w:p>
      <w:pPr>
        <w:ind w:left="80"/>
        <w:spacing w:after="0" w:line="238" w:lineRule="auto"/>
        <w:rPr>
          <w:sz w:val="20"/>
          <w:szCs w:val="20"/>
          <w:color w:val="auto"/>
        </w:rPr>
      </w:pPr>
      <w:r>
        <w:rPr>
          <w:rFonts w:ascii="Courier New" w:cs="Courier New" w:eastAsia="Courier New" w:hAnsi="Courier New"/>
          <w:sz w:val="15"/>
          <w:szCs w:val="15"/>
          <w:color w:val="auto"/>
        </w:rPr>
        <w:t>IN-THE-MONEY</w:t>
      </w:r>
    </w:p>
    <w:p>
      <w:pPr>
        <w:ind w:left="180"/>
        <w:spacing w:after="0" w:line="237" w:lineRule="auto"/>
        <w:rPr>
          <w:sz w:val="20"/>
          <w:szCs w:val="20"/>
          <w:color w:val="auto"/>
        </w:rPr>
      </w:pPr>
      <w:r>
        <w:rPr>
          <w:rFonts w:ascii="Courier New" w:cs="Courier New" w:eastAsia="Courier New" w:hAnsi="Courier New"/>
          <w:sz w:val="15"/>
          <w:szCs w:val="15"/>
          <w:color w:val="auto"/>
        </w:rPr>
        <w:t>OPTIONS AT</w:t>
      </w:r>
    </w:p>
    <w:p>
      <w:pPr>
        <w:spacing w:after="0" w:line="238" w:lineRule="auto"/>
        <w:rPr>
          <w:sz w:val="20"/>
          <w:szCs w:val="20"/>
          <w:color w:val="auto"/>
        </w:rPr>
      </w:pPr>
      <w:r>
        <w:rPr>
          <w:rFonts w:ascii="Courier New" w:cs="Courier New" w:eastAsia="Courier New" w:hAnsi="Courier New"/>
          <w:sz w:val="15"/>
          <w:szCs w:val="15"/>
          <w:color w:val="auto"/>
        </w:rPr>
        <w:t>FISCAL YEAR-END</w:t>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80"/>
        <w:spacing w:after="0" w:line="238" w:lineRule="auto"/>
        <w:rPr>
          <w:sz w:val="20"/>
          <w:szCs w:val="20"/>
          <w:color w:val="auto"/>
        </w:rPr>
      </w:pPr>
      <w:r>
        <w:rPr>
          <w:rFonts w:ascii="Courier New" w:cs="Courier New" w:eastAsia="Courier New" w:hAnsi="Courier New"/>
          <w:sz w:val="15"/>
          <w:szCs w:val="15"/>
          <w:color w:val="auto"/>
        </w:rPr>
        <w:t>EXERCISABLE/</w:t>
      </w:r>
    </w:p>
    <w:p>
      <w:pPr>
        <w:ind w:left="80"/>
        <w:spacing w:after="0" w:line="237" w:lineRule="auto"/>
        <w:rPr>
          <w:sz w:val="20"/>
          <w:szCs w:val="20"/>
          <w:color w:val="auto"/>
        </w:rPr>
      </w:pPr>
      <w:r>
        <w:rPr>
          <w:rFonts w:ascii="Courier New" w:cs="Courier New" w:eastAsia="Courier New" w:hAnsi="Courier New"/>
          <w:sz w:val="15"/>
          <w:szCs w:val="15"/>
          <w:color w:val="auto"/>
        </w:rPr>
        <w:t>UNEXERCISABLE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5">
            <w:col w:w="2380" w:space="0"/>
            <w:col w:w="1040" w:space="260"/>
            <w:col w:w="960" w:space="260"/>
            <w:col w:w="1320" w:space="440"/>
            <w:col w:w="3579"/>
          </w:cols>
          <w:pgMar w:left="220" w:top="44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G. Spoon............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Morse, Jr........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Gerald Rosberg...........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Beverly R. Keil..........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Diana M. Daniels.........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5,500</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$122,750</w:t>
      </w:r>
    </w:p>
    <w:p>
      <w:pPr>
        <w:spacing w:after="0" w:line="1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2,000/0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3,250/3,250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2,500/500</w:t>
      </w:r>
    </w:p>
    <w:p>
      <w:pPr>
        <w:spacing w:after="0" w:line="237" w:lineRule="auto"/>
        <w:rPr>
          <w:sz w:val="20"/>
          <w:szCs w:val="20"/>
          <w:color w:val="auto"/>
        </w:rPr>
      </w:pPr>
      <w:r>
        <w:rPr>
          <w:rFonts w:ascii="Courier New" w:cs="Courier New" w:eastAsia="Courier New" w:hAnsi="Courier New"/>
          <w:sz w:val="15"/>
          <w:szCs w:val="15"/>
          <w:color w:val="auto"/>
        </w:rPr>
        <w:t>3,250/750</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$300,760/$0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$946,610/$185,860</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$370,072/$243,520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$504,012/$75,190</w:t>
      </w:r>
    </w:p>
    <w:p>
      <w:pPr>
        <w:spacing w:after="0" w:line="237" w:lineRule="auto"/>
        <w:rPr>
          <w:sz w:val="20"/>
          <w:szCs w:val="20"/>
          <w:color w:val="auto"/>
        </w:rPr>
      </w:pPr>
      <w:r>
        <w:rPr>
          <w:rFonts w:ascii="Courier New" w:cs="Courier New" w:eastAsia="Courier New" w:hAnsi="Courier New"/>
          <w:sz w:val="15"/>
          <w:szCs w:val="15"/>
          <w:color w:val="auto"/>
        </w:rPr>
        <w:t>$1,093,672/$59,535</w:t>
      </w:r>
    </w:p>
    <w:p>
      <w:pPr>
        <w:spacing w:after="0" w:line="200" w:lineRule="exact"/>
        <w:rPr>
          <w:sz w:val="20"/>
          <w:szCs w:val="20"/>
          <w:color w:val="auto"/>
        </w:rPr>
      </w:pPr>
    </w:p>
    <w:p>
      <w:pPr>
        <w:sectPr>
          <w:pgSz w:w="11900" w:h="16838" w:orient="portrait"/>
          <w:cols w:equalWidth="0" w:num="5">
            <w:col w:w="2200" w:space="520"/>
            <w:col w:w="440" w:space="620"/>
            <w:col w:w="700" w:space="600"/>
            <w:col w:w="960" w:space="440"/>
            <w:col w:w="3759"/>
          </w:cols>
          <w:pgMar w:left="220" w:top="449"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Courier New" w:cs="Courier New" w:eastAsia="Courier New" w:hAnsi="Courier New"/>
                <w:sz w:val="15"/>
                <w:szCs w:val="15"/>
                <w:color w:val="auto"/>
                <w:w w:val="95"/>
              </w:rPr>
              <w:t>LONG-TERM INCENTIVE PLANS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--AWARDS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328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IN LAST FISCAL YEAR(1)</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2020" w:type="dxa"/>
            <w:vAlign w:val="bottom"/>
          </w:tcPr>
          <w:p>
            <w:pPr>
              <w:spacing w:after="0"/>
              <w:rPr>
                <w:sz w:val="24"/>
                <w:szCs w:val="24"/>
                <w:color w:val="auto"/>
              </w:rPr>
            </w:pPr>
          </w:p>
        </w:tc>
        <w:tc>
          <w:tcPr>
            <w:tcW w:w="2180" w:type="dxa"/>
            <w:vAlign w:val="bottom"/>
          </w:tcPr>
          <w:p>
            <w:pPr>
              <w:ind w:left="1320"/>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PERFORMANCE</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218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OF</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OR OTHER</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21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SHARES,</w:t>
            </w: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w:t>
            </w:r>
          </w:p>
        </w:tc>
        <w:tc>
          <w:tcPr>
            <w:tcW w:w="284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ESTIMATED FUTURE PAYOUTS</w:t>
            </w:r>
          </w:p>
        </w:tc>
      </w:tr>
      <w:tr>
        <w:trPr>
          <w:trHeight w:val="168"/>
        </w:trPr>
        <w:tc>
          <w:tcPr>
            <w:tcW w:w="2020" w:type="dxa"/>
            <w:vAlign w:val="bottom"/>
          </w:tcPr>
          <w:p>
            <w:pPr>
              <w:spacing w:after="0"/>
              <w:rPr>
                <w:sz w:val="14"/>
                <w:szCs w:val="14"/>
                <w:color w:val="auto"/>
              </w:rPr>
            </w:pPr>
          </w:p>
        </w:tc>
        <w:tc>
          <w:tcPr>
            <w:tcW w:w="21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UNITS</w:t>
            </w:r>
          </w:p>
        </w:tc>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UNTIL</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UNDER NON-STOCK</w:t>
            </w:r>
          </w:p>
        </w:tc>
        <w:tc>
          <w:tcPr>
            <w:tcW w:w="88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21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OR OTHER</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MATURATION</w:t>
            </w:r>
          </w:p>
        </w:tc>
        <w:tc>
          <w:tcPr>
            <w:tcW w:w="284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PRICE-BASED PLANS</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21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RIGHTS</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OR PAYOUT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THRESHOLD</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TARGET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MAXIMUM</w:t>
            </w:r>
          </w:p>
        </w:tc>
      </w:tr>
      <w:tr>
        <w:trPr>
          <w:trHeight w:val="168"/>
        </w:trPr>
        <w:tc>
          <w:tcPr>
            <w:tcW w:w="2020" w:type="dxa"/>
            <w:vAlign w:val="bottom"/>
          </w:tcPr>
          <w:p>
            <w:pPr>
              <w:spacing w:after="0"/>
              <w:rPr>
                <w:sz w:val="20"/>
                <w:szCs w:val="20"/>
                <w:color w:val="auto"/>
              </w:rPr>
            </w:pPr>
            <w:r>
              <w:rPr>
                <w:rFonts w:ascii="Courier New" w:cs="Courier New" w:eastAsia="Courier New" w:hAnsi="Courier New"/>
                <w:sz w:val="12"/>
                <w:szCs w:val="12"/>
                <w:color w:val="auto"/>
                <w:w w:val="73"/>
              </w:rPr>
              <w:t>- ------------------------------------</w:t>
            </w:r>
          </w:p>
        </w:tc>
        <w:tc>
          <w:tcPr>
            <w:tcW w:w="2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2"/>
                <w:szCs w:val="12"/>
                <w:color w:val="auto"/>
                <w:w w:val="77"/>
              </w:rPr>
              <w:t>Donald E. Graham....................</w:t>
            </w:r>
          </w:p>
        </w:tc>
        <w:tc>
          <w:tcPr>
            <w:tcW w:w="2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7,500</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12/31/04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$375,000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$400,000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$400,000</w:t>
            </w:r>
          </w:p>
        </w:tc>
      </w:tr>
      <w:tr>
        <w:trPr>
          <w:trHeight w:val="168"/>
        </w:trPr>
        <w:tc>
          <w:tcPr>
            <w:tcW w:w="2020" w:type="dxa"/>
            <w:vAlign w:val="bottom"/>
          </w:tcPr>
          <w:p>
            <w:pPr>
              <w:spacing w:after="0"/>
              <w:rPr>
                <w:sz w:val="20"/>
                <w:szCs w:val="20"/>
                <w:color w:val="auto"/>
              </w:rPr>
            </w:pPr>
            <w:r>
              <w:rPr>
                <w:rFonts w:ascii="Courier New" w:cs="Courier New" w:eastAsia="Courier New" w:hAnsi="Courier New"/>
                <w:sz w:val="12"/>
                <w:szCs w:val="12"/>
                <w:color w:val="auto"/>
                <w:w w:val="77"/>
              </w:rPr>
              <w:t>John B. Morse, Jr...................</w:t>
            </w:r>
          </w:p>
        </w:tc>
        <w:tc>
          <w:tcPr>
            <w:tcW w:w="2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2,800</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12/31/04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140,000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490,000</w:t>
            </w:r>
          </w:p>
        </w:tc>
      </w:tr>
      <w:tr>
        <w:trPr>
          <w:trHeight w:val="168"/>
        </w:trPr>
        <w:tc>
          <w:tcPr>
            <w:tcW w:w="2020" w:type="dxa"/>
            <w:vAlign w:val="bottom"/>
          </w:tcPr>
          <w:p>
            <w:pPr>
              <w:spacing w:after="0"/>
              <w:rPr>
                <w:sz w:val="20"/>
                <w:szCs w:val="20"/>
                <w:color w:val="auto"/>
              </w:rPr>
            </w:pPr>
            <w:r>
              <w:rPr>
                <w:rFonts w:ascii="Courier New" w:cs="Courier New" w:eastAsia="Courier New" w:hAnsi="Courier New"/>
                <w:sz w:val="12"/>
                <w:szCs w:val="12"/>
                <w:color w:val="auto"/>
                <w:w w:val="77"/>
              </w:rPr>
              <w:t>Gerald Rosberg......................</w:t>
            </w:r>
          </w:p>
        </w:tc>
        <w:tc>
          <w:tcPr>
            <w:tcW w:w="2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12/31/04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350,000</w:t>
            </w:r>
          </w:p>
        </w:tc>
      </w:tr>
      <w:tr>
        <w:trPr>
          <w:trHeight w:val="168"/>
        </w:trPr>
        <w:tc>
          <w:tcPr>
            <w:tcW w:w="2020" w:type="dxa"/>
            <w:vAlign w:val="bottom"/>
          </w:tcPr>
          <w:p>
            <w:pPr>
              <w:spacing w:after="0"/>
              <w:rPr>
                <w:sz w:val="20"/>
                <w:szCs w:val="20"/>
                <w:color w:val="auto"/>
              </w:rPr>
            </w:pPr>
            <w:r>
              <w:rPr>
                <w:rFonts w:ascii="Courier New" w:cs="Courier New" w:eastAsia="Courier New" w:hAnsi="Courier New"/>
                <w:sz w:val="12"/>
                <w:szCs w:val="12"/>
                <w:color w:val="auto"/>
                <w:w w:val="77"/>
              </w:rPr>
              <w:t>Beverly R. Keil.....................</w:t>
            </w:r>
          </w:p>
        </w:tc>
        <w:tc>
          <w:tcPr>
            <w:tcW w:w="2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12/31/04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350,000</w:t>
            </w:r>
          </w:p>
        </w:tc>
      </w:tr>
      <w:tr>
        <w:trPr>
          <w:trHeight w:val="168"/>
        </w:trPr>
        <w:tc>
          <w:tcPr>
            <w:tcW w:w="2020" w:type="dxa"/>
            <w:vAlign w:val="bottom"/>
          </w:tcPr>
          <w:p>
            <w:pPr>
              <w:spacing w:after="0"/>
              <w:rPr>
                <w:sz w:val="20"/>
                <w:szCs w:val="20"/>
                <w:color w:val="auto"/>
              </w:rPr>
            </w:pPr>
            <w:r>
              <w:rPr>
                <w:rFonts w:ascii="Courier New" w:cs="Courier New" w:eastAsia="Courier New" w:hAnsi="Courier New"/>
                <w:sz w:val="12"/>
                <w:szCs w:val="12"/>
                <w:color w:val="auto"/>
                <w:w w:val="77"/>
              </w:rPr>
              <w:t>Diana M. Daniels....................</w:t>
            </w:r>
          </w:p>
        </w:tc>
        <w:tc>
          <w:tcPr>
            <w:tcW w:w="2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1,600</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12/31/04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239" w:hanging="430"/>
        <w:spacing w:after="0" w:line="236"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2000, the Compensation Committee of the Board of Directors approved grants of Performance Units for the 2001-2004 Award Cycle to various key employees of the Company, including the Chief Executive Officer and the most highly compensated executive officers as set forth in the table. The payout opportunites will be based on the achievement of various financial targets for major operating units of the Company and for the Company's consolidated operations. At Mr. Graham's request, the Compensation Committee set a maximum value of $400,000 on the 7,500 Performance Units awarded to him.</w:t>
      </w:r>
    </w:p>
    <w:p>
      <w:pPr>
        <w:spacing w:after="0" w:line="172"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RETIREMENT PLANS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BASIC PLAN. Most employees of the Company, including the individuals identified in the table on page 13, are eligible to participate (subject to minimum service requirements) in the Company's defined benefit retirement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177"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SUPPLEMENTAL EXECUTIVE RETIREMENT PLAN. All amounts over $140,000 (effective January 1, 2001) that would otherwise be payable under a basic defined benefit retirement plan are currently subject to reduction because of the annual pension limitation imposed by the Tax Equity and Fiscal Responsibility Act of 1982,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Omnibus Budget Reconciliation Act of 1993 (currently $170,000 per year).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49" w:right="1440" w:bottom="1440" w:gutter="0" w:footer="0" w:header="0"/>
        </w:sectPr>
      </w:pPr>
    </w:p>
    <w:bookmarkStart w:id="18" w:name="page19"/>
    <w:bookmarkEnd w:id="18"/>
    <w:p>
      <w:pPr>
        <w:ind w:right="3239" w:firstLine="350"/>
        <w:spacing w:after="0" w:line="254" w:lineRule="auto"/>
        <w:rPr>
          <w:sz w:val="20"/>
          <w:szCs w:val="20"/>
          <w:color w:val="auto"/>
        </w:rPr>
      </w:pPr>
      <w:r>
        <w:rPr>
          <w:rFonts w:ascii="Courier New" w:cs="Courier New" w:eastAsia="Courier New" w:hAnsi="Courier New"/>
          <w:sz w:val="14"/>
          <w:szCs w:val="14"/>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included in the table on page 13)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Annual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the executive officers included in the table on page 13)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 those named in the table on page 13 (except that Mr. Graham, who has elected not to participate in savings plan features of the SERP, will be covered only by the retirement plan features of the SERP described above).</w:t>
      </w:r>
    </w:p>
    <w:p>
      <w:pPr>
        <w:spacing w:after="0" w:line="346" w:lineRule="exact"/>
        <w:rPr>
          <w:sz w:val="20"/>
          <w:szCs w:val="20"/>
          <w:color w:val="auto"/>
        </w:rPr>
      </w:pPr>
    </w:p>
    <w:p>
      <w:pPr>
        <w:ind w:right="3839" w:firstLine="350"/>
        <w:spacing w:after="0" w:line="254" w:lineRule="auto"/>
        <w:rPr>
          <w:sz w:val="20"/>
          <w:szCs w:val="20"/>
          <w:color w:val="auto"/>
        </w:rPr>
      </w:pPr>
      <w:r>
        <w:rPr>
          <w:rFonts w:ascii="Courier New" w:cs="Courier New" w:eastAsia="Courier New" w:hAnsi="Courier New"/>
          <w:sz w:val="14"/>
          <w:szCs w:val="14"/>
          <w:color w:val="auto"/>
        </w:rPr>
        <w:t>As of December 31, 2000, Mr. Graham had 27 years of service under the Company plan, Mr. Morse had 12 years of service under the Company plan, Mr. Rosberg had 5 years of service under the Company plan, Ms. Keil had</w:t>
      </w:r>
    </w:p>
    <w:p>
      <w:pPr>
        <w:spacing w:after="0" w:line="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22 years of service under the Company plan, and Ms. Daniels had 23 years of service under the Company plan.</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following table shows the estimated maximum annual benefits payable upon retirement at age 65 to persons in specified remuneration and years-of-service classifications who participate 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19" w:name="page20"/>
    <w:bookmarkEnd w:id="19"/>
    <w:p>
      <w:pPr>
        <w:ind w:right="3239"/>
        <w:spacing w:after="0" w:line="234" w:lineRule="auto"/>
        <w:rPr>
          <w:sz w:val="20"/>
          <w:szCs w:val="20"/>
          <w:color w:val="auto"/>
        </w:rPr>
      </w:pPr>
      <w:r>
        <w:rPr>
          <w:rFonts w:ascii="Courier New" w:cs="Courier New" w:eastAsia="Courier New" w:hAnsi="Courier New"/>
          <w:sz w:val="15"/>
          <w:szCs w:val="15"/>
          <w:color w:val="auto"/>
        </w:rPr>
        <w:t>both the basic retirement plans and the SERP (which includes all the individuals identified in the table on page 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29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PENSION PLAN TABLES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20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COVERED</w:t>
            </w:r>
          </w:p>
        </w:tc>
        <w:tc>
          <w:tcPr>
            <w:tcW w:w="1020" w:type="dxa"/>
            <w:vAlign w:val="bottom"/>
          </w:tcPr>
          <w:p>
            <w:pPr>
              <w:spacing w:after="0"/>
              <w:rPr>
                <w:sz w:val="24"/>
                <w:szCs w:val="24"/>
                <w:color w:val="auto"/>
              </w:rPr>
            </w:pPr>
          </w:p>
        </w:tc>
        <w:tc>
          <w:tcPr>
            <w:tcW w:w="384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ESTIMATED MAXIMUM ANNUAL PENSION</w:t>
            </w:r>
          </w:p>
        </w:tc>
        <w:tc>
          <w:tcPr>
            <w:tcW w:w="880" w:type="dxa"/>
            <w:vAlign w:val="bottom"/>
          </w:tcPr>
          <w:p>
            <w:pPr>
              <w:spacing w:after="0"/>
              <w:rPr>
                <w:sz w:val="24"/>
                <w:szCs w:val="24"/>
                <w:color w:val="auto"/>
              </w:rPr>
            </w:pPr>
          </w:p>
        </w:tc>
      </w:tr>
      <w:tr>
        <w:trPr>
          <w:trHeight w:val="168"/>
        </w:trPr>
        <w:tc>
          <w:tcPr>
            <w:tcW w:w="2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COMPENSATION</w:t>
            </w:r>
          </w:p>
        </w:tc>
        <w:tc>
          <w:tcPr>
            <w:tcW w:w="1020" w:type="dxa"/>
            <w:vAlign w:val="bottom"/>
          </w:tcPr>
          <w:p>
            <w:pPr>
              <w:spacing w:after="0"/>
              <w:rPr>
                <w:sz w:val="14"/>
                <w:szCs w:val="14"/>
                <w:color w:val="auto"/>
              </w:rPr>
            </w:pPr>
          </w:p>
        </w:tc>
        <w:tc>
          <w:tcPr>
            <w:tcW w:w="3840" w:type="dxa"/>
            <w:vAlign w:val="bottom"/>
            <w:gridSpan w:val="4"/>
          </w:tcPr>
          <w:p>
            <w:pPr>
              <w:jc w:val="right"/>
              <w:ind w:right="447"/>
              <w:spacing w:after="0" w:line="168" w:lineRule="exact"/>
              <w:rPr>
                <w:sz w:val="20"/>
                <w:szCs w:val="20"/>
                <w:color w:val="auto"/>
              </w:rPr>
            </w:pPr>
            <w:r>
              <w:rPr>
                <w:rFonts w:ascii="Courier New" w:cs="Courier New" w:eastAsia="Courier New" w:hAnsi="Courier New"/>
                <w:sz w:val="15"/>
                <w:szCs w:val="15"/>
                <w:color w:val="auto"/>
              </w:rPr>
              <w:t>(COMPUTED AS STRAIGHT LIFE ANNUITY)</w:t>
            </w:r>
          </w:p>
        </w:tc>
        <w:tc>
          <w:tcPr>
            <w:tcW w:w="880" w:type="dxa"/>
            <w:vAlign w:val="bottom"/>
          </w:tcPr>
          <w:p>
            <w:pPr>
              <w:spacing w:after="0"/>
              <w:rPr>
                <w:sz w:val="14"/>
                <w:szCs w:val="14"/>
                <w:color w:val="auto"/>
              </w:rPr>
            </w:pP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020" w:type="dxa"/>
            <w:vAlign w:val="bottom"/>
          </w:tcPr>
          <w:p>
            <w:pPr>
              <w:spacing w:after="0"/>
              <w:rPr>
                <w:sz w:val="14"/>
                <w:szCs w:val="14"/>
                <w:color w:val="auto"/>
              </w:rPr>
            </w:pPr>
          </w:p>
        </w:tc>
        <w:tc>
          <w:tcPr>
            <w:tcW w:w="3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FOR REPRESENTATIVE YEARS OF CREDITED SERVICE</w:t>
            </w:r>
          </w:p>
        </w:tc>
        <w:tc>
          <w:tcPr>
            <w:tcW w:w="880" w:type="dxa"/>
            <w:vAlign w:val="bottom"/>
          </w:tcPr>
          <w:p>
            <w:pPr>
              <w:spacing w:after="0"/>
              <w:rPr>
                <w:sz w:val="14"/>
                <w:szCs w:val="14"/>
                <w:color w:val="auto"/>
              </w:rPr>
            </w:pP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COMPANY</w:t>
            </w:r>
          </w:p>
        </w:tc>
        <w:tc>
          <w:tcPr>
            <w:tcW w:w="19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PLAN(A)(B)</w:t>
            </w:r>
          </w:p>
        </w:tc>
        <w:tc>
          <w:tcPr>
            <w:tcW w:w="1020" w:type="dxa"/>
            <w:vAlign w:val="bottom"/>
          </w:tcPr>
          <w:p>
            <w:pPr>
              <w:jc w:val="right"/>
              <w:ind w:right="470"/>
              <w:spacing w:after="0" w:line="168" w:lineRule="exact"/>
              <w:rPr>
                <w:sz w:val="20"/>
                <w:szCs w:val="20"/>
                <w:color w:val="auto"/>
              </w:rPr>
            </w:pPr>
            <w:r>
              <w:rPr>
                <w:rFonts w:ascii="Courier New" w:cs="Courier New" w:eastAsia="Courier New" w:hAnsi="Courier New"/>
                <w:sz w:val="15"/>
                <w:szCs w:val="15"/>
                <w:color w:val="auto"/>
              </w:rPr>
              <w:t>10</w:t>
            </w:r>
          </w:p>
        </w:tc>
        <w:tc>
          <w:tcPr>
            <w:tcW w:w="9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02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$300,000</w:t>
            </w:r>
          </w:p>
        </w:tc>
        <w:tc>
          <w:tcPr>
            <w:tcW w:w="1020" w:type="dxa"/>
            <w:vAlign w:val="bottom"/>
          </w:tcPr>
          <w:p>
            <w:pPr>
              <w:jc w:val="right"/>
              <w:ind w:right="210"/>
              <w:spacing w:after="0"/>
              <w:rPr>
                <w:sz w:val="20"/>
                <w:szCs w:val="20"/>
                <w:color w:val="auto"/>
              </w:rPr>
            </w:pPr>
            <w:r>
              <w:rPr>
                <w:rFonts w:ascii="Courier New" w:cs="Courier New" w:eastAsia="Courier New" w:hAnsi="Courier New"/>
                <w:sz w:val="15"/>
                <w:szCs w:val="15"/>
                <w:color w:val="auto"/>
                <w:w w:val="99"/>
              </w:rPr>
              <w:t>$ 54,000</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4"/>
              </w:rPr>
              <w:t>$ 81,000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$135,000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$162,000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$162,000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400,000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71,500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107,250</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178,750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214,500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214,500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450,000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80,250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120,375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160,500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200,625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240,750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240,750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500,000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89,000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133,500</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222,500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267,000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550,000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97,750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146,625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195,500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244,375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293,250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293,250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600,000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106,500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159,750</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266,250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319,500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319,500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650,000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115,250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172,875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230,500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288,125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345,750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345,750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700,000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124,000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186,000</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310,000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372,000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132,750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199,125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265,500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331,875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398,250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398,250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800,000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141,500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212,250</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283,000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353,750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424,500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424,500</w:t>
            </w:r>
          </w:p>
        </w:tc>
      </w:tr>
      <w:tr>
        <w:trPr>
          <w:trHeight w:val="168"/>
        </w:trPr>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850,000</w:t>
            </w:r>
          </w:p>
        </w:tc>
        <w:tc>
          <w:tcPr>
            <w:tcW w:w="1020" w:type="dxa"/>
            <w:vAlign w:val="bottom"/>
          </w:tcPr>
          <w:p>
            <w:pPr>
              <w:jc w:val="right"/>
              <w:ind w:right="210"/>
              <w:spacing w:after="0" w:line="168" w:lineRule="exact"/>
              <w:rPr>
                <w:sz w:val="20"/>
                <w:szCs w:val="20"/>
                <w:color w:val="auto"/>
              </w:rPr>
            </w:pPr>
            <w:r>
              <w:rPr>
                <w:rFonts w:ascii="Courier New" w:cs="Courier New" w:eastAsia="Courier New" w:hAnsi="Courier New"/>
                <w:sz w:val="15"/>
                <w:szCs w:val="15"/>
                <w:color w:val="auto"/>
              </w:rPr>
              <w:t>150,250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225,375</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300,500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375,625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450,750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450,750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19" w:hanging="350"/>
        <w:spacing w:after="0" w:line="255"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certain benefits paid under the Company Plan and based on average social security covered compensation over the employee's career. For an individual retiring at age 65 during 2001 the deduction would be as follows for the indicated number of years of credited service: 10 years, $2,791; 15 years, $4,186; 20 years, $5,582; 25 years, $6,977; 30 and 35 years, $8,373.</w:t>
      </w:r>
    </w:p>
    <w:p>
      <w:pPr>
        <w:spacing w:after="0" w:line="166" w:lineRule="exact"/>
        <w:rPr>
          <w:rFonts w:ascii="Courier New" w:cs="Courier New" w:eastAsia="Courier New" w:hAnsi="Courier New"/>
          <w:sz w:val="14"/>
          <w:szCs w:val="14"/>
          <w:color w:val="auto"/>
        </w:rPr>
      </w:pPr>
    </w:p>
    <w:p>
      <w:pPr>
        <w:ind w:left="360" w:right="3319" w:hanging="350"/>
        <w:spacing w:after="0" w:line="261"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that year.</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sectPr>
      </w:pPr>
    </w:p>
    <w:bookmarkStart w:id="20" w:name="page21"/>
    <w:bookmarkEnd w:id="20"/>
    <w:p>
      <w:pPr>
        <w:ind w:left="1060"/>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 POLICY</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6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responsible for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 by division basis and, thus, are not necessarily identical to the line-of-business index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index selected for comparison purposes in the Performance Graph consists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34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Compensation Committee determines the compensation of approximately the 70 most highly compensated corporate and divisional executives, including the chief executive officer and the other individuals whose compensation is detailed in this proxy statement (the "named executives").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49" w:right="1440" w:bottom="1440" w:gutter="0" w:footer="0" w:header="0"/>
        </w:sectPr>
      </w:pPr>
    </w:p>
    <w:bookmarkStart w:id="21" w:name="page22"/>
    <w:bookmarkEnd w:id="21"/>
    <w:p>
      <w:pPr>
        <w:ind w:right="4279"/>
        <w:spacing w:after="0" w:line="261" w:lineRule="auto"/>
        <w:rPr>
          <w:sz w:val="20"/>
          <w:szCs w:val="20"/>
          <w:color w:val="auto"/>
        </w:rPr>
      </w:pPr>
      <w:r>
        <w:rPr>
          <w:rFonts w:ascii="Courier New" w:cs="Courier New" w:eastAsia="Courier New" w:hAnsi="Courier New"/>
          <w:sz w:val="14"/>
          <w:szCs w:val="14"/>
          <w:color w:val="auto"/>
        </w:rPr>
        <w:t>In reviewing the individual performance of the named executives, the Compensation Committee takes into account the views of Mr. Graham.</w:t>
      </w:r>
    </w:p>
    <w:p>
      <w:pPr>
        <w:spacing w:after="0" w:line="16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SALARIES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Base salaries for executive officers are initially determined by evaluating the responsibilities of the position held and the experience of the individual, and by reference to the competitive marketplace for executive talent, including, where available, a comparison to base salaries for comparable positions at other media companies.</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33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With respect to the base salary paid to Mr. Graham in 2000, the Compensation Committee took into account a comparison of base salaries of chief executive officers of peer companies, the Company's results in 1999 and the performance of the Company. The Compensation Committee also took into account Mr. Graham's service to the Company and his performance since 1979 as publisher of The Washington Post. The Compensation Committee noted that Mr. Graham's base salary is significantly below the median of base salaries paid to chief executive officers of peer companies; and furthermore that the performance of the Company in 1999 exceeded budgeted financial goals.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55" w:right="1440" w:bottom="1440" w:gutter="0" w:footer="0" w:header="0"/>
        </w:sectPr>
      </w:pPr>
    </w:p>
    <w:bookmarkStart w:id="22" w:name="page23"/>
    <w:bookmarkEnd w:id="22"/>
    <w:p>
      <w:pPr>
        <w:ind w:right="3319"/>
        <w:spacing w:after="0" w:line="236" w:lineRule="auto"/>
        <w:rPr>
          <w:sz w:val="20"/>
          <w:szCs w:val="20"/>
          <w:color w:val="auto"/>
        </w:rPr>
      </w:pPr>
      <w:r>
        <w:rPr>
          <w:rFonts w:ascii="Courier New" w:cs="Courier New" w:eastAsia="Courier New" w:hAnsi="Courier New"/>
          <w:sz w:val="15"/>
          <w:szCs w:val="15"/>
          <w:color w:val="auto"/>
        </w:rPr>
        <w:t>However, due to Mr. Graham's continued request, for personal reasons, to forego a base salary increase, Mr. Graham's base salary in 2000 remained at $400,000, the level established in 1991 upon his promotion to President and chief executive officer. The Compensation Committee does not give significance to the below market salary of Mr. Graham when reviewing and establishing base salary levels for other executives.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COMPENSATION PLANS</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Company has two incentive compensation plans--the Annual Incentive Compensation Plan and the Long-Term Incentive Compensation Plan--under which awards are made primarily to key management and professional employees, including the Company's executive officers, who have made or are in a position to make significant contributions to the profitability of the Company and enhance shareholder value. Each plan is administered by the Compensation Committee.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BONUS PLAN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Company's Annual Incentive Compensation Plan provides for annual incentive compensation awards based on the Company's and its business units' short-term, i.e., annual, financial performance. At the end of 1999, the Compensation Committee approved a range of incentive payouts for 2000 keyed to performance against specified goals related to budgeted operating income, cash flow or earnings per share, which vary by business unit. In 2000 the Company exceeded its budgeted earnings per share goal, exclusive of acquisitions during the year and before recognizing the one-time extraordinary charge for the buyout of approximately 130 composing room employees at The Washington Post newspaper. Mr. Graham waived participation in the Annual Incentive Compensation Plan with respect to 2000. Awards to the other named executives are shown in the column headed "Bonus" in the Summary Compensation Table shown on page 13.</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PLAN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To balance the Annual Incentive Compensation Plan, which is intended to reward short-term financial performance, the Company's Long-Term Incentive Compensation Plan (the "Long-Term Plan") provides incentives for improved financial performance over periods of Award Cycles (which beginning in 1983 have consisted, and are expected to continue to consist, of four-year periods starting at two-year intervals).</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PERFORMANCE UNITS.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In December 2000, officers of the Company, including the Chief Executive Officer and the other named executives, were granted Performance Units for the 2001-2004 Award Cycle. Pursuant to these grants, the chief executive officer and the other named executives received the following: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23" w:name="page24"/>
    <w:bookmarkEnd w:id="23"/>
    <w:p>
      <w:pPr>
        <w:ind w:right="3239"/>
        <w:spacing w:after="0" w:line="255" w:lineRule="auto"/>
        <w:rPr>
          <w:sz w:val="20"/>
          <w:szCs w:val="20"/>
          <w:color w:val="auto"/>
        </w:rPr>
      </w:pPr>
      <w:r>
        <w:rPr>
          <w:rFonts w:ascii="Courier New" w:cs="Courier New" w:eastAsia="Courier New" w:hAnsi="Courier New"/>
          <w:sz w:val="14"/>
          <w:szCs w:val="14"/>
          <w:color w:val="auto"/>
        </w:rPr>
        <w:t>Donald E. Graham, 7,500 Performance Units; John B. Morse, Jr., 2,800 Performance Units; Gerald Rosberg, 2000 Performance Units; Beverly R. Keil, 2,000 Performance Units; and Diana M. Daniels, 1,600 Performance Units. As in the past, each Performance Unit has a nominal value of $100. The number of Units awarded is determined with reference to an individual's scope of responsibilities and level of Plan participation. The payout opportunities for the 2001-2004 Award Cycle for Performance Units granted to these individuals will be based on their achievement of financial and operating goals.</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In December 1998, the Compensation Committee of the Board of Directors approved grants of Performance Units under the Company's Long-Term Plan for the 1999-2002 Award Cycle to various key employees of the Company, including the chief executive officer and the other named executives. Pursuant to these grants, the chief executive officer and the other named executives received the following: Donald E. Graham, 7,500 Performance Units; John B. Morse, Jr., 2,600 Performance Units; Beverly R. Keil, 1,900 Performance Units; and Diana M. Daniels, 1,500 Performance Units. In January 1999, Gerald Rosberg was granted 1,650 Performance Units. Each Performance Unit has a nominal value of $100. The number of Units awarded was determined with reference to an individual's scope of responsibilities and level of Plan participation. The payout opportunities for Mr. Graham, and the other named executives are based on the following criteria: the simple average of the earned payouts for the major operating divisions of the Company determined by their achievement of financial and operating goals (60% weighting), a determination of the increase in the value created at another significant operating division (15% weighting), the Company's total shareholder return during the Award Cycle compared to total shareholder returns of peer companies (30% weighting) and management's efforts toward long-term growth of the Company (15% weighting).</w:t>
      </w:r>
    </w:p>
    <w:p>
      <w:pPr>
        <w:spacing w:after="0" w:line="176"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In December 1996, senior management, including the chief executive officer and three of the named executives, were granted Performance Units for the</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1997-2000 Award Cycle. The payout opportunity of Mr. Graham and the other named executives was based on the simple average of the payout values based on the achievement of financial targets by each of the Company's four major operating divisions (66.6% weighting) and the Company's total shareholder return during the Award Cycle compared to total shareholder returns of peer companies (33.3% weighting). The final Unit valuation for the 1997-2000 Award Cycle will be determined by the Compensation Committee in May 2001.</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RESTRICTED STOCK.</w:t>
      </w:r>
    </w:p>
    <w:p>
      <w:pPr>
        <w:spacing w:after="0" w:line="173"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In December 2000, the named executives and other key employees were granted new Restricted Stock for the 2001-2004 Award Cycle, based on plan levels similar to those used for determining the number of shares of Restricted Stock in prior years, including 300 shares of Restricted Stock awarded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55" w:right="1440" w:bottom="1440" w:gutter="0" w:footer="0" w:header="0"/>
        </w:sectPr>
      </w:pPr>
    </w:p>
    <w:bookmarkStart w:id="24" w:name="page25"/>
    <w:bookmarkEnd w:id="24"/>
    <w:p>
      <w:pPr>
        <w:ind w:right="3239"/>
        <w:spacing w:after="0" w:line="236" w:lineRule="auto"/>
        <w:rPr>
          <w:sz w:val="20"/>
          <w:szCs w:val="20"/>
          <w:color w:val="auto"/>
        </w:rPr>
      </w:pPr>
      <w:r>
        <w:rPr>
          <w:rFonts w:ascii="Courier New" w:cs="Courier New" w:eastAsia="Courier New" w:hAnsi="Courier New"/>
          <w:sz w:val="15"/>
          <w:szCs w:val="15"/>
          <w:color w:val="auto"/>
        </w:rPr>
        <w:t>to Mr. Graham. The number of shares of Restricted Stock awarded is determined by an individual's scope of responsibilities and relative level of Plan participation. Awards to the named executives are referenced in the footnote to the column headed "Restricted Stock Awards" in the Summary Compensation Table shown on page 13.</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 December 1998, the named executives and other key employees were granted Restricted Stock for the 1999-2002 Award Cycle, based on plan levels similar to those used for determining the number of shares of Restricted Stock in prior years, including 300 shares of Restricted Stock awarded to Mr. Graham. The footnote to the column headed "Restricted Stock Awards" in the Summary Compensation Table shown on page 13 includes the shares of Restricted Stock awarded to the named executives for the 1999-2002 Award Cycle.</w:t>
      </w:r>
    </w:p>
    <w:p>
      <w:pPr>
        <w:spacing w:after="0" w:line="166"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On January 3, 2001, the restrictions terminated on shares of Restricted Stock awarded to Mr. Graham and the other named executives for the 1997-2000 Award Cycle. Mr. Graham received unrestricted title to 450 shares having a fair market value of $274,163 on January 3, 2001.</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SPECIAL INCENTIVES.</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From time to time the Compensation Committee adopts special targeted incentive plans for key executives. These plans provide a one-time special incentive opportunity based on the achievement of special quantifiable operating objectives. In 1998 the Committee adopted a special incentive program for</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Mr. Spoon. A special incentive could have been earned at the end of 2000, based principally on the attainment of financial goals specified in this plan relating to cumulative operating income, taxes and other cash flow and operating targets for three of the Company's major business units. No incentives was paid, however, since Mr. Spoon left the Company in April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Under the Company's Stock Option Plan, which was approved by shareholders, shares of Class B Stock are issuable upon the exercise of stock options that have been or may be granted to key employees of the Company and its subsidiaries, including the named executives.</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60 key employees who fall within that category and have been awarded stock options. Although there is no target stock ownership level for key employees, in determining the number of shares to be granted under options, the Compensation Committee takes into account the amount and value of options currently held, as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5" w:right="1440" w:bottom="1440" w:gutter="0" w:footer="0" w:header="0"/>
        </w:sectPr>
      </w:pPr>
    </w:p>
    <w:bookmarkStart w:id="25" w:name="page26"/>
    <w:bookmarkEnd w:id="25"/>
    <w:p>
      <w:pPr>
        <w:ind w:right="3239"/>
        <w:spacing w:after="0" w:line="235" w:lineRule="auto"/>
        <w:rPr>
          <w:sz w:val="20"/>
          <w:szCs w:val="20"/>
          <w:color w:val="auto"/>
        </w:rPr>
      </w:pPr>
      <w:r>
        <w:rPr>
          <w:rFonts w:ascii="Courier New" w:cs="Courier New" w:eastAsia="Courier New" w:hAnsi="Courier New"/>
          <w:sz w:val="15"/>
          <w:szCs w:val="15"/>
          <w:color w:val="auto"/>
        </w:rPr>
        <w:t>well as makes a judgment about the level of contribution already made by and the potential of such key employees to continue to make contributions to the Company. The Compensation Committee does not assign relative weights to such factors.</w:t>
      </w:r>
    </w:p>
    <w:p>
      <w:pPr>
        <w:spacing w:after="0" w:line="175"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2000, one non-qualified stock option was granted to each of</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Messrs. Morse and Rosberg at the fair market value price on the date of grant. No other stock option awards were granted to any of the other named executives during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COMPENSATION PLANS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At various times in the past the Company has adopted certain broad-based employee benefit plans in which the chief executive officer and the other named executives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17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other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2000 no amount was accrued for the benefit of Mr. Graham with respect to an employer credit under the Company's SERP inasmuch as Mr. Graham waived his right for 2000 to maintain a separate unfunded savings plan account under the SERP. The amount accrued to the named executives are shown in the footnote to the column headed "All other compensation" in the Summary Compensation Table shown on page 13. The estimated annual pension amounts set forth in the table on page 17 show the maximum benefits payable to Mr. Graham and the other named executives to the extent they participate in the basic retirement plan and the supplemental executive retirement plan. The benefits payable to Mr. Graham and the other named executives under the SERP are determined with reference to compensation including bonuses under the Annual Incentive Compensation Plan.</w:t>
      </w:r>
    </w:p>
    <w:p>
      <w:pPr>
        <w:spacing w:after="0" w:line="174"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Company has in place a voluntary deferred compensation plan for senior executives. The plan provides an opportunity for participants to elect to defer the receipt of all or a portion of cash awards under the annual and/or long-term incentive plans. Elections to defer must be filed in advance of earning such awards. Deferred amounts will earn investment credits in accordance with</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55" w:right="1440" w:bottom="1440" w:gutter="0" w:footer="0" w:header="0"/>
        </w:sectPr>
      </w:pPr>
    </w:p>
    <w:bookmarkStart w:id="26" w:name="page27"/>
    <w:bookmarkEnd w:id="26"/>
    <w:p>
      <w:pPr>
        <w:ind w:right="3239"/>
        <w:spacing w:after="0" w:line="235" w:lineRule="auto"/>
        <w:rPr>
          <w:sz w:val="20"/>
          <w:szCs w:val="20"/>
          <w:color w:val="auto"/>
        </w:rPr>
      </w:pPr>
      <w:r>
        <w:rPr>
          <w:rFonts w:ascii="Courier New" w:cs="Courier New" w:eastAsia="Courier New" w:hAnsi="Courier New"/>
          <w:sz w:val="15"/>
          <w:szCs w:val="15"/>
          <w:color w:val="auto"/>
        </w:rPr>
        <w:t>participant elections from a choice of investment indexes. Deferred amounts will be payable at retirement or such other future date as specified by the participant at the time of election.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Annual Incentive Compensation Plan, the Long-Term Incentive Compensation Plan and the Stock Option Plan meet the requirements of Section 162(m) of the Internal Revenue Code concerning deductibility of executive compensation. 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George W. Wilson, Chairman</w:t>
      </w:r>
    </w:p>
    <w:p>
      <w:pPr>
        <w:ind w:left="3500"/>
        <w:spacing w:after="0" w:line="237" w:lineRule="auto"/>
        <w:rPr>
          <w:sz w:val="20"/>
          <w:szCs w:val="20"/>
          <w:color w:val="auto"/>
        </w:rPr>
      </w:pPr>
      <w:r>
        <w:rPr>
          <w:rFonts w:ascii="Courier New" w:cs="Courier New" w:eastAsia="Courier New" w:hAnsi="Courier New"/>
          <w:sz w:val="15"/>
          <w:szCs w:val="15"/>
          <w:color w:val="auto"/>
        </w:rPr>
        <w:t>Daniel B. Burke</w:t>
      </w:r>
    </w:p>
    <w:p>
      <w:pPr>
        <w:ind w:left="3500"/>
        <w:spacing w:after="0" w:line="238" w:lineRule="auto"/>
        <w:rPr>
          <w:sz w:val="20"/>
          <w:szCs w:val="20"/>
          <w:color w:val="auto"/>
        </w:rPr>
      </w:pPr>
      <w:r>
        <w:rPr>
          <w:rFonts w:ascii="Courier New" w:cs="Courier New" w:eastAsia="Courier New" w:hAnsi="Courier New"/>
          <w:sz w:val="15"/>
          <w:szCs w:val="15"/>
          <w:color w:val="auto"/>
        </w:rPr>
        <w:t>James E. Burke</w:t>
      </w:r>
    </w:p>
    <w:p>
      <w:pPr>
        <w:ind w:left="3500"/>
        <w:spacing w:after="0" w:line="237" w:lineRule="auto"/>
        <w:rPr>
          <w:sz w:val="20"/>
          <w:szCs w:val="20"/>
          <w:color w:val="auto"/>
        </w:rPr>
      </w:pPr>
      <w:r>
        <w:rPr>
          <w:rFonts w:ascii="Courier New" w:cs="Courier New" w:eastAsia="Courier New" w:hAnsi="Courier New"/>
          <w:sz w:val="15"/>
          <w:szCs w:val="15"/>
          <w:color w:val="auto"/>
        </w:rPr>
        <w:t>Donald R. Keough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Daniel B. Burke, James E. Burke, Donald R. Keough, and George W. Wilson served as members of the Compensation Committee in 2000.</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AUDIT COMMITTEE REPORT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One of the standing committees of the Board of Directors of the Company is the Audit Committee. Currently there are three members of the Board on the Audit Committee--Ralph E. Gomory, William J. Ruane and Daniel B. Burke, who serves as chairman of the Audit Committee. The Audit Committee operates under a mandate from the Board of Directors and a copy of its most recent charter, as adopted by the Board of Directors, is annexed hereto as Appendix I.</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55" w:right="1440" w:bottom="1440" w:gutter="0" w:footer="0" w:header="0"/>
        </w:sectPr>
      </w:pPr>
    </w:p>
    <w:bookmarkStart w:id="27" w:name="page28"/>
    <w:bookmarkEnd w:id="27"/>
    <w:p>
      <w:pPr>
        <w:ind w:right="3239" w:firstLine="350"/>
        <w:spacing w:after="0" w:line="255" w:lineRule="auto"/>
        <w:rPr>
          <w:sz w:val="20"/>
          <w:szCs w:val="20"/>
          <w:color w:val="auto"/>
        </w:rPr>
      </w:pPr>
      <w:r>
        <w:rPr>
          <w:rFonts w:ascii="Courier New" w:cs="Courier New" w:eastAsia="Courier New" w:hAnsi="Courier New"/>
          <w:sz w:val="14"/>
          <w:szCs w:val="14"/>
          <w:color w:val="auto"/>
        </w:rPr>
        <w:t>Management has the primary responsibility for the financial statements and the reporting process. The Company's independent auditors, PricewaterhouseCoopers LLP, are responsible for expressing an opinion on the conformity of the Company's audited financial statements to generally accepted accounting principles. In this context, the Audit Committee has reviewed and discussed the audited fiscal year 2000 financial statements with the Company's management. In addition, the Audit Committee has discussed with PricewaterhouseCoopers LLP the matters required to be discussed by Statement on Accounting Standards No. 61 (Communication with Audit Committees), as modified or supplemented. The Audit Committee has received the written disclosures and the letter from PricewaterhouseCoopers LLP required by Independence Standards Board Standard No. 1 (Independence Discussions with Audit Committees), as modified or supplemented, and has discussed with the independent auditors their independence from the Company and its management. The Audit Committee has also considered whether PricewatershouseCoopers LLP's provision of non-audit services to the Company is compatible with maintaining the independence of such firm.</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FEES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For 2000, the fees paid for the annual audit and for the review of quarterly financial statements included in the Company's Form 10-Q reports, including reimbursable expenses, were $860,000.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SYSTEMS DESIGN AND IMPLEMENTATION FEES</w:t>
      </w:r>
    </w:p>
    <w:p>
      <w:pPr>
        <w:spacing w:after="0" w:line="173" w:lineRule="exact"/>
        <w:rPr>
          <w:sz w:val="20"/>
          <w:szCs w:val="20"/>
          <w:color w:val="auto"/>
        </w:rPr>
      </w:pPr>
    </w:p>
    <w:p>
      <w:pPr>
        <w:ind w:right="3939" w:firstLine="350"/>
        <w:spacing w:after="0" w:line="234" w:lineRule="auto"/>
        <w:rPr>
          <w:sz w:val="20"/>
          <w:szCs w:val="20"/>
          <w:color w:val="auto"/>
        </w:rPr>
      </w:pPr>
      <w:r>
        <w:rPr>
          <w:rFonts w:ascii="Courier New" w:cs="Courier New" w:eastAsia="Courier New" w:hAnsi="Courier New"/>
          <w:sz w:val="15"/>
          <w:szCs w:val="15"/>
          <w:color w:val="auto"/>
        </w:rPr>
        <w:t>For 2000, there were no fees paid to PricewatershouseCoopers LLP for financial information systems design or implementation.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FEES</w:t>
      </w:r>
    </w:p>
    <w:p>
      <w:pPr>
        <w:spacing w:after="0" w:line="173"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For 2000, fees billed (including reimbursable expenses) for all other non-audit services, including tax-related services, due diligence services, and other expert services, rendered by PricewatershouseCoopers LLP were $964,292.</w:t>
      </w:r>
    </w:p>
    <w:p>
      <w:pPr>
        <w:spacing w:after="0" w:line="16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2000, for filing with the Securities and Exchange Commission.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Daniel B. Burke, Chairman</w:t>
      </w:r>
    </w:p>
    <w:p>
      <w:pPr>
        <w:ind w:left="3500"/>
        <w:spacing w:after="0" w:line="237" w:lineRule="auto"/>
        <w:rPr>
          <w:sz w:val="20"/>
          <w:szCs w:val="20"/>
          <w:color w:val="auto"/>
        </w:rPr>
      </w:pPr>
      <w:r>
        <w:rPr>
          <w:rFonts w:ascii="Courier New" w:cs="Courier New" w:eastAsia="Courier New" w:hAnsi="Courier New"/>
          <w:sz w:val="15"/>
          <w:szCs w:val="15"/>
          <w:color w:val="auto"/>
        </w:rPr>
        <w:t>Ralph E. Gomory</w:t>
      </w:r>
    </w:p>
    <w:p>
      <w:pPr>
        <w:ind w:left="3500"/>
        <w:spacing w:after="0" w:line="238" w:lineRule="auto"/>
        <w:rPr>
          <w:sz w:val="20"/>
          <w:szCs w:val="20"/>
          <w:color w:val="auto"/>
        </w:rPr>
      </w:pPr>
      <w:r>
        <w:rPr>
          <w:rFonts w:ascii="Courier New" w:cs="Courier New" w:eastAsia="Courier New" w:hAnsi="Courier New"/>
          <w:sz w:val="15"/>
          <w:szCs w:val="15"/>
          <w:color w:val="auto"/>
        </w:rPr>
        <w:t>William J. Ruane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28" w:name="page29"/>
    <w:bookmarkEnd w:id="28"/>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240" w:firstLine="350"/>
        <w:spacing w:after="0" w:line="236" w:lineRule="auto"/>
        <w:rPr>
          <w:sz w:val="20"/>
          <w:szCs w:val="20"/>
          <w:color w:val="auto"/>
        </w:rPr>
      </w:pPr>
      <w:r>
        <w:rPr>
          <w:rFonts w:ascii="Courier New" w:cs="Courier New" w:eastAsia="Courier New" w:hAnsi="Courier New"/>
          <w:sz w:val="15"/>
          <w:szCs w:val="15"/>
          <w:color w:val="auto"/>
        </w:rPr>
        <w:t>The following graph is a comparison of the yearly percentage change in the Company's cumulative total shareholder return with the cumulative total return of the Standard &amp; Poor's 500 Stock Index and the Standard &amp; Poor's Publishing/Newspapers Index. The Standard &amp; Poor's 500 Stock Index is comprised of 500 U.S. companies in the industrial, transportation, utilities and financial industries, weighted by market capitalization. The Standard &amp; Poor's Publishing/Newspapers Index is comprised of Dow Jones &amp; Company, Inc., Gannett Co., Inc., Knight-Ridder, Inc., The New York Times Company, The Times Mirror Company (through the date of its acquisition by Tribune Company in May 2000) and Tribune Company, weighted by market capitalization.</w:t>
      </w:r>
    </w:p>
    <w:p>
      <w:pPr>
        <w:spacing w:after="0" w:line="179" w:lineRule="exact"/>
        <w:rPr>
          <w:sz w:val="20"/>
          <w:szCs w:val="20"/>
          <w:color w:val="auto"/>
        </w:rPr>
      </w:pPr>
    </w:p>
    <w:p>
      <w:pPr>
        <w:ind w:right="3320" w:firstLine="350"/>
        <w:spacing w:after="0" w:line="255" w:lineRule="auto"/>
        <w:rPr>
          <w:sz w:val="20"/>
          <w:szCs w:val="20"/>
          <w:color w:val="auto"/>
        </w:rPr>
      </w:pPr>
      <w:r>
        <w:rPr>
          <w:rFonts w:ascii="Courier New" w:cs="Courier New" w:eastAsia="Courier New" w:hAnsi="Courier New"/>
          <w:sz w:val="14"/>
          <w:szCs w:val="14"/>
          <w:color w:val="auto"/>
        </w:rPr>
        <w:t>The graph reflects the investment of $100 on December 31, 1995 in the Company's Class B Common Stock, the Standard &amp; Poor's 500 Stock Index and the Standard &amp; Poor's Publishing/ Newspapers Index. For purposes of this graph, it has been assumed that dividends were reinvested on the date paid in the case of the Company and on a quarterly basis in the case of the Standard &amp; Poor's 500 Index and the Standard &amp; Poor's Publishing/Newspaper Index.</w:t>
      </w:r>
    </w:p>
    <w:p>
      <w:pPr>
        <w:spacing w:after="0" w:line="160"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THE WASHINGTON POST COMPANY</w:t>
      </w:r>
    </w:p>
    <w:p>
      <w:pPr>
        <w:jc w:val="center"/>
        <w:ind w:right="3320"/>
        <w:spacing w:after="0" w:line="237" w:lineRule="auto"/>
        <w:rPr>
          <w:sz w:val="20"/>
          <w:szCs w:val="20"/>
          <w:color w:val="auto"/>
        </w:rPr>
      </w:pPr>
      <w:r>
        <w:rPr>
          <w:rFonts w:ascii="Courier New" w:cs="Courier New" w:eastAsia="Courier New" w:hAnsi="Courier New"/>
          <w:sz w:val="15"/>
          <w:szCs w:val="15"/>
          <w:color w:val="auto"/>
        </w:rPr>
        <w:t>CUMULATIVE TOTAL SHAREHOLDER RETURN FOR</w:t>
      </w:r>
    </w:p>
    <w:p>
      <w:pPr>
        <w:jc w:val="center"/>
        <w:ind w:right="3320"/>
        <w:spacing w:after="0" w:line="238" w:lineRule="auto"/>
        <w:rPr>
          <w:sz w:val="20"/>
          <w:szCs w:val="20"/>
          <w:color w:val="auto"/>
        </w:rPr>
      </w:pPr>
      <w:r>
        <w:rPr>
          <w:rFonts w:ascii="Courier New" w:cs="Courier New" w:eastAsia="Courier New" w:hAnsi="Courier New"/>
          <w:sz w:val="15"/>
          <w:szCs w:val="15"/>
          <w:color w:val="auto"/>
        </w:rPr>
        <w:t>FIVE-YEAR PERIOD ENDING DECEMBER 31,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1996</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1998</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r>
      <w:tr>
        <w:trPr>
          <w:trHeight w:val="336"/>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Washington Post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6"/>
              </w:rPr>
              <w:t>120.64</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6"/>
              </w:rPr>
              <w:t>177.35</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6"/>
              </w:rPr>
              <w:t>212.73</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6"/>
              </w:rPr>
              <w:t>206.51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231.6</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Publishing - Newspapers</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127.14</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207.25</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214.51</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294.75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253.15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122.96</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163.98</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210.84</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255.22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840" w:type="dxa"/>
            <w:vAlign w:val="bottom"/>
          </w:tcPr>
          <w:p>
            <w:pPr>
              <w:ind w:left="1220"/>
              <w:spacing w:after="0"/>
              <w:rPr>
                <w:sz w:val="20"/>
                <w:szCs w:val="20"/>
                <w:color w:val="auto"/>
              </w:rPr>
            </w:pPr>
            <w:r>
              <w:rPr>
                <w:rFonts w:ascii="Courier New" w:cs="Courier New" w:eastAsia="Courier New" w:hAnsi="Courier New"/>
                <w:sz w:val="15"/>
                <w:szCs w:val="15"/>
                <w:color w:val="auto"/>
              </w:rPr>
              <w:t>DECEMBER 31...</w:t>
            </w:r>
          </w:p>
        </w:tc>
        <w:tc>
          <w:tcPr>
            <w:tcW w:w="2240" w:type="dxa"/>
            <w:vAlign w:val="bottom"/>
          </w:tcPr>
          <w:p>
            <w:pPr>
              <w:ind w:left="146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Washington Post</w:t>
            </w:r>
          </w:p>
        </w:tc>
        <w:tc>
          <w:tcPr>
            <w:tcW w:w="2240" w:type="dxa"/>
            <w:vAlign w:val="bottom"/>
          </w:tcPr>
          <w:p>
            <w:pPr>
              <w:ind w:left="1460"/>
              <w:spacing w:after="0" w:line="168" w:lineRule="exact"/>
              <w:rPr>
                <w:sz w:val="20"/>
                <w:szCs w:val="20"/>
                <w:color w:val="auto"/>
              </w:rPr>
            </w:pPr>
            <w:r>
              <w:rPr>
                <w:rFonts w:ascii="Courier New" w:cs="Courier New" w:eastAsia="Courier New" w:hAnsi="Courier New"/>
                <w:sz w:val="15"/>
                <w:szCs w:val="15"/>
                <w:color w:val="auto"/>
              </w:rPr>
              <w:t>100.00</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120.64</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177.35</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212.73</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206.51</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231.60</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 500</w:t>
            </w:r>
          </w:p>
        </w:tc>
        <w:tc>
          <w:tcPr>
            <w:tcW w:w="2240" w:type="dxa"/>
            <w:vAlign w:val="bottom"/>
          </w:tcPr>
          <w:p>
            <w:pPr>
              <w:ind w:left="1460"/>
              <w:spacing w:after="0" w:line="168" w:lineRule="exact"/>
              <w:rPr>
                <w:sz w:val="20"/>
                <w:szCs w:val="20"/>
                <w:color w:val="auto"/>
              </w:rPr>
            </w:pPr>
            <w:r>
              <w:rPr>
                <w:rFonts w:ascii="Courier New" w:cs="Courier New" w:eastAsia="Courier New" w:hAnsi="Courier New"/>
                <w:sz w:val="15"/>
                <w:szCs w:val="15"/>
                <w:color w:val="auto"/>
              </w:rPr>
              <w:t>100.00</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122.96</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163.98</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210.84</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255.22</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231.98</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 Publishing (Newspapers)</w:t>
            </w:r>
          </w:p>
        </w:tc>
        <w:tc>
          <w:tcPr>
            <w:tcW w:w="2240" w:type="dxa"/>
            <w:vAlign w:val="bottom"/>
          </w:tcPr>
          <w:p>
            <w:pPr>
              <w:ind w:left="1460"/>
              <w:spacing w:after="0" w:line="168" w:lineRule="exact"/>
              <w:rPr>
                <w:sz w:val="20"/>
                <w:szCs w:val="20"/>
                <w:color w:val="auto"/>
              </w:rPr>
            </w:pPr>
            <w:r>
              <w:rPr>
                <w:rFonts w:ascii="Courier New" w:cs="Courier New" w:eastAsia="Courier New" w:hAnsi="Courier New"/>
                <w:sz w:val="15"/>
                <w:szCs w:val="15"/>
                <w:color w:val="auto"/>
              </w:rPr>
              <w:t>100.00</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127.14</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207.25</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214.51</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294.75</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253.15</w:t>
            </w:r>
          </w:p>
        </w:tc>
      </w:tr>
      <w:tr>
        <w:trPr>
          <w:trHeight w:val="505"/>
        </w:trPr>
        <w:tc>
          <w:tcPr>
            <w:tcW w:w="2840" w:type="dxa"/>
            <w:vAlign w:val="bottom"/>
          </w:tcPr>
          <w:p>
            <w:pPr>
              <w:spacing w:after="0"/>
              <w:rPr>
                <w:sz w:val="24"/>
                <w:szCs w:val="24"/>
                <w:color w:val="auto"/>
              </w:rPr>
            </w:pPr>
          </w:p>
        </w:tc>
        <w:tc>
          <w:tcPr>
            <w:tcW w:w="2240" w:type="dxa"/>
            <w:vAlign w:val="bottom"/>
          </w:tcPr>
          <w:p>
            <w:pPr>
              <w:ind w:left="400"/>
              <w:spacing w:after="0"/>
              <w:rPr>
                <w:sz w:val="20"/>
                <w:szCs w:val="20"/>
                <w:color w:val="auto"/>
              </w:rPr>
            </w:pPr>
            <w:r>
              <w:rPr>
                <w:rFonts w:ascii="Courier New" w:cs="Courier New" w:eastAsia="Courier New" w:hAnsi="Courier New"/>
                <w:sz w:val="15"/>
                <w:szCs w:val="15"/>
                <w:color w:val="auto"/>
              </w:rPr>
              <w:t>26</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40"/>
          </w:cols>
          <w:pgMar w:left="220" w:top="449" w:right="143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Effective May 1, 2000, the Company renewed a contract with Mrs. Elizabeth Weymouth, the daughter of Mrs. Katharine Graham and the sister of Mr. Donald Graham, under which she contributes articles to The Washington Post newspaper. During 2000, Mrs. Weymouth received compensation of $94,375 and reimbursement of certain expenses associated with providing those articles. In addition in 1999, Newsweek, Inc., a wholly-owned subsidiary of the Company, entered into a two-year agreement with Mrs. Weymouth, under which she contributes articles to Newsweek magazine. During 2000, Mrs. Weymouth received from Newsweek compensation of $52,300 and reimbursement of certain expenses associated with providing those articles.</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 March 10, 2000, the Company announced that Mr. Alan Spoon, then President and Chief Operating Officer, had elected to leave the Company and join Polaris Venture Partners. Following the termination of his employment in April 2000, Mr. Spoon has on a consulting basis provided advice on business matters affecting the Company. Mr. Spoon's consulting contract, which is terminable by either party upon written notice, was initially for one year and was renewed for an additional year in December 2000. Mr. Spoon is being paid an annual fee of $75,000 for his services, payable in quarterly installments.</w:t>
      </w:r>
    </w:p>
    <w:p>
      <w:pPr>
        <w:spacing w:after="0" w:line="15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OTHER MATTERS THAT MAY COME BEFORE THE MEETING</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PricewaterhouseCoopers LLP as the Company's independent accountants to audit and report on its financial statements for the fiscal year 2001. The same firm has acted as the Company's independent accountants continuously since the Company was organized in 1946. As in previous years, a representative of PricewaterhouseCoopers LLP will be present at the Annual Meeting, will have the opportunity to make any statement he may desire with respect to the Company's financial statements for 2000 and his firm's relationship with the Company, and will be available to respond to appropriate questions from stockholders.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49" w:right="1440" w:bottom="1440" w:gutter="0" w:footer="0" w:header="0"/>
        </w:sectPr>
      </w:pPr>
    </w:p>
    <w:bookmarkStart w:id="30" w:name="page31"/>
    <w:bookmarkEnd w:id="30"/>
    <w:p>
      <w:pPr>
        <w:jc w:val="right"/>
        <w:ind w:right="3239"/>
        <w:spacing w:after="0"/>
        <w:rPr>
          <w:sz w:val="20"/>
          <w:szCs w:val="20"/>
          <w:color w:val="auto"/>
        </w:rPr>
      </w:pPr>
      <w:r>
        <w:rPr>
          <w:rFonts w:ascii="Courier New" w:cs="Courier New" w:eastAsia="Courier New" w:hAnsi="Courier New"/>
          <w:sz w:val="15"/>
          <w:szCs w:val="15"/>
          <w:color w:val="auto"/>
        </w:rPr>
        <w:t>APPENDIX I</w:t>
      </w:r>
    </w:p>
    <w:p>
      <w:pPr>
        <w:spacing w:after="0" w:line="166"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AUDIT COMMITTEE CHARTER</w:t>
      </w:r>
    </w:p>
    <w:p>
      <w:pPr>
        <w:jc w:val="right"/>
        <w:ind w:right="5759"/>
        <w:spacing w:after="0" w:line="237" w:lineRule="auto"/>
        <w:rPr>
          <w:sz w:val="20"/>
          <w:szCs w:val="20"/>
          <w:color w:val="auto"/>
        </w:rPr>
      </w:pPr>
      <w:r>
        <w:rPr>
          <w:rFonts w:ascii="Courier New" w:cs="Courier New" w:eastAsia="Courier New" w:hAnsi="Courier New"/>
          <w:sz w:val="15"/>
          <w:szCs w:val="15"/>
          <w:color w:val="auto"/>
        </w:rPr>
        <w:t>(ADOPTED MAY 11, 2000)</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Audit Committee is appointed by the Board of Directors of The Washington Post Company (the "Board") to assist the Board in monitoring (1) the integrity of the financial statements of the Company, (2) the compliance by the Company with legal and regulatory requirements and (3) the independence and performance of the Company's internal and external auditors.</w:t>
      </w:r>
    </w:p>
    <w:p>
      <w:pPr>
        <w:spacing w:after="0" w:line="174"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members of the Audit Committee, who shall be appointed by the Board in accordance with the By-laws of the Company, shall meet the independence and experience requirements of the New York Stock Exchange.</w:t>
      </w:r>
    </w:p>
    <w:p>
      <w:pPr>
        <w:spacing w:after="0" w:line="174"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Audit Committee shall have the authority to retain its own legal, accounting or other consultants to advise the Committee. The Audit Committee may request any officer or employee of the Company, including its affiliates, or the Company's outside counsel or independent auditor to attend a meeting of the Committee or to meet with any members of, or consultants to, the Committee.</w:t>
      </w:r>
    </w:p>
    <w:p>
      <w:pPr>
        <w:spacing w:after="0" w:line="1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Audit Committee shall make regular reports to the Board.</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Audit Committee shall:</w:t>
      </w:r>
    </w:p>
    <w:p>
      <w:pPr>
        <w:spacing w:after="0" w:line="173" w:lineRule="exact"/>
        <w:rPr>
          <w:sz w:val="20"/>
          <w:szCs w:val="20"/>
          <w:color w:val="auto"/>
        </w:rPr>
      </w:pPr>
    </w:p>
    <w:p>
      <w:pPr>
        <w:ind w:right="3319" w:firstLine="360"/>
        <w:spacing w:after="0" w:line="234"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reassess the adequacy of this Charter annually and recommend any proposed changes to the Board for approval.</w:t>
      </w:r>
    </w:p>
    <w:p>
      <w:pPr>
        <w:spacing w:after="0" w:line="173" w:lineRule="exact"/>
        <w:rPr>
          <w:rFonts w:ascii="Courier New" w:cs="Courier New" w:eastAsia="Courier New" w:hAnsi="Courier New"/>
          <w:sz w:val="15"/>
          <w:szCs w:val="15"/>
          <w:color w:val="auto"/>
        </w:rPr>
      </w:pPr>
    </w:p>
    <w:p>
      <w:pPr>
        <w:ind w:right="3399" w:firstLine="360"/>
        <w:spacing w:after="0" w:line="256" w:lineRule="auto"/>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annual audited financial statements with management and the independent auditor, including major issues regarding accounting and auditing principles and practices, as well as the adequacy of internal controls, that could significantly affect the Company's financial statements.</w:t>
      </w:r>
    </w:p>
    <w:p>
      <w:pPr>
        <w:spacing w:after="0" w:line="164" w:lineRule="exact"/>
        <w:rPr>
          <w:rFonts w:ascii="Courier New" w:cs="Courier New" w:eastAsia="Courier New" w:hAnsi="Courier New"/>
          <w:sz w:val="14"/>
          <w:szCs w:val="14"/>
          <w:color w:val="auto"/>
        </w:rPr>
      </w:pPr>
    </w:p>
    <w:p>
      <w:pPr>
        <w:jc w:val="both"/>
        <w:ind w:right="3239" w:firstLine="360"/>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 analysis prepared by management and the independent auditor of significant financial reporting issues and judgments made in connection with the preparation of the Company's financial statements.</w:t>
      </w:r>
    </w:p>
    <w:p>
      <w:pPr>
        <w:spacing w:after="0" w:line="173" w:lineRule="exact"/>
        <w:rPr>
          <w:rFonts w:ascii="Courier New" w:cs="Courier New" w:eastAsia="Courier New" w:hAnsi="Courier New"/>
          <w:sz w:val="15"/>
          <w:szCs w:val="15"/>
          <w:color w:val="auto"/>
        </w:rPr>
      </w:pPr>
    </w:p>
    <w:p>
      <w:pPr>
        <w:ind w:right="3399" w:firstLine="360"/>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from time to time, with management and the independent auditor events or transactions to the extent they have a material impact on the Company's quarterly financial statements prior to the release of quarterly earnings.</w:t>
      </w:r>
    </w:p>
    <w:p>
      <w:pPr>
        <w:spacing w:after="0" w:line="175" w:lineRule="exact"/>
        <w:rPr>
          <w:rFonts w:ascii="Courier New" w:cs="Courier New" w:eastAsia="Courier New" w:hAnsi="Courier New"/>
          <w:sz w:val="15"/>
          <w:szCs w:val="15"/>
          <w:color w:val="auto"/>
        </w:rPr>
      </w:pPr>
    </w:p>
    <w:p>
      <w:pPr>
        <w:ind w:right="3759" w:firstLine="360"/>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 periodically with management to review the Company's major financial risk exposures and the steps management has taken to monitor and control such exposures.</w:t>
      </w:r>
    </w:p>
    <w:p>
      <w:pPr>
        <w:spacing w:after="0" w:line="173" w:lineRule="exact"/>
        <w:rPr>
          <w:rFonts w:ascii="Courier New" w:cs="Courier New" w:eastAsia="Courier New" w:hAnsi="Courier New"/>
          <w:sz w:val="15"/>
          <w:szCs w:val="15"/>
          <w:color w:val="auto"/>
        </w:rPr>
      </w:pPr>
    </w:p>
    <w:p>
      <w:pPr>
        <w:ind w:right="3239" w:firstLine="360"/>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major changes to the Company's auditing and accounting principles and practices as suggested by the independent auditor, internal auditors or management.</w:t>
      </w:r>
    </w:p>
    <w:p>
      <w:pPr>
        <w:spacing w:after="0" w:line="173" w:lineRule="exact"/>
        <w:rPr>
          <w:rFonts w:ascii="Courier New" w:cs="Courier New" w:eastAsia="Courier New" w:hAnsi="Courier New"/>
          <w:sz w:val="15"/>
          <w:szCs w:val="15"/>
          <w:color w:val="auto"/>
        </w:rPr>
      </w:pPr>
    </w:p>
    <w:p>
      <w:pPr>
        <w:ind w:right="3239" w:firstLine="360"/>
        <w:spacing w:after="0" w:line="234"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the Board the appointment of the independent auditor, which firm is ultimately accountable to the Audit Committee and the Board.</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the fees to be paid to the independent auditor.</w:t>
      </w:r>
    </w:p>
    <w:p>
      <w:pPr>
        <w:sectPr>
          <w:pgSz w:w="11900" w:h="16838" w:orient="portrait"/>
          <w:cols w:equalWidth="0" w:num="1">
            <w:col w:w="10239"/>
          </w:cols>
          <w:pgMar w:left="220" w:top="449" w:right="1440" w:bottom="1440" w:gutter="0" w:footer="0" w:header="0"/>
        </w:sectPr>
      </w:pPr>
    </w:p>
    <w:bookmarkStart w:id="31" w:name="page32"/>
    <w:bookmarkEnd w:id="31"/>
    <w:p>
      <w:pPr>
        <w:ind w:left="-360" w:right="3239" w:firstLine="360"/>
        <w:spacing w:after="0" w:line="256" w:lineRule="auto"/>
        <w:tabs>
          <w:tab w:leader="none" w:pos="3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periodic reports from the independent auditor regarding the auditor's independence, including a delineation of all relationships between the independent auditor and the Company, discuss such reports with the auditor, and if so determined by the Audit Committee, recommend that the Board take appropriate action to satisfy itself of the independence of the auditor.</w:t>
      </w:r>
    </w:p>
    <w:p>
      <w:pPr>
        <w:spacing w:after="0" w:line="163" w:lineRule="exact"/>
        <w:rPr>
          <w:rFonts w:ascii="Courier New" w:cs="Courier New" w:eastAsia="Courier New" w:hAnsi="Courier New"/>
          <w:sz w:val="14"/>
          <w:szCs w:val="14"/>
          <w:color w:val="auto"/>
        </w:rPr>
      </w:pPr>
    </w:p>
    <w:p>
      <w:pPr>
        <w:ind w:left="-360" w:right="3399" w:firstLine="360"/>
        <w:spacing w:after="0" w:line="235"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 together with the Board the performance of the independent auditor and, if so determined by the Audit Committee, recommend that the Board replace the independent auditor.</w:t>
      </w:r>
    </w:p>
    <w:p>
      <w:pPr>
        <w:spacing w:after="0" w:line="173" w:lineRule="exact"/>
        <w:rPr>
          <w:rFonts w:ascii="Courier New" w:cs="Courier New" w:eastAsia="Courier New" w:hAnsi="Courier New"/>
          <w:sz w:val="15"/>
          <w:szCs w:val="15"/>
          <w:color w:val="auto"/>
        </w:rPr>
      </w:pPr>
    </w:p>
    <w:p>
      <w:pPr>
        <w:ind w:left="-360" w:right="3759" w:firstLine="360"/>
        <w:spacing w:after="0" w:line="234"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appointment and replacement of the senior most internal auditing executive.</w:t>
      </w:r>
    </w:p>
    <w:p>
      <w:pPr>
        <w:spacing w:after="0" w:line="173" w:lineRule="exact"/>
        <w:rPr>
          <w:rFonts w:ascii="Courier New" w:cs="Courier New" w:eastAsia="Courier New" w:hAnsi="Courier New"/>
          <w:sz w:val="15"/>
          <w:szCs w:val="15"/>
          <w:color w:val="auto"/>
        </w:rPr>
      </w:pPr>
    </w:p>
    <w:p>
      <w:pPr>
        <w:ind w:left="-360" w:right="3499" w:firstLine="360"/>
        <w:spacing w:after="0" w:line="234"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significant reports to management prepared by the internal auditing department and management's responses.</w:t>
      </w:r>
    </w:p>
    <w:p>
      <w:pPr>
        <w:spacing w:after="0" w:line="173" w:lineRule="exact"/>
        <w:rPr>
          <w:rFonts w:ascii="Courier New" w:cs="Courier New" w:eastAsia="Courier New" w:hAnsi="Courier New"/>
          <w:sz w:val="15"/>
          <w:szCs w:val="15"/>
          <w:color w:val="auto"/>
        </w:rPr>
      </w:pPr>
    </w:p>
    <w:p>
      <w:pPr>
        <w:ind w:left="-360" w:right="3759" w:firstLine="360"/>
        <w:spacing w:after="0" w:line="234"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 with the independent auditor prior to the audit to review the planning and staffing of the audit.</w:t>
      </w:r>
    </w:p>
    <w:p>
      <w:pPr>
        <w:spacing w:after="0" w:line="173" w:lineRule="exact"/>
        <w:rPr>
          <w:rFonts w:ascii="Courier New" w:cs="Courier New" w:eastAsia="Courier New" w:hAnsi="Courier New"/>
          <w:sz w:val="15"/>
          <w:szCs w:val="15"/>
          <w:color w:val="auto"/>
        </w:rPr>
      </w:pPr>
    </w:p>
    <w:p>
      <w:pPr>
        <w:ind w:left="-360" w:right="3499" w:firstLine="360"/>
        <w:spacing w:after="0" w:line="261" w:lineRule="auto"/>
        <w:tabs>
          <w:tab w:leader="none" w:pos="3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from the independent auditor assurance that Section 10A of the Private Securities Litigation Reform Act of 1995(1) has not been implicated.</w:t>
      </w:r>
    </w:p>
    <w:p>
      <w:pPr>
        <w:spacing w:after="0" w:line="159" w:lineRule="exact"/>
        <w:rPr>
          <w:rFonts w:ascii="Courier New" w:cs="Courier New" w:eastAsia="Courier New" w:hAnsi="Courier New"/>
          <w:sz w:val="14"/>
          <w:szCs w:val="14"/>
          <w:color w:val="auto"/>
        </w:rPr>
      </w:pPr>
    </w:p>
    <w:p>
      <w:pPr>
        <w:ind w:left="-360" w:right="3399" w:firstLine="360"/>
        <w:spacing w:after="0" w:line="235"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reports from management, the Company's senior most internal auditing executive and the independent auditor that the Company's subsidiary/foreign affiliated entities are in conformity with applicable legal requirements and the Company's Code of Conduct.</w:t>
      </w:r>
    </w:p>
    <w:p>
      <w:pPr>
        <w:spacing w:after="0" w:line="175" w:lineRule="exact"/>
        <w:rPr>
          <w:rFonts w:ascii="Courier New" w:cs="Courier New" w:eastAsia="Courier New" w:hAnsi="Courier New"/>
          <w:sz w:val="15"/>
          <w:szCs w:val="15"/>
          <w:color w:val="auto"/>
        </w:rPr>
      </w:pPr>
    </w:p>
    <w:p>
      <w:pPr>
        <w:ind w:left="-360" w:right="3399" w:firstLine="360"/>
        <w:spacing w:after="0" w:line="235"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with the independent auditor the matters required to be discussed by Statement on Auditing Standards No. 61(2) relating to the conduct of the audit.</w:t>
      </w:r>
    </w:p>
    <w:p>
      <w:pPr>
        <w:spacing w:after="0" w:line="173" w:lineRule="exact"/>
        <w:rPr>
          <w:rFonts w:ascii="Courier New" w:cs="Courier New" w:eastAsia="Courier New" w:hAnsi="Courier New"/>
          <w:sz w:val="15"/>
          <w:szCs w:val="15"/>
          <w:color w:val="auto"/>
        </w:rPr>
      </w:pPr>
    </w:p>
    <w:p>
      <w:pPr>
        <w:ind w:left="-360" w:right="3399" w:firstLine="360"/>
        <w:spacing w:after="0" w:line="258" w:lineRule="auto"/>
        <w:tabs>
          <w:tab w:leader="none" w:pos="3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independent auditor any problems or difficulties the auditor may have encountered and any management letter provided by the auditor and the Company's response to that letter. Such review should include:</w:t>
      </w:r>
    </w:p>
    <w:p>
      <w:pPr>
        <w:spacing w:after="0" w:line="161" w:lineRule="exact"/>
        <w:rPr>
          <w:rFonts w:ascii="Courier New" w:cs="Courier New" w:eastAsia="Courier New" w:hAnsi="Courier New"/>
          <w:sz w:val="14"/>
          <w:szCs w:val="14"/>
          <w:color w:val="auto"/>
        </w:rPr>
      </w:pPr>
    </w:p>
    <w:p>
      <w:pPr>
        <w:ind w:right="3319" w:firstLine="349"/>
        <w:spacing w:after="0" w:line="235" w:lineRule="auto"/>
        <w:tabs>
          <w:tab w:leader="none" w:pos="7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difficulties encountered in the course of the audit work, including any restrictions on the scope of activities or access to required information.</w:t>
      </w:r>
    </w:p>
    <w:p>
      <w:pPr>
        <w:spacing w:after="0" w:line="167" w:lineRule="exact"/>
        <w:rPr>
          <w:rFonts w:ascii="Courier New" w:cs="Courier New" w:eastAsia="Courier New" w:hAnsi="Courier New"/>
          <w:sz w:val="15"/>
          <w:szCs w:val="15"/>
          <w:color w:val="auto"/>
        </w:rPr>
      </w:pPr>
    </w:p>
    <w:p>
      <w:pPr>
        <w:ind w:left="700" w:hanging="351"/>
        <w:spacing w:after="0"/>
        <w:tabs>
          <w:tab w:leader="none" w:pos="7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changes required in the planned scope of the internal audit.</w:t>
      </w:r>
    </w:p>
    <w:p>
      <w:pPr>
        <w:spacing w:after="0" w:line="172" w:lineRule="exact"/>
        <w:rPr>
          <w:rFonts w:ascii="Courier New" w:cs="Courier New" w:eastAsia="Courier New" w:hAnsi="Courier New"/>
          <w:sz w:val="15"/>
          <w:szCs w:val="15"/>
          <w:color w:val="auto"/>
        </w:rPr>
      </w:pPr>
    </w:p>
    <w:p>
      <w:pPr>
        <w:ind w:right="3939" w:firstLine="349"/>
        <w:spacing w:after="0" w:line="234" w:lineRule="auto"/>
        <w:tabs>
          <w:tab w:leader="none" w:pos="7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internal audit department's responsibilities, budget and staffing.</w:t>
      </w:r>
    </w:p>
    <w:p>
      <w:pPr>
        <w:spacing w:after="0" w:line="173" w:lineRule="exact"/>
        <w:rPr>
          <w:rFonts w:ascii="Courier New" w:cs="Courier New" w:eastAsia="Courier New" w:hAnsi="Courier New"/>
          <w:sz w:val="15"/>
          <w:szCs w:val="15"/>
          <w:color w:val="auto"/>
        </w:rPr>
      </w:pPr>
    </w:p>
    <w:p>
      <w:pPr>
        <w:ind w:left="-360" w:right="3319" w:firstLine="360"/>
        <w:spacing w:after="0" w:line="234"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the report required by the rules of the Securities and Exchange Commission to be included in the Company's annual proxy statement.</w:t>
      </w:r>
    </w:p>
    <w:p>
      <w:pPr>
        <w:spacing w:after="0" w:line="173" w:lineRule="exact"/>
        <w:rPr>
          <w:rFonts w:ascii="Courier New" w:cs="Courier New" w:eastAsia="Courier New" w:hAnsi="Courier New"/>
          <w:sz w:val="15"/>
          <w:szCs w:val="15"/>
          <w:color w:val="auto"/>
        </w:rPr>
      </w:pPr>
    </w:p>
    <w:p>
      <w:pPr>
        <w:ind w:left="-360" w:right="3239" w:firstLine="360"/>
        <w:spacing w:after="0" w:line="235"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the Board with respect to the Company's policies and procedures regarding compliance with applicable laws and regulations and with the Company's Code of Conduct.</w:t>
      </w:r>
    </w:p>
    <w:p>
      <w:pPr>
        <w:spacing w:after="0" w:line="173" w:lineRule="exact"/>
        <w:rPr>
          <w:rFonts w:ascii="Courier New" w:cs="Courier New" w:eastAsia="Courier New" w:hAnsi="Courier New"/>
          <w:sz w:val="15"/>
          <w:szCs w:val="15"/>
          <w:color w:val="auto"/>
        </w:rPr>
      </w:pPr>
    </w:p>
    <w:p>
      <w:pPr>
        <w:ind w:left="-360" w:right="3319" w:firstLine="360"/>
        <w:spacing w:after="0" w:line="235"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75" w:lineRule="exact"/>
        <w:rPr>
          <w:rFonts w:ascii="Courier New" w:cs="Courier New" w:eastAsia="Courier New" w:hAnsi="Courier New"/>
          <w:sz w:val="15"/>
          <w:szCs w:val="15"/>
          <w:color w:val="auto"/>
        </w:rPr>
      </w:pPr>
    </w:p>
    <w:p>
      <w:pPr>
        <w:ind w:left="-360" w:right="3239" w:firstLine="360"/>
        <w:spacing w:after="0" w:line="235" w:lineRule="auto"/>
        <w:tabs>
          <w:tab w:leader="none" w:pos="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 at least annually on an individual basis with the chief financial officer, the senior most internal auditing executive and the independent auditor in separate executive sessions.</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880"/>
          </w:cols>
          <w:pgMar w:left="580" w:top="455" w:right="1440" w:bottom="1440" w:gutter="0" w:footer="0" w:header="0"/>
        </w:sectPr>
      </w:pPr>
    </w:p>
    <w:bookmarkStart w:id="32" w:name="page33"/>
    <w:bookmarkEnd w:id="32"/>
    <w:p>
      <w:pPr>
        <w:ind w:right="3239"/>
        <w:spacing w:after="0" w:line="255" w:lineRule="auto"/>
        <w:rPr>
          <w:sz w:val="20"/>
          <w:szCs w:val="20"/>
          <w:color w:val="auto"/>
        </w:rPr>
      </w:pPr>
      <w:r>
        <w:rPr>
          <w:rFonts w:ascii="Courier New" w:cs="Courier New" w:eastAsia="Courier New" w:hAnsi="Courier New"/>
          <w:sz w:val="14"/>
          <w:szCs w:val="14"/>
          <w:color w:val="auto"/>
        </w:rPr>
        <w:t>While the Audit Committee has the responsibilities and powers set forth in this Charter, it is not the duty of the Audit Committee to plan or control audits or to determine that the Company's financial statements are complete and accurate and are in accordance with generally accepted accounting principles. This is the responsibility of management and the independent auditor. Nor is it the duty of the Audit Committee to conduct investigations, to resolve disagreements, if any, between management and the independent auditor or to assure compliance with laws and regulations and the Company's Code of Conduct.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6"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10A of the Private Securities Litigation Reform Act of 1995 requires in connection with an audit by the external auditors (i) procedures designed to provide reasonable assurance of detecting illegal acts that would have a direct and material effect on the determination of financial statement amounts, (ii) procedures designed to identify related party transactions that are material to the financial statements or otherwise require disclosure therein and (iii) an evaluation of whether there is doubt about the ability of the issuer to continue as a going concern during the ensuing fiscal year.</w:t>
      </w:r>
    </w:p>
    <w:p>
      <w:pPr>
        <w:spacing w:after="0" w:line="178" w:lineRule="exact"/>
        <w:rPr>
          <w:sz w:val="20"/>
          <w:szCs w:val="20"/>
          <w:color w:val="auto"/>
        </w:rPr>
      </w:pPr>
    </w:p>
    <w:p>
      <w:pPr>
        <w:ind w:left="360" w:right="3239" w:hanging="350"/>
        <w:spacing w:after="0" w:line="255"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SAS No. 61 requires an independent auditor to communicate to the Audit Committee matters related to the conduct of the audit, such as the selection of and changes in significant accounting policies, the methods used to account for significant accounting policies in controversial or emerging areas, the process used by management in formulating particularly sensitive accounting estimates and the basis for the auditor's conclusions regarding the reasonableness of those estimates, significant adjustments arising from the audit, and disagreements with management over the application of accounting principles, the basis for management's accounting estimates and the disclosures in the financial statements.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33" w:name="page34"/>
    <w:bookmarkEnd w:id="33"/>
    <w:p>
      <w:pPr>
        <w:ind w:left="1860"/>
        <w:spacing w:after="0"/>
        <w:rPr>
          <w:sz w:val="20"/>
          <w:szCs w:val="20"/>
          <w:color w:val="auto"/>
        </w:rPr>
      </w:pPr>
      <w:r>
        <w:rPr>
          <w:rFonts w:ascii="Courier New" w:cs="Courier New" w:eastAsia="Courier New" w:hAnsi="Courier New"/>
          <w:sz w:val="15"/>
          <w:szCs w:val="15"/>
          <w:color w:val="auto"/>
        </w:rPr>
        <w:t>NOTICE OF</w:t>
      </w:r>
    </w:p>
    <w:p>
      <w:pPr>
        <w:ind w:left="1680"/>
        <w:spacing w:after="0" w:line="237" w:lineRule="auto"/>
        <w:rPr>
          <w:sz w:val="20"/>
          <w:szCs w:val="20"/>
          <w:color w:val="auto"/>
        </w:rPr>
      </w:pPr>
      <w:r>
        <w:rPr>
          <w:rFonts w:ascii="Courier New" w:cs="Courier New" w:eastAsia="Courier New" w:hAnsi="Courier New"/>
          <w:sz w:val="15"/>
          <w:szCs w:val="15"/>
          <w:color w:val="auto"/>
        </w:rPr>
        <w:t>ANNUAL MEETING</w:t>
      </w:r>
    </w:p>
    <w:p>
      <w:pPr>
        <w:ind w:left="2120"/>
        <w:spacing w:after="0" w:line="238" w:lineRule="auto"/>
        <w:rPr>
          <w:sz w:val="20"/>
          <w:szCs w:val="20"/>
          <w:color w:val="auto"/>
        </w:rPr>
      </w:pPr>
      <w:r>
        <w:rPr>
          <w:rFonts w:ascii="Courier New" w:cs="Courier New" w:eastAsia="Courier New" w:hAnsi="Courier New"/>
          <w:sz w:val="15"/>
          <w:szCs w:val="15"/>
          <w:color w:val="auto"/>
        </w:rPr>
        <w:t>AND</w:t>
      </w:r>
    </w:p>
    <w:p>
      <w:pPr>
        <w:ind w:left="1580"/>
        <w:spacing w:after="0" w:line="237" w:lineRule="auto"/>
        <w:rPr>
          <w:sz w:val="20"/>
          <w:szCs w:val="20"/>
          <w:color w:val="auto"/>
        </w:rPr>
      </w:pPr>
      <w:r>
        <w:rPr>
          <w:rFonts w:ascii="Courier New" w:cs="Courier New" w:eastAsia="Courier New" w:hAnsi="Courier New"/>
          <w:sz w:val="15"/>
          <w:szCs w:val="15"/>
          <w:color w:val="auto"/>
        </w:rPr>
        <w:t>PROXY STATEMENT</w:t>
      </w:r>
    </w:p>
    <w:p>
      <w:pPr>
        <w:ind w:left="2120"/>
        <w:spacing w:after="0" w:line="238" w:lineRule="auto"/>
        <w:rPr>
          <w:sz w:val="20"/>
          <w:szCs w:val="20"/>
          <w:color w:val="auto"/>
        </w:rPr>
      </w:pPr>
      <w:r>
        <w:rPr>
          <w:rFonts w:ascii="Courier New" w:cs="Courier New" w:eastAsia="Courier New" w:hAnsi="Courier New"/>
          <w:sz w:val="15"/>
          <w:szCs w:val="15"/>
          <w:color w:val="auto"/>
        </w:rPr>
        <w:t>2001</w:t>
      </w:r>
    </w:p>
    <w:p>
      <w:pPr>
        <w:spacing w:after="0" w:line="167"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THE WASHINGTON POST COMPANY</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449" w:right="1440" w:bottom="1440" w:gutter="0" w:footer="0" w:header="0"/>
        </w:sectPr>
      </w:pPr>
    </w:p>
    <w:bookmarkStart w:id="34" w:name="page35"/>
    <w:bookmarkEnd w:id="34"/>
    <w:p>
      <w:pPr>
        <w:ind w:left="360"/>
        <w:spacing w:after="0"/>
        <w:rPr>
          <w:sz w:val="20"/>
          <w:szCs w:val="20"/>
          <w:color w:val="auto"/>
        </w:rPr>
      </w:pPr>
      <w:r>
        <w:rPr>
          <w:rFonts w:ascii="Courier New" w:cs="Courier New" w:eastAsia="Courier New" w:hAnsi="Courier New"/>
          <w:sz w:val="14"/>
          <w:szCs w:val="14"/>
          <w:color w:val="auto"/>
        </w:rPr>
        <w:t>PLEASE MARK YOUR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0583</w:t>
      </w:r>
    </w:p>
    <w:p>
      <w:pPr>
        <w:spacing w:after="0" w:line="10" w:lineRule="exact"/>
        <w:rPr>
          <w:sz w:val="20"/>
          <w:szCs w:val="20"/>
          <w:color w:val="auto"/>
        </w:rPr>
      </w:pPr>
    </w:p>
    <w:p>
      <w:pPr>
        <w:sectPr>
          <w:pgSz w:w="11900" w:h="16838" w:orient="portrait"/>
          <w:cols w:equalWidth="0" w:num="2">
            <w:col w:w="5500" w:space="720"/>
            <w:col w:w="5320"/>
          </w:cols>
          <w:pgMar w:left="220" w:top="792" w:right="139" w:bottom="1022" w:gutter="0" w:footer="0" w:header="0"/>
        </w:sectPr>
      </w:pPr>
    </w:p>
    <w:p>
      <w:pPr>
        <w:spacing w:after="0"/>
        <w:rPr>
          <w:sz w:val="20"/>
          <w:szCs w:val="20"/>
          <w:color w:val="auto"/>
        </w:rPr>
      </w:pPr>
      <w:r>
        <w:rPr>
          <w:rFonts w:ascii="Courier New" w:cs="Courier New" w:eastAsia="Courier New" w:hAnsi="Courier New"/>
          <w:sz w:val="14"/>
          <w:szCs w:val="14"/>
          <w:color w:val="auto"/>
        </w:rPr>
        <w:t>/X/ VOTES AS IN THIS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4980" w:space="720"/>
            <w:col w:w="5840"/>
          </w:cols>
          <w:pgMar w:left="220" w:top="792" w:right="139" w:bottom="1022"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EXAMPLE.</w:t>
      </w:r>
    </w:p>
    <w:p>
      <w:pPr>
        <w:sectPr>
          <w:pgSz w:w="11900" w:h="16838" w:orient="portrait"/>
          <w:cols w:equalWidth="0" w:num="1">
            <w:col w:w="11540"/>
          </w:cols>
          <w:pgMar w:left="220" w:top="792" w:right="139" w:bottom="1022" w:gutter="0" w:footer="0" w:header="0"/>
          <w:type w:val="continuous"/>
        </w:sectPr>
      </w:pPr>
    </w:p>
    <w:p>
      <w:pPr>
        <w:spacing w:after="0" w:line="346" w:lineRule="exact"/>
        <w:rPr>
          <w:sz w:val="20"/>
          <w:szCs w:val="20"/>
          <w:color w:val="auto"/>
        </w:rPr>
      </w:pPr>
    </w:p>
    <w:p>
      <w:pPr>
        <w:ind w:right="5580" w:firstLine="350"/>
        <w:spacing w:after="0" w:line="234" w:lineRule="auto"/>
        <w:rPr>
          <w:sz w:val="20"/>
          <w:szCs w:val="20"/>
          <w:color w:val="auto"/>
        </w:rPr>
      </w:pPr>
      <w:r>
        <w:rPr>
          <w:rFonts w:ascii="Courier New" w:cs="Courier New" w:eastAsia="Courier New" w:hAnsi="Courier New"/>
          <w:sz w:val="15"/>
          <w:szCs w:val="15"/>
          <w:color w:val="auto"/>
        </w:rPr>
        <w:t>THIS PROXY WILL BE VOTED AS SPECIFIED. IF NO DIRECTION IS GIVEN, PROXY WILL VOTE "FOR" PROPOSALS 1 AND 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FOR</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WITHHELD</w:t>
            </w: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7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ABSTAIN</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1. Election of</w:t>
            </w:r>
          </w:p>
        </w:tc>
        <w:tc>
          <w:tcPr>
            <w:tcW w:w="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28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Nominees: 01 Daniel B. Burke,</w:t>
            </w:r>
          </w:p>
        </w:tc>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 To transact such other business</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1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Directors</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02</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Ralph E. Gomory, and</w:t>
            </w:r>
          </w:p>
        </w:tc>
        <w:tc>
          <w:tcPr>
            <w:tcW w:w="3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 may properly come before said</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(Check only</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03</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Donald R. Keough.</w:t>
            </w:r>
          </w:p>
        </w:tc>
        <w:tc>
          <w:tcPr>
            <w:tcW w:w="3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meeting or any adjournment thereof.</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one box)</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nominees (except as stockholder may indicate below)</w:t>
      </w:r>
    </w:p>
    <w:p>
      <w:pPr>
        <w:ind w:left="8580"/>
        <w:spacing w:after="0"/>
        <w:tabs>
          <w:tab w:leader="none" w:pos="11100" w:val="left"/>
        </w:tabs>
        <w:rPr>
          <w:sz w:val="20"/>
          <w:szCs w:val="20"/>
          <w:color w:val="auto"/>
        </w:rPr>
      </w:pPr>
      <w:r>
        <w:rPr>
          <w:rFonts w:ascii="Courier New" w:cs="Courier New" w:eastAsia="Courier New" w:hAnsi="Courier New"/>
          <w:sz w:val="15"/>
          <w:szCs w:val="15"/>
          <w:color w:val="auto"/>
        </w:rPr>
        <w:t>I will attend the meeting.</w:t>
      </w:r>
      <w:r>
        <w:rPr>
          <w:sz w:val="20"/>
          <w:szCs w:val="20"/>
          <w:color w:val="auto"/>
        </w:rPr>
        <w:tab/>
      </w:r>
      <w:r>
        <w:rPr>
          <w:rFonts w:ascii="Courier New" w:cs="Courier New" w:eastAsia="Courier New" w:hAnsi="Courier New"/>
          <w:sz w:val="14"/>
          <w:szCs w:val="14"/>
          <w:color w:val="auto"/>
        </w:rPr>
        <w:t>/ /</w:t>
      </w:r>
    </w:p>
    <w:p>
      <w:pPr>
        <w:spacing w:after="0" w:line="167"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Please sign exactly as name appears hereon.</w:t>
      </w:r>
    </w:p>
    <w:p>
      <w:pPr>
        <w:ind w:left="3240"/>
        <w:spacing w:after="0" w:line="237" w:lineRule="auto"/>
        <w:rPr>
          <w:sz w:val="20"/>
          <w:szCs w:val="20"/>
          <w:color w:val="auto"/>
        </w:rPr>
      </w:pPr>
      <w:r>
        <w:rPr>
          <w:rFonts w:ascii="Courier New" w:cs="Courier New" w:eastAsia="Courier New" w:hAnsi="Courier New"/>
          <w:sz w:val="15"/>
          <w:szCs w:val="15"/>
          <w:color w:val="auto"/>
        </w:rPr>
        <w:t>Joint owners should each sign. When signing</w:t>
      </w:r>
    </w:p>
    <w:p>
      <w:pPr>
        <w:ind w:left="3240"/>
        <w:spacing w:after="0" w:line="238" w:lineRule="auto"/>
        <w:rPr>
          <w:sz w:val="20"/>
          <w:szCs w:val="20"/>
          <w:color w:val="auto"/>
        </w:rPr>
      </w:pPr>
      <w:r>
        <w:rPr>
          <w:rFonts w:ascii="Courier New" w:cs="Courier New" w:eastAsia="Courier New" w:hAnsi="Courier New"/>
          <w:sz w:val="15"/>
          <w:szCs w:val="15"/>
          <w:color w:val="auto"/>
        </w:rPr>
        <w:t>as attorney, executor, administrator,</w:t>
      </w:r>
    </w:p>
    <w:p>
      <w:pPr>
        <w:ind w:left="3240"/>
        <w:spacing w:after="0" w:line="237" w:lineRule="auto"/>
        <w:rPr>
          <w:sz w:val="20"/>
          <w:szCs w:val="20"/>
          <w:color w:val="auto"/>
        </w:rPr>
      </w:pPr>
      <w:r>
        <w:rPr>
          <w:rFonts w:ascii="Courier New" w:cs="Courier New" w:eastAsia="Courier New" w:hAnsi="Courier New"/>
          <w:sz w:val="15"/>
          <w:szCs w:val="15"/>
          <w:color w:val="auto"/>
        </w:rPr>
        <w:t>trustee or guardian, please give full title</w:t>
      </w:r>
    </w:p>
    <w:p>
      <w:pPr>
        <w:ind w:left="3240"/>
        <w:spacing w:after="0" w:line="238" w:lineRule="auto"/>
        <w:rPr>
          <w:sz w:val="20"/>
          <w:szCs w:val="20"/>
          <w:color w:val="auto"/>
        </w:rPr>
      </w:pPr>
      <w:r>
        <w:rPr>
          <w:rFonts w:ascii="Courier New" w:cs="Courier New" w:eastAsia="Courier New" w:hAnsi="Courier New"/>
          <w:sz w:val="15"/>
          <w:szCs w:val="15"/>
          <w:color w:val="auto"/>
        </w:rPr>
        <w:t>as such. If the signer is a corporation,</w:t>
      </w:r>
    </w:p>
    <w:p>
      <w:pPr>
        <w:ind w:left="3240"/>
        <w:spacing w:after="0" w:line="237" w:lineRule="auto"/>
        <w:rPr>
          <w:sz w:val="20"/>
          <w:szCs w:val="20"/>
          <w:color w:val="auto"/>
        </w:rPr>
      </w:pPr>
      <w:r>
        <w:rPr>
          <w:rFonts w:ascii="Courier New" w:cs="Courier New" w:eastAsia="Courier New" w:hAnsi="Courier New"/>
          <w:sz w:val="15"/>
          <w:szCs w:val="15"/>
          <w:color w:val="auto"/>
        </w:rPr>
        <w:t>please sign full corporate name by duly</w:t>
      </w:r>
    </w:p>
    <w:p>
      <w:pPr>
        <w:ind w:left="3240"/>
        <w:spacing w:after="0" w:line="238" w:lineRule="auto"/>
        <w:rPr>
          <w:sz w:val="20"/>
          <w:szCs w:val="20"/>
          <w:color w:val="auto"/>
        </w:rPr>
      </w:pPr>
      <w:r>
        <w:rPr>
          <w:rFonts w:ascii="Courier New" w:cs="Courier New" w:eastAsia="Courier New" w:hAnsi="Courier New"/>
          <w:sz w:val="15"/>
          <w:szCs w:val="15"/>
          <w:color w:val="auto"/>
        </w:rPr>
        <w:t>authorized officer.</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t>
      </w:r>
    </w:p>
    <w:p>
      <w:pPr>
        <w:ind w:left="3240"/>
        <w:spacing w:after="0" w:line="237" w:lineRule="auto"/>
        <w:tabs>
          <w:tab w:leader="none" w:pos="576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FOLD AND DETACH HERE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VOTE BY TELEPHONE</w:t>
            </w:r>
          </w:p>
        </w:tc>
        <w:tc>
          <w:tcPr>
            <w:tcW w:w="27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VOTE BY INTERNET</w:t>
            </w:r>
          </w:p>
        </w:tc>
        <w:tc>
          <w:tcPr>
            <w:tcW w:w="21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VOTE BY MAIL</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Call TOLL-FREE using a</w:t>
            </w:r>
          </w:p>
        </w:tc>
        <w:tc>
          <w:tcPr>
            <w:tcW w:w="27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Access the WEBSITE and</w:t>
            </w:r>
          </w:p>
        </w:tc>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Return your proxy in the</w:t>
            </w:r>
          </w:p>
        </w:tc>
      </w:tr>
      <w:tr>
        <w:trPr>
          <w:trHeight w:val="168"/>
        </w:trPr>
        <w:tc>
          <w:tcPr>
            <w:tcW w:w="20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Touch Tone phone</w:t>
            </w:r>
          </w:p>
        </w:tc>
        <w:tc>
          <w:tcPr>
            <w:tcW w:w="27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cast your vote</w:t>
            </w:r>
          </w:p>
        </w:tc>
        <w:tc>
          <w:tcPr>
            <w:tcW w:w="2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POSTAGE-PAID envelope</w:t>
            </w:r>
          </w:p>
        </w:tc>
      </w:tr>
      <w:tr>
        <w:trPr>
          <w:trHeight w:val="168"/>
        </w:trPr>
        <w:tc>
          <w:tcPr>
            <w:tcW w:w="20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1-800-PRX-VOTE</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http://www.eproxyvote.com/wpo</w:t>
            </w:r>
          </w:p>
        </w:tc>
        <w:tc>
          <w:tcPr>
            <w:tcW w:w="21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provided</w:t>
            </w:r>
          </w:p>
        </w:tc>
      </w:tr>
      <w:tr>
        <w:trPr>
          <w:trHeight w:val="168"/>
        </w:trPr>
        <w:tc>
          <w:tcPr>
            <w:tcW w:w="20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1-877-779-8683</w:t>
            </w:r>
          </w:p>
        </w:tc>
        <w:tc>
          <w:tcPr>
            <w:tcW w:w="2760" w:type="dxa"/>
            <w:vAlign w:val="bottom"/>
          </w:tcPr>
          <w:p>
            <w:pPr>
              <w:spacing w:after="0"/>
              <w:rPr>
                <w:sz w:val="14"/>
                <w:szCs w:val="14"/>
                <w:color w:val="auto"/>
              </w:rPr>
            </w:pPr>
          </w:p>
        </w:tc>
        <w:tc>
          <w:tcPr>
            <w:tcW w:w="218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VOTE 24 HOURS A DAY, 7 DAYS A WEEK!</w:t>
      </w:r>
    </w:p>
    <w:p>
      <w:pPr>
        <w:spacing w:after="0" w:line="173" w:lineRule="exact"/>
        <w:rPr>
          <w:sz w:val="20"/>
          <w:szCs w:val="20"/>
          <w:color w:val="auto"/>
        </w:rPr>
      </w:pPr>
    </w:p>
    <w:p>
      <w:pPr>
        <w:ind w:right="5500"/>
        <w:spacing w:after="0" w:line="261" w:lineRule="auto"/>
        <w:rPr>
          <w:sz w:val="20"/>
          <w:szCs w:val="20"/>
          <w:color w:val="auto"/>
        </w:rPr>
      </w:pPr>
      <w:r>
        <w:rPr>
          <w:rFonts w:ascii="Courier New" w:cs="Courier New" w:eastAsia="Courier New" w:hAnsi="Courier New"/>
          <w:sz w:val="14"/>
          <w:szCs w:val="14"/>
          <w:color w:val="auto"/>
        </w:rPr>
        <w:t>Your telephone or Internet vote must be received by 5:00 p.m. eastern daylight time on May 9, 2001 to be counted in the final tabulation.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TELEPHONE</w:t>
      </w:r>
    </w:p>
    <w:p>
      <w:pPr>
        <w:spacing w:after="0" w:line="5" w:lineRule="exact"/>
        <w:rPr>
          <w:sz w:val="20"/>
          <w:szCs w:val="20"/>
          <w:color w:val="auto"/>
        </w:rPr>
      </w:pPr>
    </w:p>
    <w:p>
      <w:pPr>
        <w:ind w:right="4880"/>
        <w:spacing w:after="0" w:line="236" w:lineRule="auto"/>
        <w:rPr>
          <w:sz w:val="20"/>
          <w:szCs w:val="20"/>
          <w:color w:val="auto"/>
        </w:rPr>
      </w:pPr>
      <w:r>
        <w:rPr>
          <w:rFonts w:ascii="Courier New" w:cs="Courier New" w:eastAsia="Courier New" w:hAnsi="Courier New"/>
          <w:sz w:val="15"/>
          <w:szCs w:val="15"/>
          <w:color w:val="auto"/>
        </w:rPr>
        <w:t>Have your proxy card available when you call the Toll-Free number 1-800-PRX-VOTE using a Touch-Tone phone. You will be prompted to enter your control number printed on your proxy card and then you can follow the simple prompts that will be presented to you to record your vote. If you vote your shares by telephone, you do not need to return the proxy card.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INTERNET</w:t>
      </w:r>
    </w:p>
    <w:p>
      <w:pPr>
        <w:spacing w:after="0" w:line="5" w:lineRule="exact"/>
        <w:rPr>
          <w:sz w:val="20"/>
          <w:szCs w:val="20"/>
          <w:color w:val="auto"/>
        </w:rPr>
      </w:pPr>
    </w:p>
    <w:p>
      <w:pPr>
        <w:ind w:right="4880"/>
        <w:spacing w:after="0" w:line="236" w:lineRule="auto"/>
        <w:rPr>
          <w:sz w:val="20"/>
          <w:szCs w:val="20"/>
          <w:color w:val="auto"/>
        </w:rPr>
      </w:pPr>
      <w:r>
        <w:rPr>
          <w:rFonts w:ascii="Courier New" w:cs="Courier New" w:eastAsia="Courier New" w:hAnsi="Courier New"/>
          <w:sz w:val="15"/>
          <w:szCs w:val="15"/>
          <w:color w:val="auto"/>
        </w:rPr>
        <w:t>Have your proxy card available when you access the website HTTP://WWW.EPROXYVOTE.COM/WPO. You will be prompted to enter your control number printed on your proxy card and then you can follow the simple prompts that will be presented to you to record your vote. If you vote shares electronically, you do not need to return the proxy card.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MAIL</w:t>
      </w:r>
    </w:p>
    <w:p>
      <w:pPr>
        <w:spacing w:after="0" w:line="5" w:lineRule="exact"/>
        <w:rPr>
          <w:sz w:val="20"/>
          <w:szCs w:val="20"/>
          <w:color w:val="auto"/>
        </w:rPr>
      </w:pPr>
    </w:p>
    <w:p>
      <w:pPr>
        <w:ind w:right="4880"/>
        <w:spacing w:after="0" w:line="235" w:lineRule="auto"/>
        <w:rPr>
          <w:sz w:val="20"/>
          <w:szCs w:val="20"/>
          <w:color w:val="auto"/>
        </w:rPr>
      </w:pPr>
      <w:r>
        <w:rPr>
          <w:rFonts w:ascii="Courier New" w:cs="Courier New" w:eastAsia="Courier New" w:hAnsi="Courier New"/>
          <w:sz w:val="15"/>
          <w:szCs w:val="15"/>
          <w:color w:val="auto"/>
        </w:rPr>
        <w:t>Please mark, sign and date your proxy card and return it in the postage-paid envelope provided or return it to: The Washington Post Company, c/o First Chicago Trust Co., a Division of EquiServe, P.O. Box 8289, Edison, NJ 08818-9126.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CHANGE YOUR VOTE</w:t>
      </w:r>
    </w:p>
    <w:p>
      <w:pPr>
        <w:spacing w:after="0" w:line="5" w:lineRule="exact"/>
        <w:rPr>
          <w:sz w:val="20"/>
          <w:szCs w:val="20"/>
          <w:color w:val="auto"/>
        </w:rPr>
      </w:pPr>
    </w:p>
    <w:p>
      <w:pPr>
        <w:jc w:val="both"/>
        <w:ind w:right="4800"/>
        <w:spacing w:after="0" w:line="236" w:lineRule="auto"/>
        <w:rPr>
          <w:sz w:val="20"/>
          <w:szCs w:val="20"/>
          <w:color w:val="auto"/>
        </w:rPr>
      </w:pPr>
      <w:r>
        <w:rPr>
          <w:rFonts w:ascii="Courier New" w:cs="Courier New" w:eastAsia="Courier New" w:hAnsi="Courier New"/>
          <w:sz w:val="15"/>
          <w:szCs w:val="15"/>
          <w:color w:val="auto"/>
        </w:rPr>
        <w:t>Any subsequent vote by any means will change your prior vote. For example, if you voted by telephone, a subsequent Internet vote will change your vote. The last vote received before 5:00 p.m. eastern daylight time on May 9, 2001 will be the one counted. You may also revoke your proxy by voting in person at the annual meeting.</w:t>
      </w:r>
    </w:p>
    <w:p>
      <w:pPr>
        <w:sectPr>
          <w:pgSz w:w="11900" w:h="16838" w:orient="portrait"/>
          <w:cols w:equalWidth="0" w:num="1">
            <w:col w:w="11540"/>
          </w:cols>
          <w:pgMar w:left="220" w:top="792" w:right="139" w:bottom="1022" w:gutter="0" w:footer="0" w:header="0"/>
          <w:type w:val="continuous"/>
        </w:sectPr>
      </w:pPr>
    </w:p>
    <w:bookmarkStart w:id="35" w:name="page36"/>
    <w:bookmarkEnd w:id="35"/>
    <w:p>
      <w:pPr>
        <w:spacing w:after="0"/>
        <w:tabs>
          <w:tab w:leader="none" w:pos="2080" w:val="left"/>
        </w:tabs>
        <w:rPr>
          <w:sz w:val="20"/>
          <w:szCs w:val="20"/>
          <w:color w:val="auto"/>
        </w:rPr>
      </w:pPr>
      <w:r>
        <w:rPr>
          <w:rFonts w:ascii="Courier New" w:cs="Courier New" w:eastAsia="Courier New" w:hAnsi="Courier New"/>
          <w:sz w:val="15"/>
          <w:szCs w:val="15"/>
          <w:color w:val="auto"/>
        </w:rPr>
        <w:t>P</w:t>
      </w:r>
      <w:r>
        <w:rPr>
          <w:sz w:val="20"/>
          <w:szCs w:val="20"/>
          <w:color w:val="auto"/>
        </w:rPr>
        <w:tab/>
      </w: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R</w:t>
      </w:r>
      <w:r>
        <w:rPr>
          <w:sz w:val="20"/>
          <w:szCs w:val="20"/>
          <w:color w:val="auto"/>
        </w:rPr>
        <w:tab/>
      </w:r>
      <w:r>
        <w:rPr>
          <w:rFonts w:ascii="Courier New" w:cs="Courier New" w:eastAsia="Courier New" w:hAnsi="Courier New"/>
          <w:sz w:val="15"/>
          <w:szCs w:val="15"/>
          <w:color w:val="auto"/>
        </w:rPr>
        <w:t>CLASS B COMMON STOCK</w:t>
      </w:r>
    </w:p>
    <w:p>
      <w:pPr>
        <w:ind w:left="880"/>
        <w:spacing w:after="0" w:line="237" w:lineRule="auto"/>
        <w:rPr>
          <w:sz w:val="20"/>
          <w:szCs w:val="20"/>
          <w:color w:val="auto"/>
        </w:rPr>
      </w:pPr>
      <w:r>
        <w:rPr>
          <w:rFonts w:ascii="Courier New" w:cs="Courier New" w:eastAsia="Courier New" w:hAnsi="Courier New"/>
          <w:sz w:val="15"/>
          <w:szCs w:val="15"/>
          <w:color w:val="auto"/>
        </w:rPr>
        <w:t>PROXY -- ANNUAL MEETING OF STOCKHOLDERS -- MAY 10, 2001</w:t>
      </w:r>
    </w:p>
    <w:p>
      <w:pPr>
        <w:ind w:left="1240" w:hanging="1230"/>
        <w:spacing w:after="0" w:line="238" w:lineRule="auto"/>
        <w:tabs>
          <w:tab w:leader="none" w:pos="12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SOLICITED ON BEHALF OF THE BOARD OF DIRECTORS</w:t>
      </w:r>
    </w:p>
    <w:p>
      <w:pPr>
        <w:spacing w:after="0" w:line="173" w:lineRule="exact"/>
        <w:rPr>
          <w:sz w:val="20"/>
          <w:szCs w:val="20"/>
          <w:color w:val="auto"/>
        </w:rPr>
      </w:pPr>
    </w:p>
    <w:p>
      <w:pPr>
        <w:ind w:left="360" w:right="3679" w:hanging="350"/>
        <w:spacing w:after="0" w:line="254"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appoints Katherine Graham, Donald E. Graham, John B. Morse, Jr. and Diana M. Daniels, and each of them, his/her true</w:t>
      </w:r>
    </w:p>
    <w:p>
      <w:pPr>
        <w:spacing w:after="0" w:line="1" w:lineRule="exact"/>
        <w:rPr>
          <w:sz w:val="20"/>
          <w:szCs w:val="20"/>
          <w:color w:val="auto"/>
        </w:rPr>
      </w:pPr>
    </w:p>
    <w:p>
      <w:pPr>
        <w:ind w:left="360" w:right="3679" w:hanging="350"/>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10, 2001, and at any adjournments thereof, on all matters coming before said meeting.</w:t>
      </w:r>
    </w:p>
    <w:p>
      <w:pPr>
        <w:sectPr>
          <w:pgSz w:w="11900" w:h="16838" w:orient="portrait"/>
          <w:cols w:equalWidth="0" w:num="1">
            <w:col w:w="10239"/>
          </w:cols>
          <w:pgMar w:left="220" w:top="785" w:right="1440" w:bottom="1440" w:gutter="0" w:footer="0" w:header="0"/>
        </w:sectPr>
      </w:pPr>
    </w:p>
    <w:p>
      <w:pPr>
        <w:spacing w:after="0" w:line="335" w:lineRule="exact"/>
        <w:rPr>
          <w:sz w:val="20"/>
          <w:szCs w:val="20"/>
          <w:color w:val="auto"/>
        </w:rPr>
      </w:pPr>
    </w:p>
    <w:p>
      <w:pPr>
        <w:ind w:left="360"/>
        <w:spacing w:after="0" w:line="234" w:lineRule="auto"/>
        <w:rPr>
          <w:sz w:val="20"/>
          <w:szCs w:val="20"/>
          <w:color w:val="auto"/>
        </w:rPr>
      </w:pPr>
      <w:r>
        <w:rPr>
          <w:rFonts w:ascii="Courier New" w:cs="Courier New" w:eastAsia="Courier New" w:hAnsi="Courier New"/>
          <w:sz w:val="15"/>
          <w:szCs w:val="15"/>
          <w:color w:val="auto"/>
        </w:rPr>
        <w:t>THIS PROXY WILL BE VOTED AS SPECIFIED ON THE REVERSE SIDE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REVERSE SIDE)</w:t>
      </w:r>
    </w:p>
    <w:p>
      <w:pPr>
        <w:spacing w:after="0" w:line="200" w:lineRule="exact"/>
        <w:rPr>
          <w:sz w:val="20"/>
          <w:szCs w:val="20"/>
          <w:color w:val="auto"/>
        </w:rPr>
      </w:pPr>
    </w:p>
    <w:p>
      <w:pPr>
        <w:sectPr>
          <w:pgSz w:w="11900" w:h="16838" w:orient="portrait"/>
          <w:cols w:equalWidth="0" w:num="2">
            <w:col w:w="3860" w:space="340"/>
            <w:col w:w="6039"/>
          </w:cols>
          <w:pgMar w:left="220" w:top="785"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FOLD AND DETACH HERE</w:t>
      </w:r>
    </w:p>
    <w:sectPr>
      <w:pgSz w:w="11900" w:h="16838" w:orient="portrait"/>
      <w:cols w:equalWidth="0" w:num="1">
        <w:col w:w="10239"/>
      </w:cols>
      <w:pgMar w:left="220" w:top="7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
      <w:numFmt w:val="bullet"/>
      <w:start w:val="1"/>
    </w:lvl>
    <w:lvl w:ilvl="1">
      <w:lvlJc w:val="left"/>
      <w:lvlText w:val="(%2)"/>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6"/>
    </w:lvl>
  </w:abstractNum>
  <w:abstractNum w:abstractNumId="9">
    <w:nsid w:val="3F2DBA31"/>
    <w:multiLevelType w:val="hybridMultilevel"/>
    <w:lvl w:ilvl="0">
      <w:lvlJc w:val="left"/>
      <w:lvlText w:val="(%1)"/>
      <w:numFmt w:val="lowerLetter"/>
      <w:start w:val="1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2"/>
    </w:lvl>
  </w:abstractNum>
  <w:abstractNum w:abstractNumId="16">
    <w:nsid w:val="721DA317"/>
    <w:multiLevelType w:val="hybridMultilevel"/>
    <w:lvl w:ilvl="0">
      <w:lvlJc w:val="left"/>
      <w:lvlText w:val="(%1)"/>
      <w:numFmt w:val="decimal"/>
      <w:start w:val="3"/>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9"/>
    </w:lvl>
    <w:lvl w:ilvl="1">
      <w:lvlJc w:val="left"/>
      <w:lvlText w:val="(%2)"/>
      <w:numFmt w:val="lowerLetter"/>
      <w:start w:val="1"/>
    </w:lvl>
  </w:abstractNum>
  <w:abstractNum w:abstractNumId="21">
    <w:nsid w:val="8EDBDAB"/>
    <w:multiLevelType w:val="hybridMultilevel"/>
    <w:lvl w:ilvl="0">
      <w:lvlJc w:val="left"/>
      <w:lvlText w:val="1"/>
      <w:numFmt w:val="bullet"/>
      <w:start w:val="1"/>
    </w:lvl>
  </w:abstractNum>
  <w:abstractNum w:abstractNumId="22">
    <w:nsid w:val="79838CB2"/>
    <w:multiLevelType w:val="hybridMultilevel"/>
    <w:lvl w:ilvl="0">
      <w:lvlJc w:val="left"/>
      <w:lvlText w:val="2"/>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O"/>
      <w:numFmt w:val="bullet"/>
      <w:start w:val="1"/>
    </w:lvl>
  </w:abstractNum>
  <w:abstractNum w:abstractNumId="25">
    <w:nsid w:val="189A769B"/>
    <w:multiLevelType w:val="hybridMultilevel"/>
    <w:lvl w:ilvl="0">
      <w:lvlJc w:val="left"/>
      <w:lvlText w:val="X"/>
      <w:numFmt w:val="bullet"/>
      <w:start w:val="1"/>
    </w:lvl>
  </w:abstractNum>
  <w:abstractNum w:abstractNumId="26">
    <w:nsid w:val="54E49EB4"/>
    <w:multiLevelType w:val="hybridMultilevel"/>
    <w:lvl w:ilvl="0">
      <w:lvlJc w:val="left"/>
      <w:lvlText w:val="Y"/>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2019-12-13T08:06:35Z</dcterms:created>
  <dcterms:modified xsi:type="dcterms:W3CDTF">2019-12-13T08:06:35Z</dcterms:modified>
</cp:coreProperties>
</file>