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09/22/2008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09/22/2008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597.46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98,975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0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Trusts for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700" w:right="400" w:hanging="10425"/>
        <w:spacing w:after="0"/>
        <w:tabs>
          <w:tab w:leader="none" w:pos="86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Class B Common 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5,000 I Third Party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96,558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vMerge w:val="restart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289,678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70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8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8000"/>
        </w:rPr>
        <w:t>2. The reporting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person disclaims any beneficial ownership of these shares. In addition to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(A)</w:t>
      </w:r>
      <w:r>
        <w:rPr>
          <w:rFonts w:ascii="Arial" w:cs="Arial" w:eastAsia="Arial" w:hAnsi="Arial"/>
          <w:sz w:val="10"/>
          <w:szCs w:val="10"/>
          <w:color w:val="008000"/>
        </w:rPr>
        <w:t>the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or</w:t>
      </w:r>
      <w:r>
        <w:rPr>
          <w:rFonts w:ascii="Arial" w:cs="Arial" w:eastAsia="Arial" w:hAnsi="Arial"/>
          <w:sz w:val="10"/>
          <w:szCs w:val="10"/>
          <w:color w:val="008000"/>
        </w:rPr>
        <w:t>direct and indirect ownership of Class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Security</w:t>
      </w:r>
      <w:r>
        <w:rPr>
          <w:rFonts w:ascii="Arial" w:cs="Arial" w:eastAsia="Arial" w:hAnsi="Arial"/>
          <w:sz w:val="10"/>
          <w:szCs w:val="10"/>
          <w:color w:val="008000"/>
        </w:rPr>
        <w:t>Bshares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(Instr</w:t>
      </w:r>
      <w:r>
        <w:rPr>
          <w:rFonts w:ascii="Arial" w:cs="Arial" w:eastAsia="Arial" w:hAnsi="Arial"/>
          <w:sz w:val="10"/>
          <w:szCs w:val="10"/>
          <w:color w:val="008000"/>
        </w:rPr>
        <w:t>herein,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.3</w:t>
      </w:r>
      <w:r>
        <w:rPr>
          <w:rFonts w:ascii="Arial" w:cs="Arial" w:eastAsia="Arial" w:hAnsi="Arial"/>
          <w:sz w:val="10"/>
          <w:szCs w:val="10"/>
          <w:color w:val="008000"/>
        </w:rPr>
        <w:t xml:space="preserve"> I am one of five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Following</w:t>
      </w:r>
      <w:r>
        <w:rPr>
          <w:rFonts w:ascii="Arial" w:cs="Arial" w:eastAsia="Arial" w:hAnsi="Arial"/>
          <w:sz w:val="10"/>
          <w:szCs w:val="10"/>
          <w:color w:val="008000"/>
        </w:rPr>
        <w:t>trusteesof a charitable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(I)(Instr</w:t>
      </w:r>
      <w:r>
        <w:rPr>
          <w:rFonts w:ascii="Arial" w:cs="Arial" w:eastAsia="Arial" w:hAnsi="Arial"/>
          <w:sz w:val="10"/>
          <w:szCs w:val="10"/>
          <w:color w:val="008000"/>
        </w:rPr>
        <w:t>trust</w:t>
      </w:r>
      <w:r>
        <w:rPr>
          <w:rFonts w:ascii="Arial" w:cs="Arial" w:eastAsia="Arial" w:hAnsi="Arial"/>
          <w:sz w:val="9"/>
          <w:szCs w:val="9"/>
          <w:b w:val="1"/>
          <w:bCs w:val="1"/>
          <w:color w:val="000000"/>
        </w:rPr>
        <w:t>.4)</w:t>
      </w:r>
      <w:r>
        <w:rPr>
          <w:rFonts w:ascii="Arial" w:cs="Arial" w:eastAsia="Arial" w:hAnsi="Arial"/>
          <w:sz w:val="10"/>
          <w:szCs w:val="10"/>
          <w:color w:val="008000"/>
        </w:rPr>
        <w:t>which owns</w:t>
      </w: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4"/>
        </w:trPr>
        <w:tc>
          <w:tcPr>
            <w:tcW w:w="4220" w:type="dxa"/>
            <w:vAlign w:val="bottom"/>
          </w:tcPr>
          <w:p>
            <w:pPr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16,339 Class B shares in which I disclaim any beneficial ownership.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9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4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/s/ Veronica Dillon for Donald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E. Graham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8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Reminder: Report on a separate line for each class of securities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720" w:type="dxa"/>
            <w:vAlign w:val="bottom"/>
            <w:gridSpan w:val="2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960" w:type="dxa"/>
            <w:vAlign w:val="bottom"/>
            <w:gridSpan w:val="8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80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52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Code  V</w:t>
            </w:r>
          </w:p>
        </w:tc>
        <w:tc>
          <w:tcPr>
            <w:tcW w:w="1540" w:type="dxa"/>
            <w:vAlign w:val="bottom"/>
          </w:tcPr>
          <w:p>
            <w:pPr>
              <w:ind w:left="2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Date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  <w:highlight w:val="white"/>
        </w:rPr>
        <w:t>09/24/2008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2019-12-17T04:11:53Z</dcterms:created>
  <dcterms:modified xsi:type="dcterms:W3CDTF">2019-12-17T04:11:53Z</dcterms:modified>
</cp:coreProperties>
</file>