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630.64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116,411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628.82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115,411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4"/>
              </w:rPr>
              <w:t>Veronica Dillon for Donald 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08/19/2008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2"/>
              </w:rPr>
              <w:t>Graham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1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Reminder: Report on a separate line for each class of securities beneficially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CodeV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owned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directly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(D)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Exercisable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indirectly.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2019-12-17T03:55:53Z</dcterms:created>
  <dcterms:modified xsi:type="dcterms:W3CDTF">2019-12-17T03:55:53Z</dcterms:modified>
</cp:coreProperties>
</file>