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514350</wp:posOffset>
            </wp:positionH>
            <wp:positionV relativeFrom="page">
              <wp:posOffset>514350</wp:posOffset>
            </wp:positionV>
            <wp:extent cx="695325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514350</wp:posOffset>
            </wp:positionH>
            <wp:positionV relativeFrom="page">
              <wp:posOffset>553720</wp:posOffset>
            </wp:positionV>
            <wp:extent cx="69532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jc w:val="center"/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2268855</wp:posOffset>
            </wp:positionH>
            <wp:positionV relativeFrom="paragraph">
              <wp:posOffset>93980</wp:posOffset>
            </wp:positionV>
            <wp:extent cx="271843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2268855</wp:posOffset>
            </wp:positionH>
            <wp:positionV relativeFrom="paragraph">
              <wp:posOffset>157480</wp:posOffset>
            </wp:positionV>
            <wp:extent cx="271843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CURRENT REPORT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center"/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Date of Report (Date of earliest event reported) </w:t>
      </w: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May 9, 2013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THE WASHINGTON POST COMPANY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36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2268855</wp:posOffset>
            </wp:positionH>
            <wp:positionV relativeFrom="paragraph">
              <wp:posOffset>97155</wp:posOffset>
            </wp:positionV>
            <wp:extent cx="271843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11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460" w:type="dxa"/>
            <w:vAlign w:val="bottom"/>
          </w:tcPr>
          <w:p>
            <w:pPr>
              <w:jc w:val="center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Delaware</w:t>
            </w:r>
          </w:p>
        </w:tc>
        <w:tc>
          <w:tcPr>
            <w:tcW w:w="428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4"/>
              </w:rPr>
              <w:t>1-6714</w:t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53-0182885</w:t>
            </w:r>
          </w:p>
        </w:tc>
      </w:tr>
      <w:tr>
        <w:trPr>
          <w:trHeight w:val="137"/>
        </w:trPr>
        <w:tc>
          <w:tcPr>
            <w:tcW w:w="2460" w:type="dxa"/>
            <w:vAlign w:val="bottom"/>
          </w:tcPr>
          <w:p>
            <w:pPr>
              <w:jc w:val="center"/>
              <w:ind w:right="61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(State or other jurisdiction of</w:t>
            </w:r>
          </w:p>
        </w:tc>
        <w:tc>
          <w:tcPr>
            <w:tcW w:w="4280" w:type="dxa"/>
            <w:vAlign w:val="bottom"/>
          </w:tcPr>
          <w:p>
            <w:pPr>
              <w:jc w:val="center"/>
              <w:ind w:left="7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(Commission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ind w:left="105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(I.R.S. Employer</w:t>
            </w:r>
          </w:p>
        </w:tc>
      </w:tr>
      <w:tr>
        <w:trPr>
          <w:trHeight w:val="162"/>
        </w:trPr>
        <w:tc>
          <w:tcPr>
            <w:tcW w:w="2460" w:type="dxa"/>
            <w:vAlign w:val="bottom"/>
          </w:tcPr>
          <w:p>
            <w:pPr>
              <w:jc w:val="center"/>
              <w:ind w:righ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incorporation or organization)</w:t>
            </w:r>
          </w:p>
        </w:tc>
        <w:tc>
          <w:tcPr>
            <w:tcW w:w="428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File Number)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ind w:left="1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Identification No.)</w:t>
            </w:r>
          </w:p>
        </w:tc>
      </w:tr>
      <w:tr>
        <w:trPr>
          <w:trHeight w:val="396"/>
        </w:trPr>
        <w:tc>
          <w:tcPr>
            <w:tcW w:w="6740" w:type="dxa"/>
            <w:vAlign w:val="bottom"/>
            <w:gridSpan w:val="2"/>
          </w:tcPr>
          <w:p>
            <w:pPr>
              <w:jc w:val="center"/>
              <w:ind w:right="1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1150 15th Street, N.W. Washington, D.C.</w:t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20071</w:t>
            </w:r>
          </w:p>
        </w:tc>
      </w:tr>
      <w:tr>
        <w:trPr>
          <w:trHeight w:val="162"/>
        </w:trPr>
        <w:tc>
          <w:tcPr>
            <w:tcW w:w="6740" w:type="dxa"/>
            <w:vAlign w:val="bottom"/>
            <w:gridSpan w:val="2"/>
          </w:tcPr>
          <w:p>
            <w:pPr>
              <w:jc w:val="center"/>
              <w:ind w:right="1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(Address of principal executive offices)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ind w:left="1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(Zip Code)</w:t>
            </w:r>
          </w:p>
        </w:tc>
      </w:tr>
      <w:tr>
        <w:trPr>
          <w:trHeight w:val="30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80" w:type="dxa"/>
            <w:vAlign w:val="bottom"/>
          </w:tcPr>
          <w:p>
            <w:pPr>
              <w:jc w:val="right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(202) 334-6000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(Registrant’s telephone number, including area code)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9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 below if the Form 8-K filing is intended to simultaneously satisfy the filing obligation of the registrant under any of the follow provisions: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89" w:hanging="89"/>
        <w:spacing w:after="0"/>
        <w:tabs>
          <w:tab w:leader="none" w:pos="89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] Written communications pursuant to Rule 425 under the Securities Act (17 CFR 230.425)</w:t>
      </w:r>
    </w:p>
    <w:p>
      <w:pPr>
        <w:spacing w:after="0" w:line="139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89" w:hanging="89"/>
        <w:spacing w:after="0"/>
        <w:tabs>
          <w:tab w:leader="none" w:pos="89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] Soliciting material pursuant to Rule 14a-12 under the Exchange Act (17 CFR 240.14a-12)</w:t>
      </w:r>
    </w:p>
    <w:p>
      <w:pPr>
        <w:spacing w:after="0" w:line="139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89" w:hanging="89"/>
        <w:spacing w:after="0"/>
        <w:tabs>
          <w:tab w:leader="none" w:pos="89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] Pre-commencement communications pursuant to Rule 14d-2(b) under the Exchange Act (17 CFR 240.14d-2(b))</w:t>
      </w:r>
    </w:p>
    <w:p>
      <w:pPr>
        <w:spacing w:after="0" w:line="139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89" w:hanging="89"/>
        <w:spacing w:after="0"/>
        <w:tabs>
          <w:tab w:leader="none" w:pos="89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]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-364490</wp:posOffset>
            </wp:positionH>
            <wp:positionV relativeFrom="paragraph">
              <wp:posOffset>323215</wp:posOffset>
            </wp:positionV>
            <wp:extent cx="7278370" cy="20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837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9"/>
          </w:cols>
          <w:pgMar w:left="811" w:top="961" w:right="139" w:bottom="1440" w:gutter="0" w:footer="0" w:header="0"/>
        </w:sectPr>
      </w:pPr>
    </w:p>
    <w:bookmarkStart w:id="1" w:name="page2"/>
    <w:bookmarkEnd w:id="1"/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514350</wp:posOffset>
            </wp:positionH>
            <wp:positionV relativeFrom="page">
              <wp:posOffset>608965</wp:posOffset>
            </wp:positionV>
            <wp:extent cx="6953250" cy="15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5.07 Submission of Matters to a Vote of Security Holders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May 9, 2013, The Washington Post Company held its Annual Meeting of Stockholders. The following is a summary of the final voting results for ea matter presented to stockholders.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Proposal 1: Election of Directors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Company’s stockholders elected the eleven persons nominated as Directors of the Company as set forth below: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tbl>
      <w:tblPr>
        <w:tblLayout w:type="fixed"/>
        <w:tblInd w:w="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Class A Common Stock Nominees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61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For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Withheld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Broker Non-Votes</w:t>
            </w:r>
          </w:p>
        </w:tc>
      </w:tr>
      <w:tr>
        <w:trPr>
          <w:trHeight w:val="186"/>
        </w:trPr>
        <w:tc>
          <w:tcPr>
            <w:tcW w:w="3020" w:type="dxa"/>
            <w:vAlign w:val="bottom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Lee C. Bollinger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1,219,383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  <w:tr>
        <w:trPr>
          <w:trHeight w:val="186"/>
        </w:trPr>
        <w:tc>
          <w:tcPr>
            <w:tcW w:w="3020" w:type="dxa"/>
            <w:vAlign w:val="bottom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Barry Diller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1,219,383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  <w:tr>
        <w:trPr>
          <w:trHeight w:val="186"/>
        </w:trPr>
        <w:tc>
          <w:tcPr>
            <w:tcW w:w="3020" w:type="dxa"/>
            <w:vAlign w:val="bottom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David Goldberg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1,219,383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  <w:tr>
        <w:trPr>
          <w:trHeight w:val="186"/>
        </w:trPr>
        <w:tc>
          <w:tcPr>
            <w:tcW w:w="3020" w:type="dxa"/>
            <w:vAlign w:val="bottom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Donald E. Graham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1,219,383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  <w:tr>
        <w:trPr>
          <w:trHeight w:val="186"/>
        </w:trPr>
        <w:tc>
          <w:tcPr>
            <w:tcW w:w="3020" w:type="dxa"/>
            <w:vAlign w:val="bottom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Ronald L. Olson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1,219,383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  <w:tr>
        <w:trPr>
          <w:trHeight w:val="186"/>
        </w:trPr>
        <w:tc>
          <w:tcPr>
            <w:tcW w:w="3020" w:type="dxa"/>
            <w:vAlign w:val="bottom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G. Richard Wagoner, Jr.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1,219,383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  <w:tr>
        <w:trPr>
          <w:trHeight w:val="198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Katharine Weymouth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1,219,383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  <w:tr>
        <w:trPr>
          <w:trHeight w:val="372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Class B Common Stock Nominees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1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For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Withheld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Broker Non-Votes</w:t>
            </w:r>
          </w:p>
        </w:tc>
      </w:tr>
      <w:tr>
        <w:trPr>
          <w:trHeight w:val="186"/>
        </w:trPr>
        <w:tc>
          <w:tcPr>
            <w:tcW w:w="3020" w:type="dxa"/>
            <w:vAlign w:val="bottom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Christopher C. Davis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5,142,898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52,099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  <w:tr>
        <w:trPr>
          <w:trHeight w:val="186"/>
        </w:trPr>
        <w:tc>
          <w:tcPr>
            <w:tcW w:w="3020" w:type="dxa"/>
            <w:vAlign w:val="bottom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Thomas S. Gayner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4,950,322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244,675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  <w:tr>
        <w:trPr>
          <w:trHeight w:val="186"/>
        </w:trPr>
        <w:tc>
          <w:tcPr>
            <w:tcW w:w="3020" w:type="dxa"/>
            <w:vAlign w:val="bottom"/>
          </w:tcPr>
          <w:p>
            <w:pPr>
              <w:ind w:left="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Anne M. Mulcahy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4,923,569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271,428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  <w:tr>
        <w:trPr>
          <w:trHeight w:val="198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Larry D. Thompson</w:t>
            </w:r>
          </w:p>
        </w:tc>
        <w:tc>
          <w:tcPr>
            <w:tcW w:w="2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5,126,926</w:t>
            </w:r>
          </w:p>
        </w:tc>
        <w:tc>
          <w:tcPr>
            <w:tcW w:w="258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68,071</w:t>
            </w:r>
          </w:p>
        </w:tc>
        <w:tc>
          <w:tcPr>
            <w:tcW w:w="21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</w:tr>
    </w:tbl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Proposal 2: Approval of 2012 Compensation Awarded to Named Executive Officers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Company’s Class A stockholders approved, on an advisory basis, the compensation paid to the Company’s named executive officers for 2012, as forth below: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Class A Common Stock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For</w:t>
            </w:r>
          </w:p>
        </w:tc>
        <w:tc>
          <w:tcPr>
            <w:tcW w:w="270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Against</w:t>
            </w:r>
          </w:p>
        </w:tc>
        <w:tc>
          <w:tcPr>
            <w:tcW w:w="304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Abstain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Broker Non-Votes</w:t>
            </w:r>
          </w:p>
        </w:tc>
      </w:tr>
      <w:tr>
        <w:trPr>
          <w:trHeight w:val="19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1,219,383</w:t>
            </w:r>
          </w:p>
        </w:tc>
        <w:tc>
          <w:tcPr>
            <w:tcW w:w="270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  <w:tc>
          <w:tcPr>
            <w:tcW w:w="3040" w:type="dxa"/>
            <w:vAlign w:val="bottom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  <w:tc>
          <w:tcPr>
            <w:tcW w:w="29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77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jc w:val="right"/>
              <w:ind w:right="20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2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95"/>
        </w:trPr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7262495</wp:posOffset>
            </wp:positionH>
            <wp:positionV relativeFrom="paragraph">
              <wp:posOffset>-13335</wp:posOffset>
            </wp:positionV>
            <wp:extent cx="1270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270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1149" w:right="139" w:bottom="1440" w:gutter="0" w:footer="0" w:header="0"/>
        </w:sectPr>
      </w:pPr>
    </w:p>
    <w:bookmarkStart w:id="2" w:name="page3"/>
    <w:bookmarkEnd w:id="2"/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514350</wp:posOffset>
            </wp:positionH>
            <wp:positionV relativeFrom="page">
              <wp:posOffset>608965</wp:posOffset>
            </wp:positionV>
            <wp:extent cx="6953250" cy="158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580" w:right="3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The Washington Post Company</w:t>
            </w:r>
          </w:p>
        </w:tc>
      </w:t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6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(Registrant)</w:t>
            </w:r>
          </w:p>
        </w:tc>
      </w:tr>
      <w:tr>
        <w:trPr>
          <w:trHeight w:val="709"/>
        </w:trPr>
        <w:tc>
          <w:tcPr>
            <w:tcW w:w="32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Date May 16, 2013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9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/s/ Veronica Dillon</w:t>
            </w:r>
          </w:p>
        </w:tc>
      </w:tr>
      <w:tr>
        <w:trPr>
          <w:trHeight w:val="19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auto"/>
            </w:tcBorders>
          </w:tcPr>
          <w:p>
            <w:pPr>
              <w:ind w:left="4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Veronica Dillon</w:t>
            </w: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60" w:type="dxa"/>
            <w:vAlign w:val="bottom"/>
            <w:gridSpan w:val="2"/>
          </w:tcPr>
          <w:p>
            <w:pPr>
              <w:ind w:left="2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Senior Vice President,</w:t>
            </w:r>
          </w:p>
        </w:tc>
      </w:t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60" w:type="dxa"/>
            <w:vAlign w:val="bottom"/>
            <w:gridSpan w:val="3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General Counsel and Secretary</w:t>
            </w:r>
          </w:p>
        </w:tc>
      </w:tr>
      <w:tr>
        <w:trPr>
          <w:trHeight w:val="22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3</w:t>
            </w:r>
          </w:p>
        </w:tc>
        <w:tc>
          <w:tcPr>
            <w:tcW w:w="4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08"/>
        </w:trPr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7262495</wp:posOffset>
            </wp:positionH>
            <wp:positionV relativeFrom="paragraph">
              <wp:posOffset>-13335</wp:posOffset>
            </wp:positionV>
            <wp:extent cx="12700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2700" cy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40" w:top="1149" w:right="199" w:bottom="1440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2019-12-05T16:41:15Z</dcterms:created>
  <dcterms:modified xsi:type="dcterms:W3CDTF">2019-12-05T16:41:15Z</dcterms:modified>
</cp:coreProperties>
</file>