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184785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SCHEDULE 13D/A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203835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(Amendment No. 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253365</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GRAHAM HOLDINGS COMPANY</w:t>
      </w:r>
    </w:p>
    <w:p>
      <w:pPr>
        <w:spacing w:after="0" w:line="71" w:lineRule="exact"/>
        <w:rPr>
          <w:sz w:val="24"/>
          <w:szCs w:val="24"/>
          <w:color w:val="auto"/>
        </w:rPr>
      </w:pPr>
    </w:p>
    <w:p>
      <w:pPr>
        <w:jc w:val="center"/>
        <w:ind w:right="-339"/>
        <w:spacing w:after="0"/>
        <w:rPr>
          <w:sz w:val="20"/>
          <w:szCs w:val="20"/>
          <w:color w:val="auto"/>
        </w:rPr>
      </w:pPr>
      <w:r>
        <w:rPr>
          <w:rFonts w:ascii="Arial" w:cs="Arial" w:eastAsia="Arial" w:hAnsi="Arial"/>
          <w:sz w:val="22"/>
          <w:szCs w:val="22"/>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245745</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080"/>
          </w:cols>
          <w:pgMar w:left="240" w:top="787"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Class B Common Stock $1.00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939640 10 8</w:t>
      </w:r>
    </w:p>
    <w:p>
      <w:pPr>
        <w:spacing w:after="0" w:line="50" w:lineRule="exact"/>
        <w:rPr>
          <w:sz w:val="24"/>
          <w:szCs w:val="24"/>
          <w:color w:val="auto"/>
        </w:rPr>
      </w:pPr>
    </w:p>
    <w:p>
      <w:pPr>
        <w:sectPr>
          <w:pgSz w:w="11900" w:h="16838" w:orient="portrait"/>
          <w:cols w:equalWidth="0" w:num="2">
            <w:col w:w="7400" w:space="720"/>
            <w:col w:w="2960"/>
          </w:cols>
          <w:pgMar w:left="240" w:top="787" w:right="57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ectPr>
          <w:pgSz w:w="11900" w:h="16838" w:orient="portrait"/>
          <w:cols w:equalWidth="0" w:num="2">
            <w:col w:w="7220" w:space="720"/>
            <w:col w:w="3140"/>
          </w:cols>
          <w:pgMar w:left="240" w:top="787" w:right="579" w:bottom="1440" w:gutter="0" w:footer="0" w:header="0"/>
          <w:type w:val="continuous"/>
        </w:sectPr>
      </w:pPr>
    </w:p>
    <w:p>
      <w:pPr>
        <w:spacing w:after="0" w:line="35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Nicole M. Maddrey</w:t>
      </w:r>
    </w:p>
    <w:p>
      <w:pPr>
        <w:spacing w:after="0" w:line="2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Graham Holdings Company</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1300 North 17th Street</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Arlington, VA 22209</w:t>
      </w:r>
    </w:p>
    <w:p>
      <w:pPr>
        <w:spacing w:after="0" w:line="17" w:lineRule="exact"/>
        <w:rPr>
          <w:sz w:val="24"/>
          <w:szCs w:val="24"/>
          <w:color w:val="auto"/>
        </w:rPr>
      </w:pPr>
    </w:p>
    <w:p>
      <w:pPr>
        <w:jc w:val="both"/>
        <w:ind w:left="5040" w:right="4680" w:hanging="1"/>
        <w:spacing w:after="0" w:line="587" w:lineRule="auto"/>
        <w:tabs>
          <w:tab w:leader="none" w:pos="556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345-6300 with a copy to:</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Nicholas A. Dorsey, Esq.</w:t>
      </w:r>
    </w:p>
    <w:p>
      <w:pPr>
        <w:spacing w:after="0" w:line="2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Cravath, Swaine &amp; Moore LLP</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825 Eighth Avenue</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New York, NY 10019</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(212) 474-1764</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7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December 16, 2019</w:t>
      </w:r>
    </w:p>
    <w:p>
      <w:pPr>
        <w:spacing w:after="0" w:line="28"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(Date of Event Which Requires Filing of This Statement)</w:t>
      </w:r>
    </w:p>
    <w:p>
      <w:pPr>
        <w:spacing w:after="0" w:line="283" w:lineRule="exact"/>
        <w:rPr>
          <w:sz w:val="24"/>
          <w:szCs w:val="24"/>
          <w:color w:val="auto"/>
        </w:rPr>
      </w:pPr>
    </w:p>
    <w:p>
      <w:pPr>
        <w:spacing w:after="0" w:line="285"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242" w:lineRule="exact"/>
        <w:rPr>
          <w:sz w:val="24"/>
          <w:szCs w:val="24"/>
          <w:color w:val="auto"/>
        </w:rPr>
      </w:pPr>
    </w:p>
    <w:p>
      <w:pPr>
        <w:ind w:right="100"/>
        <w:spacing w:after="0" w:line="276"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28" w:lineRule="exact"/>
        <w:rPr>
          <w:sz w:val="24"/>
          <w:szCs w:val="24"/>
          <w:color w:val="auto"/>
        </w:rPr>
      </w:pPr>
    </w:p>
    <w:p>
      <w:pPr>
        <w:jc w:val="both"/>
        <w:ind w:right="40"/>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787" w:right="57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Borders>
              <w:top w:val="single" w:sz="8" w:color="auto"/>
            </w:tcBorders>
          </w:tcPr>
          <w:p>
            <w:pPr>
              <w:spacing w:after="0"/>
              <w:rPr>
                <w:sz w:val="22"/>
                <w:szCs w:val="22"/>
                <w:color w:val="auto"/>
              </w:rPr>
            </w:pPr>
          </w:p>
        </w:tc>
        <w:tc>
          <w:tcPr>
            <w:tcW w:w="2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4"/>
          </w:tcPr>
          <w:p>
            <w:pPr>
              <w:ind w:left="80"/>
              <w:spacing w:after="0"/>
              <w:rPr>
                <w:sz w:val="20"/>
                <w:szCs w:val="20"/>
                <w:color w:val="auto"/>
              </w:rPr>
            </w:pPr>
            <w:r>
              <w:rPr>
                <w:rFonts w:ascii="Arial" w:cs="Arial" w:eastAsia="Arial" w:hAnsi="Arial"/>
                <w:sz w:val="18"/>
                <w:szCs w:val="18"/>
                <w:b w:val="1"/>
                <w:bCs w:val="1"/>
                <w:color w:val="auto"/>
              </w:rPr>
              <w:t>Donald E. Graham</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Not applicable</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140" w:type="dxa"/>
            <w:vAlign w:val="bottom"/>
          </w:tcPr>
          <w:p>
            <w:pPr>
              <w:jc w:val="right"/>
              <w:ind w:right="7390"/>
              <w:spacing w:after="0"/>
              <w:rPr>
                <w:sz w:val="20"/>
                <w:szCs w:val="20"/>
                <w:color w:val="auto"/>
              </w:rPr>
            </w:pPr>
            <w:r>
              <w:rPr>
                <w:rFonts w:ascii="Arial" w:cs="Arial" w:eastAsia="Arial" w:hAnsi="Arial"/>
                <w:sz w:val="18"/>
                <w:szCs w:val="18"/>
                <w:b w:val="1"/>
                <w:bCs w:val="1"/>
                <w:color w:val="auto"/>
                <w:w w:val="98"/>
              </w:rPr>
              <w:t>454,442</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jc w:val="right"/>
              <w:ind w:right="7390"/>
              <w:spacing w:after="0"/>
              <w:rPr>
                <w:sz w:val="20"/>
                <w:szCs w:val="20"/>
                <w:color w:val="auto"/>
              </w:rPr>
            </w:pPr>
            <w:r>
              <w:rPr>
                <w:rFonts w:ascii="Arial" w:cs="Arial" w:eastAsia="Arial" w:hAnsi="Arial"/>
                <w:sz w:val="18"/>
                <w:szCs w:val="18"/>
                <w:b w:val="1"/>
                <w:bCs w:val="1"/>
                <w:color w:val="auto"/>
                <w:w w:val="98"/>
              </w:rPr>
              <w:t>106,660</w:t>
            </w:r>
          </w:p>
        </w:tc>
        <w:tc>
          <w:tcPr>
            <w:tcW w:w="2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jc w:val="right"/>
              <w:ind w:right="7390"/>
              <w:spacing w:after="0"/>
              <w:rPr>
                <w:sz w:val="20"/>
                <w:szCs w:val="20"/>
                <w:color w:val="auto"/>
              </w:rPr>
            </w:pPr>
            <w:r>
              <w:rPr>
                <w:rFonts w:ascii="Arial" w:cs="Arial" w:eastAsia="Arial" w:hAnsi="Arial"/>
                <w:sz w:val="18"/>
                <w:szCs w:val="18"/>
                <w:b w:val="1"/>
                <w:bCs w:val="1"/>
                <w:color w:val="auto"/>
                <w:w w:val="98"/>
              </w:rPr>
              <w:t>337,612</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8140" w:type="dxa"/>
            <w:vAlign w:val="bottom"/>
          </w:tcPr>
          <w:p>
            <w:pPr>
              <w:jc w:val="right"/>
              <w:ind w:right="7390"/>
              <w:spacing w:after="0"/>
              <w:rPr>
                <w:sz w:val="20"/>
                <w:szCs w:val="20"/>
                <w:color w:val="auto"/>
              </w:rPr>
            </w:pPr>
            <w:r>
              <w:rPr>
                <w:rFonts w:ascii="Arial" w:cs="Arial" w:eastAsia="Arial" w:hAnsi="Arial"/>
                <w:sz w:val="18"/>
                <w:szCs w:val="18"/>
                <w:b w:val="1"/>
                <w:bCs w:val="1"/>
                <w:color w:val="auto"/>
                <w:w w:val="98"/>
              </w:rPr>
              <w:t>223,490</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561,102</w:t>
            </w:r>
          </w:p>
        </w:tc>
        <w:tc>
          <w:tcPr>
            <w:tcW w:w="6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5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11.46%</w:t>
            </w:r>
          </w:p>
        </w:tc>
        <w:tc>
          <w:tcPr>
            <w:tcW w:w="6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vMerge w:val="continue"/>
          </w:tcPr>
          <w:p>
            <w:pPr>
              <w:spacing w:after="0"/>
              <w:rPr>
                <w:sz w:val="18"/>
                <w:szCs w:val="18"/>
                <w:color w:val="auto"/>
              </w:rPr>
            </w:pPr>
          </w:p>
        </w:tc>
        <w:tc>
          <w:tcPr>
            <w:tcW w:w="950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Calculated based on 4,896,696 shares of Class B Common Stock outstanding (4,350,385 shares of Class B Common Stock</w:t>
            </w: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950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 xml:space="preserve">reported by the Company as outstanding on October 25, 2019, </w:t>
            </w:r>
            <w:r>
              <w:rPr>
                <w:rFonts w:ascii="Arial" w:cs="Arial" w:eastAsia="Arial" w:hAnsi="Arial"/>
                <w:sz w:val="18"/>
                <w:szCs w:val="18"/>
                <w:i w:val="1"/>
                <w:iCs w:val="1"/>
                <w:color w:val="auto"/>
                <w:w w:val="92"/>
              </w:rPr>
              <w:t>plus</w:t>
            </w:r>
            <w:r>
              <w:rPr>
                <w:rFonts w:ascii="Arial" w:cs="Arial" w:eastAsia="Arial" w:hAnsi="Arial"/>
                <w:sz w:val="18"/>
                <w:szCs w:val="18"/>
                <w:b w:val="1"/>
                <w:bCs w:val="1"/>
                <w:color w:val="auto"/>
                <w:w w:val="92"/>
              </w:rPr>
              <w:t xml:space="preserve"> 546,311 shares issuable upon conversion of Class A</w:t>
            </w: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9500" w:type="dxa"/>
            <w:vAlign w:val="bottom"/>
            <w:gridSpan w:val="4"/>
          </w:tcPr>
          <w:p>
            <w:pPr>
              <w:ind w:left="40"/>
              <w:spacing w:after="0"/>
              <w:rPr>
                <w:sz w:val="20"/>
                <w:szCs w:val="20"/>
                <w:color w:val="auto"/>
              </w:rPr>
            </w:pPr>
            <w:r>
              <w:rPr>
                <w:rFonts w:ascii="Arial" w:cs="Arial" w:eastAsia="Arial" w:hAnsi="Arial"/>
                <w:sz w:val="18"/>
                <w:szCs w:val="18"/>
                <w:b w:val="1"/>
                <w:bCs w:val="1"/>
                <w:color w:val="auto"/>
              </w:rPr>
              <w:t>Common Stock beneficially owned by Mr. Graham, share for share, into Class B Common Stock</w:t>
            </w: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IN</w:t>
            </w:r>
          </w:p>
        </w:tc>
        <w:tc>
          <w:tcPr>
            <w:tcW w:w="6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620" w:type="dxa"/>
            <w:vAlign w:val="bottom"/>
            <w:tcBorders>
              <w:bottom w:val="single" w:sz="8" w:color="BFBFBF"/>
            </w:tcBorders>
          </w:tcPr>
          <w:p>
            <w:pPr>
              <w:spacing w:after="0"/>
              <w:rPr>
                <w:sz w:val="24"/>
                <w:szCs w:val="24"/>
                <w:color w:val="auto"/>
              </w:rPr>
            </w:pPr>
          </w:p>
        </w:tc>
        <w:tc>
          <w:tcPr>
            <w:tcW w:w="814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24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3" w:right="239" w:bottom="1440" w:gutter="0" w:footer="0" w:header="0"/>
        </w:sectPr>
      </w:pPr>
    </w:p>
    <w:bookmarkStart w:id="2" w:name="page3"/>
    <w:bookmarkEnd w:id="2"/>
    <w:p>
      <w:pPr>
        <w:ind w:firstLine="713"/>
        <w:spacing w:after="0" w:line="301" w:lineRule="auto"/>
        <w:rPr>
          <w:sz w:val="20"/>
          <w:szCs w:val="20"/>
          <w:color w:val="auto"/>
        </w:rPr>
      </w:pPr>
      <w:r>
        <w:rPr>
          <w:rFonts w:ascii="Arial" w:cs="Arial" w:eastAsia="Arial" w:hAnsi="Arial"/>
          <w:sz w:val="19"/>
          <w:szCs w:val="19"/>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July 2, 2014 (“Amendment No. 16”), March 2, 2015 (“Amendment No. 17”), June 10, 2015 (“Amendment No. 18”), July 1, 2015 (“Amendment No. 19”), November 12, 2015 (“Amendment No. 20”) and March 15, 2018 (“Amendment No. 21”),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Amendment No. 16, Amendment No. 17, Amendment No. 18, Amendment No. 19, Amendment No. 20 and Amendment No. 21, is hereinafter referred to as the “Schedule 13D”. All capitalized terms used but not otherwise defined herein shall have the meanings ascribed to them in the Schedule 13D.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amendment to the Schedule 13D is as follows: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of Schedule 13D is hereby deleted in its entirety and substituted by the following:</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Interests of Mr. Graham:</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December 16, 2019, Mr. Graham was the beneficial owner (as determined in accordance with Rule 13d-3(a), (c) and</w:t>
      </w:r>
    </w:p>
    <w:p>
      <w:pPr>
        <w:spacing w:after="0" w:line="56" w:lineRule="exact"/>
        <w:rPr>
          <w:sz w:val="20"/>
          <w:szCs w:val="20"/>
          <w:color w:val="auto"/>
        </w:rPr>
      </w:pPr>
    </w:p>
    <w:p>
      <w:pPr>
        <w:ind w:right="40" w:firstLine="8"/>
        <w:spacing w:after="0" w:line="306"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under the Act) of 561,102 shares of Class B Common Stock of the Company, constituting approximately 11.46% of such shares then outstanding (as determined in accordance with Rule 13d-3(d)(1) under the Act). Such beneficial ownership was as set forth in paragraphs (a) through (l) below. Except as to the extent of: (A) his sole fiduciary voting and investment power with respect to the shares held in the trusts referred to in paragraphs (d), (h) and (i) below, (B) his shared fiduciary voting and investment power with respect to the shares held in the trusts referred to in paragraphs (j) and (k) below and (C) his shared voting and investment power with respect to shares held by his spouse referred to in paragraph (l) below, Mr. Graham has no beneficial interest, and expressly disclaims any beneficial interest, in the shares referred to in such paragraphs (d) and (h) through (l).</w:t>
      </w:r>
    </w:p>
    <w:p>
      <w:pPr>
        <w:spacing w:after="0" w:line="206" w:lineRule="exact"/>
        <w:rPr>
          <w:rFonts w:ascii="Arial" w:cs="Arial" w:eastAsia="Arial" w:hAnsi="Arial"/>
          <w:sz w:val="19"/>
          <w:szCs w:val="19"/>
          <w:color w:val="auto"/>
        </w:rPr>
      </w:pPr>
    </w:p>
    <w:p>
      <w:pPr>
        <w:ind w:right="40" w:firstLine="656"/>
        <w:spacing w:after="0" w:line="263" w:lineRule="auto"/>
        <w:tabs>
          <w:tab w:leader="none" w:pos="942" w:val="left"/>
        </w:tabs>
        <w:numPr>
          <w:ilvl w:val="1"/>
          <w:numId w:val="2"/>
        </w:numPr>
        <w:rPr>
          <w:rFonts w:ascii="Arial" w:cs="Arial" w:eastAsia="Arial" w:hAnsi="Arial"/>
          <w:sz w:val="22"/>
          <w:szCs w:val="22"/>
          <w:color w:val="auto"/>
        </w:rPr>
      </w:pPr>
      <w:r>
        <w:rPr>
          <w:rFonts w:ascii="Arial" w:cs="Arial" w:eastAsia="Arial" w:hAnsi="Arial"/>
          <w:sz w:val="22"/>
          <w:szCs w:val="22"/>
          <w:color w:val="auto"/>
        </w:rPr>
        <w:t>150,469 shares of Class A Common Stock, par value $1.00 per share (“Class A Common Stock”), of the Company (Class A Common Stock being convertible share for share into Class B Common Stock) held in a revocable trust for the benefit of Mr. Graham. Mr. Graham, as settlor, had sole voting and dispositive power with respect to such shares. Mr. Graham has the right to revoke such trust at any time.</w:t>
      </w:r>
    </w:p>
    <w:p>
      <w:pPr>
        <w:spacing w:after="0" w:line="241" w:lineRule="exact"/>
        <w:rPr>
          <w:rFonts w:ascii="Arial" w:cs="Arial" w:eastAsia="Arial" w:hAnsi="Arial"/>
          <w:sz w:val="22"/>
          <w:szCs w:val="22"/>
          <w:color w:val="auto"/>
        </w:rPr>
      </w:pPr>
    </w:p>
    <w:p>
      <w:pPr>
        <w:ind w:right="140" w:firstLine="656"/>
        <w:spacing w:after="0" w:line="276" w:lineRule="auto"/>
        <w:tabs>
          <w:tab w:leader="none" w:pos="954" w:val="left"/>
        </w:tabs>
        <w:numPr>
          <w:ilvl w:val="1"/>
          <w:numId w:val="2"/>
        </w:numPr>
        <w:rPr>
          <w:rFonts w:ascii="Arial" w:cs="Arial" w:eastAsia="Arial" w:hAnsi="Arial"/>
          <w:sz w:val="22"/>
          <w:szCs w:val="22"/>
          <w:color w:val="auto"/>
        </w:rPr>
      </w:pPr>
      <w:r>
        <w:rPr>
          <w:rFonts w:ascii="Arial" w:cs="Arial" w:eastAsia="Arial" w:hAnsi="Arial"/>
          <w:sz w:val="22"/>
          <w:szCs w:val="22"/>
          <w:color w:val="auto"/>
        </w:rPr>
        <w:t>96,000 shares of Class A Common Stock, held in a trust for the benefit of Mr. Graham. Mr. Graham, as a trustee with a casting vote, had sole voting and investment power with respect to such shares.</w:t>
      </w:r>
    </w:p>
    <w:p>
      <w:pPr>
        <w:spacing w:after="0" w:line="228" w:lineRule="exact"/>
        <w:rPr>
          <w:rFonts w:ascii="Arial" w:cs="Arial" w:eastAsia="Arial" w:hAnsi="Arial"/>
          <w:sz w:val="22"/>
          <w:szCs w:val="22"/>
          <w:color w:val="auto"/>
        </w:rPr>
      </w:pPr>
    </w:p>
    <w:p>
      <w:pPr>
        <w:ind w:right="160" w:firstLine="656"/>
        <w:spacing w:after="0" w:line="276" w:lineRule="auto"/>
        <w:tabs>
          <w:tab w:leader="none" w:pos="942" w:val="left"/>
        </w:tabs>
        <w:numPr>
          <w:ilvl w:val="1"/>
          <w:numId w:val="2"/>
        </w:numPr>
        <w:rPr>
          <w:rFonts w:ascii="Arial" w:cs="Arial" w:eastAsia="Arial" w:hAnsi="Arial"/>
          <w:sz w:val="22"/>
          <w:szCs w:val="22"/>
          <w:color w:val="auto"/>
        </w:rPr>
      </w:pPr>
      <w:r>
        <w:rPr>
          <w:rFonts w:ascii="Arial" w:cs="Arial" w:eastAsia="Arial" w:hAnsi="Arial"/>
          <w:sz w:val="22"/>
          <w:szCs w:val="22"/>
          <w:color w:val="auto"/>
        </w:rPr>
        <w:t>79,395 shares of Class A Common Stock, held in a trust for the benefit of Mr. Graham. Mr. Graham, as a trustee with a casting vote, had sole voting and investment power with respect to such shares.</w:t>
      </w:r>
    </w:p>
    <w:p>
      <w:pPr>
        <w:spacing w:after="0" w:line="228" w:lineRule="exact"/>
        <w:rPr>
          <w:rFonts w:ascii="Arial" w:cs="Arial" w:eastAsia="Arial" w:hAnsi="Arial"/>
          <w:sz w:val="22"/>
          <w:szCs w:val="22"/>
          <w:color w:val="auto"/>
        </w:rPr>
      </w:pPr>
    </w:p>
    <w:p>
      <w:pPr>
        <w:ind w:firstLine="656"/>
        <w:spacing w:after="0" w:line="276" w:lineRule="auto"/>
        <w:tabs>
          <w:tab w:leader="none" w:pos="954" w:val="left"/>
        </w:tabs>
        <w:numPr>
          <w:ilvl w:val="1"/>
          <w:numId w:val="2"/>
        </w:numPr>
        <w:rPr>
          <w:rFonts w:ascii="Arial" w:cs="Arial" w:eastAsia="Arial" w:hAnsi="Arial"/>
          <w:sz w:val="22"/>
          <w:szCs w:val="22"/>
          <w:color w:val="auto"/>
        </w:rPr>
      </w:pPr>
      <w:r>
        <w:rPr>
          <w:rFonts w:ascii="Arial" w:cs="Arial" w:eastAsia="Arial" w:hAnsi="Arial"/>
          <w:sz w:val="22"/>
          <w:szCs w:val="22"/>
          <w:color w:val="auto"/>
        </w:rPr>
        <w:t>7,617 shares of Class A Common Stock, held in a trust for the benefit of another. Mr. Graham, as a trustee with a casting vote, had sole voting and investment power with respect to such shares.</w:t>
      </w:r>
    </w:p>
    <w:p>
      <w:pPr>
        <w:spacing w:after="0" w:line="228" w:lineRule="exact"/>
        <w:rPr>
          <w:rFonts w:ascii="Arial" w:cs="Arial" w:eastAsia="Arial" w:hAnsi="Arial"/>
          <w:sz w:val="22"/>
          <w:szCs w:val="22"/>
          <w:color w:val="auto"/>
        </w:rPr>
      </w:pPr>
    </w:p>
    <w:p>
      <w:pPr>
        <w:ind w:right="220" w:firstLine="656"/>
        <w:spacing w:after="0" w:line="358" w:lineRule="auto"/>
        <w:tabs>
          <w:tab w:leader="none" w:pos="942" w:val="left"/>
        </w:tabs>
        <w:numPr>
          <w:ilvl w:val="1"/>
          <w:numId w:val="2"/>
        </w:numPr>
        <w:rPr>
          <w:rFonts w:ascii="Arial" w:cs="Arial" w:eastAsia="Arial" w:hAnsi="Arial"/>
          <w:sz w:val="19"/>
          <w:szCs w:val="19"/>
          <w:color w:val="auto"/>
        </w:rPr>
      </w:pPr>
      <w:r>
        <w:rPr>
          <w:rFonts w:ascii="Arial" w:cs="Arial" w:eastAsia="Arial" w:hAnsi="Arial"/>
          <w:sz w:val="19"/>
          <w:szCs w:val="19"/>
          <w:color w:val="auto"/>
        </w:rPr>
        <w:t>116,830 shares of Class A Common Stock, held in a trust for the benefit of Mr. Graham. Mr. Graham, as a trustee, had sole voting and shared investment power with respect to such shares with Daniel L. Mosley, the other trustee.</w:t>
      </w:r>
    </w:p>
    <w:p>
      <w:pPr>
        <w:spacing w:after="0" w:line="158" w:lineRule="exact"/>
        <w:rPr>
          <w:rFonts w:ascii="Arial" w:cs="Arial" w:eastAsia="Arial" w:hAnsi="Arial"/>
          <w:sz w:val="19"/>
          <w:szCs w:val="19"/>
          <w:color w:val="auto"/>
        </w:rPr>
      </w:pPr>
    </w:p>
    <w:p>
      <w:pPr>
        <w:ind w:right="260" w:firstLine="656"/>
        <w:spacing w:after="0" w:line="358" w:lineRule="auto"/>
        <w:tabs>
          <w:tab w:leader="none" w:pos="918" w:val="left"/>
        </w:tabs>
        <w:numPr>
          <w:ilvl w:val="1"/>
          <w:numId w:val="2"/>
        </w:numPr>
        <w:rPr>
          <w:rFonts w:ascii="Arial" w:cs="Arial" w:eastAsia="Arial" w:hAnsi="Arial"/>
          <w:sz w:val="19"/>
          <w:szCs w:val="19"/>
          <w:color w:val="auto"/>
        </w:rPr>
      </w:pPr>
      <w:r>
        <w:rPr>
          <w:rFonts w:ascii="Arial" w:cs="Arial" w:eastAsia="Arial" w:hAnsi="Arial"/>
          <w:sz w:val="19"/>
          <w:szCs w:val="19"/>
          <w:color w:val="auto"/>
        </w:rPr>
        <w:t>96,000 shares of Class A Common Stock, held in a trust for the benefit of Mr. Graham. Mr. Graham, as a trustee, had shared voting and investment power with respect to such shares with Mr. Mosley and Elizabeth G. Weymouth, the other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3" w:name="page4"/>
    <w:bookmarkEnd w:id="3"/>
    <w:p>
      <w:pPr>
        <w:ind w:firstLine="656"/>
        <w:spacing w:after="0" w:line="358" w:lineRule="auto"/>
        <w:tabs>
          <w:tab w:leader="none" w:pos="954" w:val="left"/>
        </w:tabs>
        <w:numPr>
          <w:ilvl w:val="0"/>
          <w:numId w:val="3"/>
        </w:numPr>
        <w:rPr>
          <w:rFonts w:ascii="Arial" w:cs="Arial" w:eastAsia="Arial" w:hAnsi="Arial"/>
          <w:sz w:val="19"/>
          <w:szCs w:val="19"/>
          <w:color w:val="auto"/>
        </w:rPr>
      </w:pPr>
      <w:r>
        <w:rPr>
          <w:rFonts w:ascii="Arial" w:cs="Arial" w:eastAsia="Arial" w:hAnsi="Arial"/>
          <w:sz w:val="19"/>
          <w:szCs w:val="19"/>
          <w:color w:val="auto"/>
        </w:rPr>
        <w:t>3,087 shares of Class B Common Stock held in a revocable trust for the benefit of Mr. Graham. Mr. Graham, as settlor, had sole voting and dispositive power with respect to such shares. Mr. Graham has the right to revoke such trust at any time.</w:t>
      </w:r>
    </w:p>
    <w:p>
      <w:pPr>
        <w:spacing w:after="0" w:line="158" w:lineRule="exact"/>
        <w:rPr>
          <w:rFonts w:ascii="Arial" w:cs="Arial" w:eastAsia="Arial" w:hAnsi="Arial"/>
          <w:sz w:val="19"/>
          <w:szCs w:val="19"/>
          <w:color w:val="auto"/>
        </w:rPr>
      </w:pPr>
    </w:p>
    <w:p>
      <w:pPr>
        <w:ind w:right="20" w:firstLine="656"/>
        <w:spacing w:after="0" w:line="276" w:lineRule="auto"/>
        <w:tabs>
          <w:tab w:leader="none" w:pos="954" w:val="left"/>
        </w:tabs>
        <w:numPr>
          <w:ilvl w:val="0"/>
          <w:numId w:val="3"/>
        </w:numPr>
        <w:rPr>
          <w:rFonts w:ascii="Arial" w:cs="Arial" w:eastAsia="Arial" w:hAnsi="Arial"/>
          <w:sz w:val="22"/>
          <w:szCs w:val="22"/>
          <w:color w:val="auto"/>
        </w:rPr>
      </w:pPr>
      <w:r>
        <w:rPr>
          <w:rFonts w:ascii="Arial" w:cs="Arial" w:eastAsia="Arial" w:hAnsi="Arial"/>
          <w:sz w:val="22"/>
          <w:szCs w:val="22"/>
          <w:color w:val="auto"/>
        </w:rPr>
        <w:t>522 shares of Class B Common Stock, held in a trust for the benefit of another. Mr. Graham, as a trustee with a casting vote, had sole voting and investment power with respect to such shares.</w:t>
      </w:r>
    </w:p>
    <w:p>
      <w:pPr>
        <w:spacing w:after="0" w:line="228" w:lineRule="exact"/>
        <w:rPr>
          <w:rFonts w:ascii="Arial" w:cs="Arial" w:eastAsia="Arial" w:hAnsi="Arial"/>
          <w:sz w:val="22"/>
          <w:szCs w:val="22"/>
          <w:color w:val="auto"/>
        </w:rPr>
      </w:pPr>
    </w:p>
    <w:p>
      <w:pPr>
        <w:ind w:right="60" w:firstLine="656"/>
        <w:spacing w:after="0" w:line="276" w:lineRule="auto"/>
        <w:tabs>
          <w:tab w:leader="none" w:pos="906" w:val="left"/>
        </w:tabs>
        <w:numPr>
          <w:ilvl w:val="0"/>
          <w:numId w:val="3"/>
        </w:numPr>
        <w:rPr>
          <w:rFonts w:ascii="Arial" w:cs="Arial" w:eastAsia="Arial" w:hAnsi="Arial"/>
          <w:sz w:val="22"/>
          <w:szCs w:val="22"/>
          <w:color w:val="auto"/>
        </w:rPr>
      </w:pPr>
      <w:r>
        <w:rPr>
          <w:rFonts w:ascii="Arial" w:cs="Arial" w:eastAsia="Arial" w:hAnsi="Arial"/>
          <w:sz w:val="22"/>
          <w:szCs w:val="22"/>
          <w:color w:val="auto"/>
        </w:rPr>
        <w:t>522 shares of Class B Common Stock, held in a trust for the benefit of another. Mr. Graham, as a trustee with a casting vote, had sole voting and investment power with respect to such shares.</w:t>
      </w:r>
    </w:p>
    <w:p>
      <w:pPr>
        <w:spacing w:after="0" w:line="228" w:lineRule="exact"/>
        <w:rPr>
          <w:rFonts w:ascii="Arial" w:cs="Arial" w:eastAsia="Arial" w:hAnsi="Arial"/>
          <w:sz w:val="22"/>
          <w:szCs w:val="22"/>
          <w:color w:val="auto"/>
        </w:rPr>
      </w:pPr>
    </w:p>
    <w:p>
      <w:pPr>
        <w:ind w:right="120" w:firstLine="656"/>
        <w:spacing w:after="0" w:line="276" w:lineRule="auto"/>
        <w:tabs>
          <w:tab w:leader="none" w:pos="906" w:val="left"/>
        </w:tabs>
        <w:numPr>
          <w:ilvl w:val="0"/>
          <w:numId w:val="3"/>
        </w:numPr>
        <w:rPr>
          <w:rFonts w:ascii="Arial" w:cs="Arial" w:eastAsia="Arial" w:hAnsi="Arial"/>
          <w:sz w:val="22"/>
          <w:szCs w:val="22"/>
          <w:color w:val="auto"/>
        </w:rPr>
      </w:pPr>
      <w:r>
        <w:rPr>
          <w:rFonts w:ascii="Arial" w:cs="Arial" w:eastAsia="Arial" w:hAnsi="Arial"/>
          <w:sz w:val="22"/>
          <w:szCs w:val="22"/>
          <w:color w:val="auto"/>
        </w:rPr>
        <w:t>5,000 shares of Class B Common Stock, held in a trust for the benefit of another. Mr. Graham, as a trustee, had shared voting and investment power with respect to such shares with Mr. Mosley, the other trustee.</w:t>
      </w:r>
    </w:p>
    <w:p>
      <w:pPr>
        <w:spacing w:after="0" w:line="228" w:lineRule="exact"/>
        <w:rPr>
          <w:rFonts w:ascii="Arial" w:cs="Arial" w:eastAsia="Arial" w:hAnsi="Arial"/>
          <w:sz w:val="22"/>
          <w:szCs w:val="22"/>
          <w:color w:val="auto"/>
        </w:rPr>
      </w:pPr>
    </w:p>
    <w:p>
      <w:pPr>
        <w:ind w:right="80" w:firstLine="656"/>
        <w:spacing w:after="0" w:line="301" w:lineRule="auto"/>
        <w:tabs>
          <w:tab w:leader="none" w:pos="954" w:val="left"/>
        </w:tabs>
        <w:numPr>
          <w:ilvl w:val="0"/>
          <w:numId w:val="3"/>
        </w:numPr>
        <w:rPr>
          <w:rFonts w:ascii="Arial" w:cs="Arial" w:eastAsia="Arial" w:hAnsi="Arial"/>
          <w:sz w:val="21"/>
          <w:szCs w:val="21"/>
          <w:color w:val="auto"/>
        </w:rPr>
      </w:pPr>
      <w:r>
        <w:rPr>
          <w:rFonts w:ascii="Arial" w:cs="Arial" w:eastAsia="Arial" w:hAnsi="Arial"/>
          <w:sz w:val="21"/>
          <w:szCs w:val="21"/>
          <w:color w:val="auto"/>
        </w:rPr>
        <w:t>5,600 shares of Class B Common Stock, held in a trust for the benefit of another. Mr. Graham, as a trustee, had shared voting and investment power with respect to such shares with Timothy O’Shaughnessy, the other trustee.</w:t>
      </w:r>
    </w:p>
    <w:p>
      <w:pPr>
        <w:spacing w:after="0" w:line="204" w:lineRule="exact"/>
        <w:rPr>
          <w:rFonts w:ascii="Arial" w:cs="Arial" w:eastAsia="Arial" w:hAnsi="Arial"/>
          <w:sz w:val="21"/>
          <w:szCs w:val="21"/>
          <w:color w:val="auto"/>
        </w:rPr>
      </w:pPr>
    </w:p>
    <w:p>
      <w:pPr>
        <w:ind w:right="260" w:firstLine="656"/>
        <w:spacing w:after="0" w:line="276" w:lineRule="auto"/>
        <w:tabs>
          <w:tab w:leader="none" w:pos="906" w:val="left"/>
        </w:tabs>
        <w:numPr>
          <w:ilvl w:val="0"/>
          <w:numId w:val="3"/>
        </w:numPr>
        <w:rPr>
          <w:rFonts w:ascii="Arial" w:cs="Arial" w:eastAsia="Arial" w:hAnsi="Arial"/>
          <w:sz w:val="22"/>
          <w:szCs w:val="22"/>
          <w:color w:val="auto"/>
        </w:rPr>
      </w:pPr>
      <w:r>
        <w:rPr>
          <w:rFonts w:ascii="Arial" w:cs="Arial" w:eastAsia="Arial" w:hAnsi="Arial"/>
          <w:sz w:val="22"/>
          <w:szCs w:val="22"/>
          <w:color w:val="auto"/>
        </w:rPr>
        <w:t>60 shares of Class B Common Stock, held by Mr. Graham’s spouse. Mr. Graham, as a spouse, had shared voting and investment power with respect to such shares.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Transactions During the Past Sixty Days:</w:t>
      </w:r>
    </w:p>
    <w:p>
      <w:pPr>
        <w:spacing w:after="0" w:line="287" w:lineRule="exact"/>
        <w:rPr>
          <w:sz w:val="20"/>
          <w:szCs w:val="20"/>
          <w:color w:val="auto"/>
        </w:rPr>
      </w:pPr>
    </w:p>
    <w:p>
      <w:pPr>
        <w:ind w:right="52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7,338 shares of Class A Common Stock for the benefit of another.</w:t>
      </w:r>
    </w:p>
    <w:p>
      <w:pPr>
        <w:spacing w:after="0" w:line="22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72,000 shares of Class A Common Stock for the benefit of another.</w:t>
      </w:r>
    </w:p>
    <w:p>
      <w:pPr>
        <w:spacing w:after="0" w:line="22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21,975 shares of Class A Common Stock for the benefit of another.</w:t>
      </w:r>
    </w:p>
    <w:p>
      <w:pPr>
        <w:spacing w:after="0" w:line="228" w:lineRule="exact"/>
        <w:rPr>
          <w:sz w:val="20"/>
          <w:szCs w:val="20"/>
          <w:color w:val="auto"/>
        </w:rPr>
      </w:pPr>
    </w:p>
    <w:p>
      <w:pPr>
        <w:ind w:right="68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900 shares of Class A Common Stock for the benefit of another.</w:t>
      </w:r>
    </w:p>
    <w:p>
      <w:pPr>
        <w:spacing w:after="0" w:line="228" w:lineRule="exact"/>
        <w:rPr>
          <w:sz w:val="20"/>
          <w:szCs w:val="20"/>
          <w:color w:val="auto"/>
        </w:rPr>
      </w:pPr>
    </w:p>
    <w:p>
      <w:pPr>
        <w:ind w:right="68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900 shares of Class A Common Stock for the benefit of another.</w:t>
      </w:r>
    </w:p>
    <w:p>
      <w:pPr>
        <w:spacing w:after="0" w:line="22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48,626 shares of Class A Common Stock for the benefit of another.</w:t>
      </w:r>
    </w:p>
    <w:p>
      <w:pPr>
        <w:spacing w:after="0" w:line="22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48,626 shares of Class A Common Stock for the benefit of another.</w:t>
      </w:r>
    </w:p>
    <w:p>
      <w:pPr>
        <w:spacing w:after="0" w:line="22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48,627 shares of Class A Common Stock for the benefit of another.</w:t>
      </w:r>
    </w:p>
    <w:p>
      <w:pPr>
        <w:spacing w:after="0" w:line="22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48,626 shares of Class A Common Stock for the benefit of another.</w:t>
      </w:r>
    </w:p>
    <w:p>
      <w:pPr>
        <w:spacing w:after="0" w:line="228" w:lineRule="exact"/>
        <w:rPr>
          <w:sz w:val="20"/>
          <w:szCs w:val="20"/>
          <w:color w:val="auto"/>
        </w:rPr>
      </w:pPr>
    </w:p>
    <w:p>
      <w:pPr>
        <w:ind w:right="420" w:firstLine="648"/>
        <w:spacing w:after="0" w:line="276" w:lineRule="auto"/>
        <w:rPr>
          <w:sz w:val="20"/>
          <w:szCs w:val="20"/>
          <w:color w:val="auto"/>
        </w:rPr>
      </w:pPr>
      <w:r>
        <w:rPr>
          <w:rFonts w:ascii="Arial" w:cs="Arial" w:eastAsia="Arial" w:hAnsi="Arial"/>
          <w:sz w:val="22"/>
          <w:szCs w:val="22"/>
          <w:color w:val="auto"/>
        </w:rPr>
        <w:t>On December 16, 2019, Mr. Graham resigned from his position as trustee for a trust holding 43,363 shares of Class B Common Stock for the benefit of another.</w:t>
      </w:r>
    </w:p>
    <w:p>
      <w:pPr>
        <w:spacing w:after="0" w:line="228"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The reporting person hereby undertakes to provide to the staff of the Securities and Exchange Commission, upon request, full information regarding the disposed shares listed in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618" w:right="419" w:bottom="1440" w:gutter="0" w:footer="0" w:header="0"/>
        </w:sectPr>
      </w:pPr>
    </w:p>
    <w:bookmarkStart w:id="4" w:name="page5"/>
    <w:bookmarkEnd w:id="4"/>
    <w:p>
      <w:pPr>
        <w:ind w:left="5080"/>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363" w:lineRule="exact"/>
        <w:rPr>
          <w:sz w:val="20"/>
          <w:szCs w:val="20"/>
          <w:color w:val="auto"/>
        </w:rPr>
      </w:pPr>
    </w:p>
    <w:p>
      <w:pPr>
        <w:ind w:firstLine="713"/>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Date: December 18, 2019</w:t>
            </w:r>
          </w:p>
        </w:tc>
        <w:tc>
          <w:tcPr>
            <w:tcW w:w="6240" w:type="dxa"/>
            <w:vAlign w:val="bottom"/>
            <w:gridSpan w:val="2"/>
          </w:tcPr>
          <w:p>
            <w:pPr>
              <w:ind w:left="1900"/>
              <w:spacing w:after="0"/>
              <w:rPr>
                <w:sz w:val="20"/>
                <w:szCs w:val="20"/>
                <w:color w:val="auto"/>
              </w:rPr>
            </w:pPr>
            <w:r>
              <w:rPr>
                <w:rFonts w:ascii="Arial" w:cs="Arial" w:eastAsia="Arial" w:hAnsi="Arial"/>
                <w:sz w:val="18"/>
                <w:szCs w:val="18"/>
                <w:color w:val="auto"/>
              </w:rPr>
              <w:t>By: /s/ Donald E. Graham</w:t>
            </w:r>
          </w:p>
        </w:tc>
      </w:tr>
      <w:tr>
        <w:trPr>
          <w:trHeight w:val="230"/>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Donald E. Graham</w:t>
            </w:r>
          </w:p>
        </w:tc>
      </w:tr>
    </w:tbl>
    <w:p>
      <w:pPr>
        <w:spacing w:after="0" w:line="1" w:lineRule="exact"/>
        <w:rPr>
          <w:sz w:val="20"/>
          <w:szCs w:val="20"/>
          <w:color w:val="auto"/>
        </w:rPr>
      </w:pPr>
    </w:p>
    <w:sectPr>
      <w:pgSz w:w="11900" w:h="16838" w:orient="portrait"/>
      <w:cols w:equalWidth="0" w:num="1">
        <w:col w:w="10540"/>
      </w:cols>
      <w:pgMar w:left="240" w:top="612"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03"/>
    </w:lvl>
  </w:abstractNum>
  <w:abstractNum w:abstractNumId="1">
    <w:nsid w:val="74B0DC51"/>
    <w:multiLevelType w:val="hybridMultilevel"/>
    <w:lvl w:ilvl="0">
      <w:lvlJc w:val="left"/>
      <w:lvlText w:val="(%1)"/>
      <w:numFmt w:val="lowerLetter"/>
      <w:start w:val="4"/>
    </w:lvl>
    <w:lvl w:ilvl="1">
      <w:lvlJc w:val="left"/>
      <w:lvlText w:val="(%2)"/>
      <w:numFmt w:val="lowerLetter"/>
      <w:start w:val="1"/>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2019-12-18T15:23:11Z</dcterms:created>
  <dcterms:modified xsi:type="dcterms:W3CDTF">2019-12-18T15:23:11Z</dcterms:modified>
</cp:coreProperties>
</file>