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(RULE 13d - 102)</w:t>
      </w:r>
    </w:p>
    <w:p>
      <w:pPr>
        <w:spacing w:after="0" w:line="189" w:lineRule="exact"/>
        <w:rPr>
          <w:sz w:val="24"/>
          <w:szCs w:val="24"/>
          <w:color w:val="auto"/>
        </w:rPr>
      </w:pPr>
    </w:p>
    <w:p>
      <w:pPr>
        <w:jc w:val="center"/>
        <w:ind w:left="340" w:right="240"/>
        <w:spacing w:after="0" w:line="271" w:lineRule="auto"/>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13d-1(b), (c) AND (d) AND AMENDMENTS THERETO FILED PURSUANT TO 13d-2(b)</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Graham Holdings Company</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Class B Common Stock, par value $1.00 per share</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384637104</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December 30, 2021</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12" w:lineRule="exact"/>
        <w:rPr>
          <w:sz w:val="24"/>
          <w:szCs w:val="24"/>
          <w:color w:val="auto"/>
        </w:rPr>
      </w:pPr>
    </w:p>
    <w:p>
      <w:pPr>
        <w:jc w:val="center"/>
        <w:ind w:right="-19"/>
        <w:spacing w:after="0"/>
        <w:tabs>
          <w:tab w:leader="none" w:pos="2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Rule 13d-1(b)</w:t>
      </w:r>
    </w:p>
    <w:p>
      <w:pPr>
        <w:spacing w:after="0" w:line="239" w:lineRule="exact"/>
        <w:rPr>
          <w:sz w:val="24"/>
          <w:szCs w:val="24"/>
          <w:color w:val="auto"/>
        </w:rPr>
      </w:pPr>
    </w:p>
    <w:p>
      <w:pPr>
        <w:jc w:val="both"/>
        <w:ind w:left="4900" w:right="4880" w:hanging="22"/>
        <w:spacing w:after="0" w:line="555" w:lineRule="auto"/>
        <w:tabs>
          <w:tab w:leader="none" w:pos="5369"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13d-1(c) [ ] Rule 13d-1(d)</w:t>
      </w:r>
    </w:p>
    <w:p>
      <w:pPr>
        <w:ind w:right="20"/>
        <w:spacing w:after="0" w:line="266"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 the 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ind w:left="1040" w:hanging="1032"/>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15"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Madison Avenue International LP</w:t>
      </w:r>
    </w:p>
    <w:p>
      <w:pPr>
        <w:spacing w:after="0" w:line="225" w:lineRule="exact"/>
        <w:rPr>
          <w:sz w:val="20"/>
          <w:szCs w:val="20"/>
          <w:color w:val="auto"/>
        </w:rPr>
      </w:pPr>
    </w:p>
    <w:p>
      <w:pPr>
        <w:ind w:left="1040" w:hanging="1032"/>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1"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7"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1"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Cayman Islands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1880" w:right="6979" w:hanging="1872"/>
        <w:spacing w:after="0" w:line="493" w:lineRule="auto"/>
        <w:tabs>
          <w:tab w:leader="none" w:pos="10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223,226</w:t>
      </w:r>
    </w:p>
    <w:p>
      <w:pPr>
        <w:ind w:left="1880" w:right="6839" w:hanging="1872"/>
        <w:spacing w:after="0" w:line="493" w:lineRule="auto"/>
        <w:tabs>
          <w:tab w:leader="none" w:pos="10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1880" w:right="6579" w:hanging="1872"/>
        <w:spacing w:after="0" w:line="493" w:lineRule="auto"/>
        <w:tabs>
          <w:tab w:leader="none" w:pos="10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223,226</w:t>
      </w:r>
    </w:p>
    <w:p>
      <w:pPr>
        <w:ind w:left="1880" w:right="2559" w:hanging="1872"/>
        <w:spacing w:after="0" w:line="493" w:lineRule="auto"/>
        <w:tabs>
          <w:tab w:leader="none" w:pos="10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223,226</w:t>
      </w:r>
    </w:p>
    <w:p>
      <w:pPr>
        <w:ind w:left="1040" w:hanging="1032"/>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16" w:lineRule="exact"/>
        <w:rPr>
          <w:sz w:val="20"/>
          <w:szCs w:val="20"/>
          <w:color w:val="auto"/>
        </w:rPr>
      </w:pPr>
    </w:p>
    <w:p>
      <w:pPr>
        <w:ind w:left="1040"/>
        <w:spacing w:after="0"/>
        <w:tabs>
          <w:tab w:leader="none" w:pos="3660" w:val="left"/>
        </w:tabs>
        <w:rPr>
          <w:sz w:val="20"/>
          <w:szCs w:val="20"/>
          <w:color w:val="auto"/>
        </w:rPr>
      </w:pPr>
      <w:r>
        <w:rPr>
          <w:rFonts w:ascii="Times New Roman" w:cs="Times New Roman" w:eastAsia="Times New Roman" w:hAnsi="Times New Roman"/>
          <w:sz w:val="18"/>
          <w:szCs w:val="18"/>
          <w:color w:val="auto"/>
        </w:rPr>
        <w:t>EXCLUDES CERTAIN SHARES</w:t>
        <w:tab/>
        <w:t>[ ]</w:t>
      </w:r>
    </w:p>
    <w:p>
      <w:pPr>
        <w:spacing w:after="0" w:line="192" w:lineRule="exact"/>
        <w:rPr>
          <w:sz w:val="20"/>
          <w:szCs w:val="20"/>
          <w:color w:val="auto"/>
        </w:rPr>
      </w:pPr>
    </w:p>
    <w:p>
      <w:pPr>
        <w:ind w:left="1880" w:right="4039" w:hanging="1872"/>
        <w:spacing w:after="0" w:line="493" w:lineRule="auto"/>
        <w:tabs>
          <w:tab w:leader="none" w:pos="10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6.4%</w:t>
      </w:r>
    </w:p>
    <w:p>
      <w:pPr>
        <w:ind w:left="1040" w:hanging="103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2" w:name="page3"/>
    <w:bookmarkEnd w:id="2"/>
    <w:p>
      <w:pPr>
        <w:ind w:left="1040" w:hanging="103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15"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Madison Avenue Partners, LP</w:t>
      </w:r>
    </w:p>
    <w:p>
      <w:pPr>
        <w:spacing w:after="0" w:line="225" w:lineRule="exact"/>
        <w:rPr>
          <w:sz w:val="20"/>
          <w:szCs w:val="20"/>
          <w:color w:val="auto"/>
        </w:rPr>
      </w:pPr>
    </w:p>
    <w:p>
      <w:pPr>
        <w:ind w:left="1040" w:hanging="103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1"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7"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1"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1880" w:right="6979" w:hanging="1872"/>
        <w:spacing w:after="0" w:line="493" w:lineRule="auto"/>
        <w:tabs>
          <w:tab w:leader="none" w:pos="10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223,226</w:t>
      </w:r>
    </w:p>
    <w:p>
      <w:pPr>
        <w:ind w:left="1880" w:right="6839" w:hanging="1872"/>
        <w:spacing w:after="0" w:line="493" w:lineRule="auto"/>
        <w:tabs>
          <w:tab w:leader="none" w:pos="10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1880" w:right="6579" w:hanging="1872"/>
        <w:spacing w:after="0" w:line="493" w:lineRule="auto"/>
        <w:tabs>
          <w:tab w:leader="none" w:pos="10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223,226</w:t>
      </w:r>
    </w:p>
    <w:p>
      <w:pPr>
        <w:ind w:left="1880" w:right="2559" w:hanging="1872"/>
        <w:spacing w:after="0" w:line="493" w:lineRule="auto"/>
        <w:tabs>
          <w:tab w:leader="none" w:pos="10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223,226</w:t>
      </w:r>
    </w:p>
    <w:p>
      <w:pPr>
        <w:ind w:left="1040" w:hanging="1032"/>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16" w:lineRule="exact"/>
        <w:rPr>
          <w:sz w:val="20"/>
          <w:szCs w:val="20"/>
          <w:color w:val="auto"/>
        </w:rPr>
      </w:pPr>
    </w:p>
    <w:p>
      <w:pPr>
        <w:ind w:left="1040"/>
        <w:spacing w:after="0"/>
        <w:tabs>
          <w:tab w:leader="none" w:pos="3660" w:val="left"/>
        </w:tabs>
        <w:rPr>
          <w:sz w:val="20"/>
          <w:szCs w:val="20"/>
          <w:color w:val="auto"/>
        </w:rPr>
      </w:pPr>
      <w:r>
        <w:rPr>
          <w:rFonts w:ascii="Times New Roman" w:cs="Times New Roman" w:eastAsia="Times New Roman" w:hAnsi="Times New Roman"/>
          <w:sz w:val="18"/>
          <w:szCs w:val="18"/>
          <w:color w:val="auto"/>
        </w:rPr>
        <w:t>EXCLUDES CERTAIN SHARES</w:t>
        <w:tab/>
        <w:t>[ ]</w:t>
      </w:r>
    </w:p>
    <w:p>
      <w:pPr>
        <w:spacing w:after="0" w:line="192" w:lineRule="exact"/>
        <w:rPr>
          <w:sz w:val="20"/>
          <w:szCs w:val="20"/>
          <w:color w:val="auto"/>
        </w:rPr>
      </w:pPr>
    </w:p>
    <w:p>
      <w:pPr>
        <w:ind w:left="1880" w:right="4039" w:hanging="1872"/>
        <w:spacing w:after="0" w:line="493" w:lineRule="auto"/>
        <w:tabs>
          <w:tab w:leader="none" w:pos="10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6.4%</w:t>
      </w:r>
    </w:p>
    <w:p>
      <w:pPr>
        <w:ind w:left="1040" w:hanging="1032"/>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3" w:name="page4"/>
    <w:bookmarkEnd w:id="3"/>
    <w:p>
      <w:pPr>
        <w:ind w:left="1040" w:hanging="103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15"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EMAI Management, LLC</w:t>
      </w:r>
    </w:p>
    <w:p>
      <w:pPr>
        <w:spacing w:after="0" w:line="225" w:lineRule="exact"/>
        <w:rPr>
          <w:sz w:val="20"/>
          <w:szCs w:val="20"/>
          <w:color w:val="auto"/>
        </w:rPr>
      </w:pPr>
    </w:p>
    <w:p>
      <w:pPr>
        <w:ind w:left="1040" w:hanging="1032"/>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1"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7"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1"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1880" w:right="6979" w:hanging="1872"/>
        <w:spacing w:after="0" w:line="493" w:lineRule="auto"/>
        <w:tabs>
          <w:tab w:leader="none" w:pos="10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223,226</w:t>
      </w:r>
    </w:p>
    <w:p>
      <w:pPr>
        <w:ind w:left="1880" w:right="6839" w:hanging="1872"/>
        <w:spacing w:after="0" w:line="493" w:lineRule="auto"/>
        <w:tabs>
          <w:tab w:leader="none" w:pos="10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1880" w:right="6579" w:hanging="1872"/>
        <w:spacing w:after="0" w:line="493" w:lineRule="auto"/>
        <w:tabs>
          <w:tab w:leader="none" w:pos="10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223,226</w:t>
      </w:r>
    </w:p>
    <w:p>
      <w:pPr>
        <w:ind w:left="1880" w:right="2559" w:hanging="1872"/>
        <w:spacing w:after="0" w:line="493" w:lineRule="auto"/>
        <w:tabs>
          <w:tab w:leader="none" w:pos="10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223,226</w:t>
      </w:r>
    </w:p>
    <w:p>
      <w:pPr>
        <w:ind w:left="1040" w:hanging="1032"/>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16" w:lineRule="exact"/>
        <w:rPr>
          <w:sz w:val="20"/>
          <w:szCs w:val="20"/>
          <w:color w:val="auto"/>
        </w:rPr>
      </w:pPr>
    </w:p>
    <w:p>
      <w:pPr>
        <w:ind w:left="1040"/>
        <w:spacing w:after="0"/>
        <w:tabs>
          <w:tab w:leader="none" w:pos="3660" w:val="left"/>
        </w:tabs>
        <w:rPr>
          <w:sz w:val="20"/>
          <w:szCs w:val="20"/>
          <w:color w:val="auto"/>
        </w:rPr>
      </w:pPr>
      <w:r>
        <w:rPr>
          <w:rFonts w:ascii="Times New Roman" w:cs="Times New Roman" w:eastAsia="Times New Roman" w:hAnsi="Times New Roman"/>
          <w:sz w:val="18"/>
          <w:szCs w:val="18"/>
          <w:color w:val="auto"/>
        </w:rPr>
        <w:t>EXCLUDES CERTAIN SHARES</w:t>
        <w:tab/>
        <w:t>[ ]</w:t>
      </w:r>
    </w:p>
    <w:p>
      <w:pPr>
        <w:spacing w:after="0" w:line="192" w:lineRule="exact"/>
        <w:rPr>
          <w:sz w:val="20"/>
          <w:szCs w:val="20"/>
          <w:color w:val="auto"/>
        </w:rPr>
      </w:pPr>
    </w:p>
    <w:p>
      <w:pPr>
        <w:ind w:left="1880" w:right="4039" w:hanging="1872"/>
        <w:spacing w:after="0" w:line="493" w:lineRule="auto"/>
        <w:tabs>
          <w:tab w:leader="none" w:pos="10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6.4%</w:t>
      </w:r>
    </w:p>
    <w:p>
      <w:pPr>
        <w:ind w:left="1040" w:hanging="1032"/>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4" w:name="page5"/>
    <w:bookmarkEnd w:id="4"/>
    <w:p>
      <w:pPr>
        <w:ind w:left="1040" w:hanging="1032"/>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15"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Madison Avenue GP, LLC</w:t>
      </w:r>
    </w:p>
    <w:p>
      <w:pPr>
        <w:spacing w:after="0" w:line="225" w:lineRule="exact"/>
        <w:rPr>
          <w:sz w:val="20"/>
          <w:szCs w:val="20"/>
          <w:color w:val="auto"/>
        </w:rPr>
      </w:pPr>
    </w:p>
    <w:p>
      <w:pPr>
        <w:ind w:left="1040" w:hanging="1032"/>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1"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7"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1"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1880" w:right="6979" w:hanging="1872"/>
        <w:spacing w:after="0" w:line="493" w:lineRule="auto"/>
        <w:tabs>
          <w:tab w:leader="none" w:pos="10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223,226</w:t>
      </w:r>
    </w:p>
    <w:p>
      <w:pPr>
        <w:ind w:left="1880" w:right="6839" w:hanging="1872"/>
        <w:spacing w:after="0" w:line="493" w:lineRule="auto"/>
        <w:tabs>
          <w:tab w:leader="none" w:pos="10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1880" w:right="6579" w:hanging="1872"/>
        <w:spacing w:after="0" w:line="493" w:lineRule="auto"/>
        <w:tabs>
          <w:tab w:leader="none" w:pos="10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223,226</w:t>
      </w:r>
    </w:p>
    <w:p>
      <w:pPr>
        <w:ind w:left="1880" w:right="2559" w:hanging="1872"/>
        <w:spacing w:after="0" w:line="493" w:lineRule="auto"/>
        <w:tabs>
          <w:tab w:leader="none" w:pos="10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223,226</w:t>
      </w:r>
    </w:p>
    <w:p>
      <w:pPr>
        <w:ind w:left="1040" w:hanging="1032"/>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16" w:lineRule="exact"/>
        <w:rPr>
          <w:sz w:val="20"/>
          <w:szCs w:val="20"/>
          <w:color w:val="auto"/>
        </w:rPr>
      </w:pPr>
    </w:p>
    <w:p>
      <w:pPr>
        <w:ind w:left="1040"/>
        <w:spacing w:after="0"/>
        <w:tabs>
          <w:tab w:leader="none" w:pos="3660" w:val="left"/>
        </w:tabs>
        <w:rPr>
          <w:sz w:val="20"/>
          <w:szCs w:val="20"/>
          <w:color w:val="auto"/>
        </w:rPr>
      </w:pPr>
      <w:r>
        <w:rPr>
          <w:rFonts w:ascii="Times New Roman" w:cs="Times New Roman" w:eastAsia="Times New Roman" w:hAnsi="Times New Roman"/>
          <w:sz w:val="18"/>
          <w:szCs w:val="18"/>
          <w:color w:val="auto"/>
        </w:rPr>
        <w:t>EXCLUDES CERTAIN SHARES</w:t>
        <w:tab/>
        <w:t>[ ]</w:t>
      </w:r>
    </w:p>
    <w:p>
      <w:pPr>
        <w:spacing w:after="0" w:line="192" w:lineRule="exact"/>
        <w:rPr>
          <w:sz w:val="20"/>
          <w:szCs w:val="20"/>
          <w:color w:val="auto"/>
        </w:rPr>
      </w:pPr>
    </w:p>
    <w:p>
      <w:pPr>
        <w:ind w:left="1880" w:right="4039" w:hanging="1872"/>
        <w:spacing w:after="0" w:line="493" w:lineRule="auto"/>
        <w:tabs>
          <w:tab w:leader="none" w:pos="10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6.4%</w:t>
      </w:r>
    </w:p>
    <w:p>
      <w:pPr>
        <w:ind w:left="1040" w:hanging="1032"/>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5" w:name="page6"/>
    <w:bookmarkEnd w:id="5"/>
    <w:p>
      <w:pPr>
        <w:ind w:left="1040" w:hanging="1032"/>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15"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Caraway Jackson Investments LLC</w:t>
      </w:r>
    </w:p>
    <w:p>
      <w:pPr>
        <w:spacing w:after="0" w:line="225" w:lineRule="exact"/>
        <w:rPr>
          <w:sz w:val="20"/>
          <w:szCs w:val="20"/>
          <w:color w:val="auto"/>
        </w:rPr>
      </w:pPr>
    </w:p>
    <w:p>
      <w:pPr>
        <w:ind w:left="1040" w:hanging="1032"/>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1"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7"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1"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1880" w:right="6979" w:hanging="1872"/>
        <w:spacing w:after="0" w:line="493" w:lineRule="auto"/>
        <w:tabs>
          <w:tab w:leader="none" w:pos="10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223,226</w:t>
      </w:r>
    </w:p>
    <w:p>
      <w:pPr>
        <w:ind w:left="1880" w:right="6839" w:hanging="1872"/>
        <w:spacing w:after="0" w:line="493" w:lineRule="auto"/>
        <w:tabs>
          <w:tab w:leader="none" w:pos="10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1880" w:right="6579" w:hanging="1872"/>
        <w:spacing w:after="0" w:line="493" w:lineRule="auto"/>
        <w:tabs>
          <w:tab w:leader="none" w:pos="10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223,226</w:t>
      </w:r>
    </w:p>
    <w:p>
      <w:pPr>
        <w:ind w:left="1880" w:right="2559" w:hanging="1872"/>
        <w:spacing w:after="0" w:line="493" w:lineRule="auto"/>
        <w:tabs>
          <w:tab w:leader="none" w:pos="10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223,226</w:t>
      </w:r>
    </w:p>
    <w:p>
      <w:pPr>
        <w:ind w:left="1040" w:hanging="1032"/>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16" w:lineRule="exact"/>
        <w:rPr>
          <w:sz w:val="20"/>
          <w:szCs w:val="20"/>
          <w:color w:val="auto"/>
        </w:rPr>
      </w:pPr>
    </w:p>
    <w:p>
      <w:pPr>
        <w:ind w:left="1040"/>
        <w:spacing w:after="0"/>
        <w:tabs>
          <w:tab w:leader="none" w:pos="3660" w:val="left"/>
        </w:tabs>
        <w:rPr>
          <w:sz w:val="20"/>
          <w:szCs w:val="20"/>
          <w:color w:val="auto"/>
        </w:rPr>
      </w:pPr>
      <w:r>
        <w:rPr>
          <w:rFonts w:ascii="Times New Roman" w:cs="Times New Roman" w:eastAsia="Times New Roman" w:hAnsi="Times New Roman"/>
          <w:sz w:val="18"/>
          <w:szCs w:val="18"/>
          <w:color w:val="auto"/>
        </w:rPr>
        <w:t>EXCLUDES CERTAIN SHARES</w:t>
        <w:tab/>
        <w:t>[ ]</w:t>
      </w:r>
    </w:p>
    <w:p>
      <w:pPr>
        <w:spacing w:after="0" w:line="192" w:lineRule="exact"/>
        <w:rPr>
          <w:sz w:val="20"/>
          <w:szCs w:val="20"/>
          <w:color w:val="auto"/>
        </w:rPr>
      </w:pPr>
    </w:p>
    <w:p>
      <w:pPr>
        <w:ind w:left="1880" w:right="4039" w:hanging="1872"/>
        <w:spacing w:after="0" w:line="493" w:lineRule="auto"/>
        <w:tabs>
          <w:tab w:leader="none" w:pos="10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6.4%</w:t>
      </w:r>
    </w:p>
    <w:p>
      <w:pPr>
        <w:ind w:left="1040" w:hanging="1032"/>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6" w:name="page7"/>
    <w:bookmarkEnd w:id="6"/>
    <w:p>
      <w:pPr>
        <w:ind w:left="1040" w:hanging="1032"/>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18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Eli Samaha</w:t>
      </w:r>
    </w:p>
    <w:p>
      <w:pPr>
        <w:spacing w:after="0" w:line="225" w:lineRule="exact"/>
        <w:rPr>
          <w:sz w:val="20"/>
          <w:szCs w:val="20"/>
          <w:color w:val="auto"/>
        </w:rPr>
      </w:pPr>
    </w:p>
    <w:p>
      <w:pPr>
        <w:ind w:left="1040" w:hanging="1032"/>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1"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7"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1"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1880" w:right="6979" w:hanging="1872"/>
        <w:spacing w:after="0" w:line="493" w:lineRule="auto"/>
        <w:tabs>
          <w:tab w:leader="none" w:pos="10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223,226</w:t>
      </w:r>
    </w:p>
    <w:p>
      <w:pPr>
        <w:ind w:left="1880" w:right="6839" w:hanging="1872"/>
        <w:spacing w:after="0" w:line="493" w:lineRule="auto"/>
        <w:tabs>
          <w:tab w:leader="none" w:pos="10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1880" w:right="6579" w:hanging="1872"/>
        <w:spacing w:after="0" w:line="493" w:lineRule="auto"/>
        <w:tabs>
          <w:tab w:leader="none" w:pos="10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223,226</w:t>
      </w:r>
    </w:p>
    <w:p>
      <w:pPr>
        <w:ind w:left="1880" w:right="2559" w:hanging="1872"/>
        <w:spacing w:after="0" w:line="493" w:lineRule="auto"/>
        <w:tabs>
          <w:tab w:leader="none" w:pos="10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223,226</w:t>
      </w:r>
    </w:p>
    <w:p>
      <w:pPr>
        <w:ind w:left="1040" w:hanging="1032"/>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27" w:lineRule="exact"/>
        <w:rPr>
          <w:sz w:val="20"/>
          <w:szCs w:val="20"/>
          <w:color w:val="auto"/>
        </w:rPr>
      </w:pPr>
    </w:p>
    <w:p>
      <w:pPr>
        <w:ind w:left="1040"/>
        <w:spacing w:after="0"/>
        <w:tabs>
          <w:tab w:leader="none" w:pos="3660" w:val="left"/>
        </w:tabs>
        <w:rPr>
          <w:sz w:val="20"/>
          <w:szCs w:val="20"/>
          <w:color w:val="auto"/>
        </w:rPr>
      </w:pPr>
      <w:r>
        <w:rPr>
          <w:rFonts w:ascii="Times New Roman" w:cs="Times New Roman" w:eastAsia="Times New Roman" w:hAnsi="Times New Roman"/>
          <w:sz w:val="18"/>
          <w:szCs w:val="18"/>
          <w:color w:val="auto"/>
        </w:rPr>
        <w:t>EXCLUDES CERTAIN SHARES</w:t>
        <w:tab/>
        <w:t>[ ]</w:t>
      </w:r>
    </w:p>
    <w:p>
      <w:pPr>
        <w:spacing w:after="0" w:line="180" w:lineRule="exact"/>
        <w:rPr>
          <w:sz w:val="20"/>
          <w:szCs w:val="20"/>
          <w:color w:val="auto"/>
        </w:rPr>
      </w:pPr>
    </w:p>
    <w:p>
      <w:pPr>
        <w:ind w:left="1880" w:right="4039" w:hanging="1872"/>
        <w:spacing w:after="0" w:line="493" w:lineRule="auto"/>
        <w:tabs>
          <w:tab w:leader="none" w:pos="10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6.4%</w:t>
      </w:r>
    </w:p>
    <w:p>
      <w:pPr>
        <w:ind w:left="1040" w:hanging="1032"/>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58" w:right="1440" w:bottom="1440" w:gutter="0" w:footer="0" w:header="0"/>
        </w:sectPr>
      </w:pPr>
    </w:p>
    <w:bookmarkStart w:id="7" w:name="page8"/>
    <w:bookmarkEnd w:id="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Graham Holdings Company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1300 North 17th Street, Arlington, VA, 22209</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color w:val="auto"/>
        </w:rPr>
        <w:t>Name of Persons Filing: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names of the persons filing this statement on Schedule 13G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are:</w:t>
      </w:r>
    </w:p>
    <w:p>
      <w:pPr>
        <w:spacing w:after="0" w:line="212"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Madison Avenue International LP,</w:t>
      </w:r>
    </w:p>
    <w:p>
      <w:pPr>
        <w:spacing w:after="0" w:line="21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Madison Avenue Partners, LP,</w:t>
      </w:r>
    </w:p>
    <w:p>
      <w:pPr>
        <w:spacing w:after="0" w:line="21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 Management, LLC,</w:t>
      </w:r>
    </w:p>
    <w:p>
      <w:pPr>
        <w:spacing w:after="0" w:line="21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Madison Avenue GP, LLC,</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Caraway Jackson Investments LLC, and</w:t>
      </w:r>
    </w:p>
    <w:p>
      <w:pPr>
        <w:spacing w:after="0" w:line="21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 Samaha.</w:t>
      </w:r>
    </w:p>
    <w:p>
      <w:pPr>
        <w:spacing w:after="0" w:line="20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principal business address for each of the Reporting Persons is 150 East 58th St, 14th Fl, New York, NY 10155.</w:t>
      </w:r>
    </w:p>
    <w:p>
      <w:pPr>
        <w:spacing w:after="0" w:line="20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Madison Avenue International LP is a Cayman Islands exempted limited partnership. Madison Avenue Partners, LP is a Delaware limited partnership. Each of EMAI Management, LLC, Madison Avenue GP, LLC and Caraway Jackson Investments LLC is a Delaware limited liability company. Mr. Samaha is a citizen of the United States of America.</w:t>
      </w:r>
    </w:p>
    <w:p>
      <w:pPr>
        <w:spacing w:after="0" w:line="1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 B Common Stock, par value $1.00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384637104</w:t>
      </w:r>
    </w:p>
    <w:p>
      <w:pPr>
        <w:spacing w:after="0" w:line="20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 13d-1(b), or 13d-2(b) or (c), Check Whether the Person Filing is a:</w:t>
      </w:r>
    </w:p>
    <w:p>
      <w:pPr>
        <w:spacing w:after="0" w:line="229" w:lineRule="exact"/>
        <w:rPr>
          <w:sz w:val="20"/>
          <w:szCs w:val="20"/>
          <w:color w:val="auto"/>
        </w:rPr>
      </w:pPr>
    </w:p>
    <w:p>
      <w:pPr>
        <w:ind w:left="1000" w:hanging="36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Bank as defined in Section 3(a)(6) of the Exchange Act.</w:t>
      </w:r>
    </w:p>
    <w:p>
      <w:pPr>
        <w:spacing w:after="0" w:line="225" w:lineRule="exact"/>
        <w:rPr>
          <w:rFonts w:ascii="Times New Roman" w:cs="Times New Roman" w:eastAsia="Times New Roman" w:hAnsi="Times New Roman"/>
          <w:sz w:val="18"/>
          <w:szCs w:val="18"/>
          <w:color w:val="auto"/>
        </w:rPr>
      </w:pPr>
    </w:p>
    <w:p>
      <w:pPr>
        <w:ind w:left="1000" w:hanging="36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Insurance company defined in Section 3(a)(19)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 w:name="page9"/>
    <w:bookmarkEnd w:id="8"/>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Investment company registered under Section 8 of the Investment Company Act.</w:t>
      </w:r>
    </w:p>
    <w:p>
      <w:pPr>
        <w:spacing w:after="0" w:line="225" w:lineRule="exact"/>
        <w:rPr>
          <w:rFonts w:ascii="Times New Roman" w:cs="Times New Roman" w:eastAsia="Times New Roman" w:hAnsi="Times New Roman"/>
          <w:sz w:val="18"/>
          <w:szCs w:val="18"/>
          <w:color w:val="auto"/>
        </w:rPr>
      </w:pPr>
    </w:p>
    <w:p>
      <w:pPr>
        <w:ind w:left="1000" w:hanging="36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Investment adviser in accordance with Rule 13d-1(b)(1)(ii)(E).</w:t>
      </w:r>
    </w:p>
    <w:p>
      <w:pPr>
        <w:spacing w:after="0" w:line="225" w:lineRule="exact"/>
        <w:rPr>
          <w:sz w:val="20"/>
          <w:szCs w:val="20"/>
          <w:color w:val="auto"/>
        </w:rPr>
      </w:pPr>
    </w:p>
    <w:p>
      <w:pPr>
        <w:ind w:left="1000" w:hanging="35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Employee benefit plan or endowment fund in accordance with Rule 13d-1(b)(1)(ii)(F).</w:t>
      </w:r>
    </w:p>
    <w:p>
      <w:pPr>
        <w:spacing w:after="0" w:line="225" w:lineRule="exact"/>
        <w:rPr>
          <w:sz w:val="20"/>
          <w:szCs w:val="20"/>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Savings association as defined in Section 3(b) of the Federal Deposit Insurance Act.</w:t>
      </w:r>
    </w:p>
    <w:p>
      <w:pPr>
        <w:spacing w:after="0" w:line="225" w:lineRule="exact"/>
        <w:rPr>
          <w:sz w:val="20"/>
          <w:szCs w:val="20"/>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Church plan that is excluded from the definition of an investment company under Section 3(c)(14) of the Investment Company Act;</w:t>
      </w:r>
    </w:p>
    <w:p>
      <w:pPr>
        <w:spacing w:after="0" w:line="22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Non-U.S. institution in accordance with Section 240.13d-1(b)(1)(ii)(J).</w:t>
      </w:r>
    </w:p>
    <w:p>
      <w:pPr>
        <w:spacing w:after="0" w:line="225" w:lineRule="exact"/>
        <w:rPr>
          <w:sz w:val="20"/>
          <w:szCs w:val="20"/>
          <w:color w:val="auto"/>
        </w:rPr>
      </w:pPr>
    </w:p>
    <w:p>
      <w:pPr>
        <w:ind w:left="1420" w:hanging="788"/>
        <w:spacing w:after="0" w:line="266" w:lineRule="auto"/>
        <w:tabs>
          <w:tab w:leader="none" w:pos="100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Group, in accordance with Rule 240.13d-1(b)(1)(ii)(K). If filing as a non-U.S. institution in accordance with § 240.13d-1(b)(1)(ii)(J), please specify the type of institution: ____</w:t>
      </w:r>
    </w:p>
    <w:p>
      <w:pPr>
        <w:spacing w:after="0" w:line="36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30, 2024, Madison Avenue International LP beneficially owned 223,226 shares of Common Stock.</w:t>
      </w:r>
    </w:p>
    <w:p>
      <w:pPr>
        <w:spacing w:after="0" w:line="225" w:lineRule="exact"/>
        <w:rPr>
          <w:rFonts w:ascii="Times New Roman" w:cs="Times New Roman" w:eastAsia="Times New Roman" w:hAnsi="Times New Roman"/>
          <w:sz w:val="18"/>
          <w:szCs w:val="18"/>
          <w:color w:val="auto"/>
        </w:rPr>
      </w:pPr>
    </w:p>
    <w:p>
      <w:pPr>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Madison Avenue Partners, LP and Madison Avenue GP, LLC, as the investment manager and general partner of Madison Avenue International LP, respectively, may be deemed to be the beneficial owner of the shares of Common Stock owned directly by Madison Avenue International LP.</w:t>
      </w:r>
    </w:p>
    <w:p>
      <w:pPr>
        <w:spacing w:after="0" w:line="162" w:lineRule="exact"/>
        <w:rPr>
          <w:rFonts w:ascii="Times New Roman" w:cs="Times New Roman" w:eastAsia="Times New Roman" w:hAnsi="Times New Roman"/>
          <w:sz w:val="18"/>
          <w:szCs w:val="18"/>
          <w:color w:val="auto"/>
        </w:rPr>
      </w:pPr>
    </w:p>
    <w:p>
      <w:pPr>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 Management, LLC, as the general partner of Madison Avenue Partners, LP, may be deemed to be the beneficial owner of the shares of Common Stock owned directly by Madison Avenue International LP.</w:t>
      </w:r>
    </w:p>
    <w:p>
      <w:pPr>
        <w:spacing w:after="0" w:line="162"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Caraway Jackson Investments LLC, as the owner of Madison Avenue GP, LLC, may be deemed to be the beneficial owner of the shares of Common Stock owned directly by Madison Avenue International LP.</w:t>
      </w:r>
    </w:p>
    <w:p>
      <w:pPr>
        <w:spacing w:after="0" w:line="148"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Samaha, as the non-member manager of Madison Avenue GP, LLC, the managing member of EMAI Management, LLC, and the majority owner of Caraway Jackson Investments LLC, may be deemed to be the beneficial owner of the shares of Common Stock owned by Madison Avenue International LP.</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660"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percentage is based on 3,473,761 shares of Class B Common Stock outstanding as of April 24, 2024, as disclosed in the Issuer’s Quarterly Report on Form 10-Q, filed with the Securities and Exchange Commission on May 1, 2024.</w:t>
      </w:r>
    </w:p>
    <w:p>
      <w:pPr>
        <w:spacing w:after="0" w:line="148" w:lineRule="exact"/>
        <w:rPr>
          <w:rFonts w:ascii="Times New Roman" w:cs="Times New Roman" w:eastAsia="Times New Roman" w:hAnsi="Times New Roman"/>
          <w:sz w:val="18"/>
          <w:szCs w:val="18"/>
          <w:color w:val="auto"/>
        </w:rPr>
      </w:pPr>
    </w:p>
    <w:p>
      <w:pPr>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30, 2024, the Reporting Persons may be deemed to have beneficially owned approximately 6.4% of the outstanding shares of Common Stock.</w:t>
      </w:r>
    </w:p>
    <w:p>
      <w:pPr>
        <w:spacing w:after="0" w:line="16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300" w:right="5020" w:hanging="644"/>
        <w:spacing w:after="0" w:line="493"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of shares of Common Stock: See Cover Pages Items 5-9.</w:t>
      </w:r>
    </w:p>
    <w:p>
      <w:pPr>
        <w:ind w:left="1300" w:right="4840" w:hanging="644"/>
        <w:spacing w:after="0" w:line="532"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of shares of Common Stock: See Cover Pages Items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ind w:left="1300" w:right="4320" w:hanging="644"/>
        <w:spacing w:after="0" w:line="493"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shares of Common Stock: See Cover Pages Items 5-9.</w:t>
      </w:r>
    </w:p>
    <w:p>
      <w:pPr>
        <w:ind w:left="1300" w:right="4140" w:hanging="644"/>
        <w:spacing w:after="0" w:line="498"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shares of Common Stock: See Cover Pages Items 5-9.</w:t>
      </w:r>
    </w:p>
    <w:p>
      <w:pPr>
        <w:spacing w:after="0" w:line="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Persons have ceased to be the beneficial owner of more than five percent of the class of securities, check the following [ ].</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ind w:left="1300" w:right="6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Exhibit 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By signing below the undersigned certifies that, to the best of its or his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30,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MADISON AVENUE INTERNATIONAL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Madison Avenue GP, LLC, its general partner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 Samaha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 Samaha, as Manager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MADISON AVENUE PARTNERS,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EMAI Management, LLC, its general partner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 Samaha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 Samaha, as Managing Member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 MANAGEMENT,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 Samaha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 Samaha, as Managing Member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MADISON AVENUE GP,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 Samaha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 Samaha, as Manager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CARAWAY JACKSON INVESTMENTS,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 Samaha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 Samaha, as Member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Eli Samaha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 SAMAHA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Persons disclaim beneficial ownership in the Common Stock reported herein except to the extent of their pecuniary interest therein.</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s.240.13d-7 for other parties for whom copies are to be 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with respect to the shares of Common Stock of Graham Holdings Company dated as of May 30, 2024 is, and any further amendments thereto signed by each of the undersigned shall be, filed on behalf of each of the undersigned pursuant to and in accordance with the provisions of Rule 13d-1(k)(2) under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30,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MADISON AVENUE INTERNATIONAL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Madison Avenue GP, LLC, its general partner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 Samaha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 Samaha, as Manager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MADISON AVENUE PARTNERS,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EMAI Management, LLC, its general partner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 Samaha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 Samaha, as Managing Member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 MANAGEMENT,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 Samaha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 Samaha, as Managing Member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MADISON AVENUE GP,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 Samaha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 Samaha, as Manager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CARAWAY JACKSON INVESTMENTS,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 Samaha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 Samaha, as Member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Eli Samaha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 SAMAHA</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lowerRoman"/>
      <w:start w:val="10"/>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2"/>
    </w:lvl>
    <w:lvl w:ilvl="1">
      <w:lvlJc w:val="left"/>
      <w:lvlText w:val="(%2)"/>
      <w:numFmt w:val="lowerLetter"/>
      <w:start w:val="1"/>
    </w:lvl>
  </w:abstractNum>
  <w:abstractNum w:abstractNumId="3">
    <w:nsid w:val="7C83E458"/>
    <w:multiLevelType w:val="hybridMultilevel"/>
    <w:lvl w:ilvl="0">
      <w:lvlJc w:val="left"/>
      <w:lvlText w:val="%1."/>
      <w:numFmt w:val="decimal"/>
      <w:start w:val="5"/>
    </w:lvl>
  </w:abstractNum>
  <w:abstractNum w:abstractNumId="4">
    <w:nsid w:val="257130A3"/>
    <w:multiLevelType w:val="hybridMultilevel"/>
    <w:lvl w:ilvl="0">
      <w:lvlJc w:val="left"/>
      <w:lvlText w:val="%1."/>
      <w:numFmt w:val="decimal"/>
      <w:start w:val="1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2"/>
    </w:lvl>
    <w:lvl w:ilvl="1">
      <w:lvlJc w:val="left"/>
      <w:lvlText w:val="(%2)"/>
      <w:numFmt w:val="lowerLetter"/>
      <w:start w:val="1"/>
    </w:lvl>
  </w:abstractNum>
  <w:abstractNum w:abstractNumId="7">
    <w:nsid w:val="628C895D"/>
    <w:multiLevelType w:val="hybridMultilevel"/>
    <w:lvl w:ilvl="0">
      <w:lvlJc w:val="left"/>
      <w:lvlText w:val="%1."/>
      <w:numFmt w:val="decimal"/>
      <w:start w:val="5"/>
    </w:lvl>
  </w:abstractNum>
  <w:abstractNum w:abstractNumId="8">
    <w:nsid w:val="333AB105"/>
    <w:multiLevelType w:val="hybridMultilevel"/>
    <w:lvl w:ilvl="0">
      <w:lvlJc w:val="left"/>
      <w:lvlText w:val="%1."/>
      <w:numFmt w:val="decimal"/>
      <w:start w:val="1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2"/>
    </w:lvl>
    <w:lvl w:ilvl="1">
      <w:lvlJc w:val="left"/>
      <w:lvlText w:val="(%2)"/>
      <w:numFmt w:val="lowerLetter"/>
      <w:start w:val="1"/>
    </w:lvl>
  </w:abstractNum>
  <w:abstractNum w:abstractNumId="11">
    <w:nsid w:val="2D1D5AE9"/>
    <w:multiLevelType w:val="hybridMultilevel"/>
    <w:lvl w:ilvl="0">
      <w:lvlJc w:val="left"/>
      <w:lvlText w:val="%1."/>
      <w:numFmt w:val="decimal"/>
      <w:start w:val="5"/>
    </w:lvl>
  </w:abstractNum>
  <w:abstractNum w:abstractNumId="12">
    <w:nsid w:val="6763845E"/>
    <w:multiLevelType w:val="hybridMultilevel"/>
    <w:lvl w:ilvl="0">
      <w:lvlJc w:val="left"/>
      <w:lvlText w:val="%1."/>
      <w:numFmt w:val="decimal"/>
      <w:start w:val="1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2"/>
    </w:lvl>
    <w:lvl w:ilvl="1">
      <w:lvlJc w:val="left"/>
      <w:lvlText w:val="(%2)"/>
      <w:numFmt w:val="lowerLetter"/>
      <w:start w:val="1"/>
    </w:lvl>
  </w:abstractNum>
  <w:abstractNum w:abstractNumId="15">
    <w:nsid w:val="79838CB2"/>
    <w:multiLevelType w:val="hybridMultilevel"/>
    <w:lvl w:ilvl="0">
      <w:lvlJc w:val="left"/>
      <w:lvlText w:val="%1."/>
      <w:numFmt w:val="decimal"/>
      <w:start w:val="5"/>
    </w:lvl>
  </w:abstractNum>
  <w:abstractNum w:abstractNumId="16">
    <w:nsid w:val="4353D0CD"/>
    <w:multiLevelType w:val="hybridMultilevel"/>
    <w:lvl w:ilvl="0">
      <w:lvlJc w:val="left"/>
      <w:lvlText w:val="%1."/>
      <w:numFmt w:val="decimal"/>
      <w:start w:val="1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2"/>
    </w:lvl>
    <w:lvl w:ilvl="1">
      <w:lvlJc w:val="left"/>
      <w:lvlText w:val="(%2)"/>
      <w:numFmt w:val="lowerLetter"/>
      <w:start w:val="1"/>
    </w:lvl>
  </w:abstractNum>
  <w:abstractNum w:abstractNumId="19">
    <w:nsid w:val="54E49EB4"/>
    <w:multiLevelType w:val="hybridMultilevel"/>
    <w:lvl w:ilvl="0">
      <w:lvlJc w:val="left"/>
      <w:lvlText w:val="%1."/>
      <w:numFmt w:val="decimal"/>
      <w:start w:val="5"/>
    </w:lvl>
  </w:abstractNum>
  <w:abstractNum w:abstractNumId="20">
    <w:nsid w:val="71F32454"/>
    <w:multiLevelType w:val="hybridMultilevel"/>
    <w:lvl w:ilvl="0">
      <w:lvlJc w:val="left"/>
      <w:lvlText w:val="%1."/>
      <w:numFmt w:val="decimal"/>
      <w:start w:val="1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2"/>
    </w:lvl>
    <w:lvl w:ilvl="1">
      <w:lvlJc w:val="left"/>
      <w:lvlText w:val="(%2)"/>
      <w:numFmt w:val="lowerLetter"/>
      <w:start w:val="1"/>
    </w:lvl>
  </w:abstractNum>
  <w:abstractNum w:abstractNumId="23">
    <w:nsid w:val="2901D82"/>
    <w:multiLevelType w:val="hybridMultilevel"/>
    <w:lvl w:ilvl="0">
      <w:lvlJc w:val="left"/>
      <w:lvlText w:val="%1."/>
      <w:numFmt w:val="decimal"/>
      <w:start w:val="5"/>
    </w:lvl>
  </w:abstractNum>
  <w:abstractNum w:abstractNumId="24">
    <w:nsid w:val="3A95F874"/>
    <w:multiLevelType w:val="hybridMultilevel"/>
    <w:lvl w:ilvl="0">
      <w:lvlJc w:val="left"/>
      <w:lvlText w:val="%1."/>
      <w:numFmt w:val="decimal"/>
      <w:start w:val="1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4"/>
    </w:lvl>
  </w:abstractNum>
  <w:abstractNum w:abstractNumId="28">
    <w:nsid w:val="737B8DDC"/>
    <w:multiLevelType w:val="hybridMultilevel"/>
    <w:lvl w:ilvl="0">
      <w:lvlJc w:val="left"/>
      <w:lvlText w:val="(%1)"/>
      <w:numFmt w:val="lowerLetter"/>
      <w:start w:val="6"/>
    </w:lvl>
  </w:abstractNum>
  <w:abstractNum w:abstractNumId="29">
    <w:nsid w:val="6CEAF087"/>
    <w:multiLevelType w:val="hybridMultilevel"/>
    <w:lvl w:ilvl="0">
      <w:lvlJc w:val="left"/>
      <w:lvlText w:val="(%1)"/>
      <w:numFmt w:val="lowerLetter"/>
      <w:start w:val="7"/>
    </w:lvl>
  </w:abstractNum>
  <w:abstractNum w:abstractNumId="30">
    <w:nsid w:val="22221A70"/>
    <w:multiLevelType w:val="hybridMultilevel"/>
    <w:lvl w:ilvl="0">
      <w:lvlJc w:val="left"/>
      <w:lvlText w:val="(%1)"/>
      <w:numFmt w:val="lowerLetter"/>
      <w:start w:val="9"/>
    </w:lvl>
  </w:abstractNum>
  <w:abstractNum w:abstractNumId="31">
    <w:nsid w:val="4516DDE9"/>
    <w:multiLevelType w:val="hybridMultilevel"/>
    <w:lvl w:ilvl="0">
      <w:lvlJc w:val="left"/>
      <w:lvlText w:val="(%1)"/>
      <w:numFmt w:val="lowerLetter"/>
      <w:start w:val="11"/>
    </w:lvl>
  </w:abstractNum>
  <w:abstractNum w:abstractNumId="32">
    <w:nsid w:val="3006C83E"/>
    <w:multiLevelType w:val="hybridMultilevel"/>
    <w:lvl w:ilvl="0">
      <w:lvlJc w:val="left"/>
      <w:lvlText w:val="(%1)"/>
      <w:numFmt w:val="lowerLetter"/>
      <w:start w:val="1"/>
    </w:lvl>
    <w:lvl w:ilvl="1">
      <w:lvlJc w:val="left"/>
      <w:lvlText w:val="(%2)"/>
      <w:numFmt w:val="lowerRoman"/>
      <w:start w:val="1"/>
    </w:lvl>
  </w:abstractNum>
  <w:abstractNum w:abstractNumId="33">
    <w:nsid w:val="614FD4A1"/>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2024-05-30T17:34:54Z</dcterms:created>
  <dcterms:modified xsi:type="dcterms:W3CDTF">2024-05-30T17:34:54Z</dcterms:modified>
</cp:coreProperties>
</file>