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877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43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Rosen Andrew Stephen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Graham Holdings Co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GHC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GRAHAM HOLDINGS 1300 NORTH 17TH</w:t>
            </w: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43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66040</wp:posOffset>
            </wp:positionV>
            <wp:extent cx="6967855" cy="258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58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39" w:hanging="339"/>
        <w:spacing w:after="0"/>
        <w:tabs>
          <w:tab w:leader="none" w:pos="339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39" w:right="580"/>
        <w:spacing w:after="0" w:line="238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5" w:lineRule="exact"/>
        <w:rPr>
          <w:sz w:val="20"/>
          <w:szCs w:val="20"/>
          <w:color w:val="auto"/>
        </w:rPr>
      </w:pPr>
    </w:p>
    <w:p>
      <w:pPr>
        <w:sectPr>
          <w:pgSz w:w="11900" w:h="16843" w:orient="portrait"/>
          <w:cols w:equalWidth="0" w:num="2">
            <w:col w:w="7201" w:space="720"/>
            <w:col w:w="3159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6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5,093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325.26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36,122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454.07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453.6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452.79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974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451.3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4,644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325.26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37,198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36,787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450.38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803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80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02/22/2015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5,093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325.26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5,093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02/22/2021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37,302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02/22/2015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4,644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325.26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4,644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02/22/2021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32,658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the weighted average price. These shares were sold in multiple transactions at prices ranging from $454.00 to $454.47, inclusive.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the weighted average price. These shares were sold in multiple transactions at prices ranging from $453.41 to $453.68, inclusive.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the weighted average price. These shares were sold in multiple transactions at prices ranging from $452.24 to $452.99, inclusive.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the weighted average price. These shares were sold in multiple transactions at prices ranging from $451.00 to $451.89, inclusive.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the weighted average price. These shares were sold in multiple transactions at prices ranging from $451.00 to $451.11, inclusive.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in Column 4 is the weighted average price. These shares were sold in multiple transactions at prices ranging from $450.13 to $450.82, inclusive.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was granted on 2/22/2011 and vested annually over four years. The option is fully vested.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Andrew Stephen Rosen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12/03/2020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43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5148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2020-12-03T15:26:32Z</dcterms:created>
  <dcterms:modified xsi:type="dcterms:W3CDTF">2020-12-03T15:26:32Z</dcterms:modified>
</cp:coreProperties>
</file>