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210820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92710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15, 2013</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WASHINGTON POST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227965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2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center"/>
              <w:ind w:right="1750"/>
              <w:spacing w:after="0"/>
              <w:rPr>
                <w:sz w:val="20"/>
                <w:szCs w:val="20"/>
                <w:color w:val="auto"/>
              </w:rPr>
            </w:pPr>
            <w:r>
              <w:rPr>
                <w:rFonts w:ascii="Arial" w:cs="Arial" w:eastAsia="Arial" w:hAnsi="Arial"/>
                <w:sz w:val="18"/>
                <w:szCs w:val="18"/>
                <w:b w:val="1"/>
                <w:bCs w:val="1"/>
                <w:color w:val="auto"/>
                <w:w w:val="89"/>
              </w:rPr>
              <w:t>1-6714</w:t>
            </w:r>
          </w:p>
        </w:tc>
        <w:tc>
          <w:tcPr>
            <w:tcW w:w="194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53-0182885</w:t>
            </w:r>
          </w:p>
        </w:tc>
      </w:tr>
      <w:tr>
        <w:trPr>
          <w:trHeight w:val="216"/>
        </w:trPr>
        <w:tc>
          <w:tcPr>
            <w:tcW w:w="42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(State or other jurisdiction of</w:t>
            </w:r>
          </w:p>
        </w:tc>
        <w:tc>
          <w:tcPr>
            <w:tcW w:w="3300" w:type="dxa"/>
            <w:vAlign w:val="bottom"/>
          </w:tcPr>
          <w:p>
            <w:pPr>
              <w:jc w:val="center"/>
              <w:ind w:right="1750"/>
              <w:spacing w:after="0"/>
              <w:rPr>
                <w:sz w:val="20"/>
                <w:szCs w:val="20"/>
                <w:color w:val="auto"/>
              </w:rPr>
            </w:pPr>
            <w:r>
              <w:rPr>
                <w:rFonts w:ascii="Arial" w:cs="Arial" w:eastAsia="Arial" w:hAnsi="Arial"/>
                <w:sz w:val="18"/>
                <w:szCs w:val="18"/>
                <w:b w:val="1"/>
                <w:bCs w:val="1"/>
                <w:color w:val="auto"/>
                <w:w w:val="89"/>
              </w:rPr>
              <w:t>(Commission</w:t>
            </w:r>
          </w:p>
        </w:tc>
        <w:tc>
          <w:tcPr>
            <w:tcW w:w="1940" w:type="dxa"/>
            <w:vAlign w:val="bottom"/>
          </w:tcPr>
          <w:p>
            <w:pPr>
              <w:jc w:val="center"/>
              <w:ind w:left="4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incorporation or organization)</w:t>
            </w:r>
          </w:p>
        </w:tc>
        <w:tc>
          <w:tcPr>
            <w:tcW w:w="3300" w:type="dxa"/>
            <w:vAlign w:val="bottom"/>
          </w:tcPr>
          <w:p>
            <w:pPr>
              <w:jc w:val="center"/>
              <w:ind w:right="1770"/>
              <w:spacing w:after="0"/>
              <w:rPr>
                <w:sz w:val="20"/>
                <w:szCs w:val="20"/>
                <w:color w:val="auto"/>
              </w:rPr>
            </w:pPr>
            <w:r>
              <w:rPr>
                <w:rFonts w:ascii="Arial" w:cs="Arial" w:eastAsia="Arial" w:hAnsi="Arial"/>
                <w:sz w:val="18"/>
                <w:szCs w:val="18"/>
                <w:b w:val="1"/>
                <w:bCs w:val="1"/>
                <w:color w:val="auto"/>
                <w:w w:val="94"/>
              </w:rPr>
              <w:t>File Number)</w:t>
            </w:r>
          </w:p>
        </w:tc>
        <w:tc>
          <w:tcPr>
            <w:tcW w:w="194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4240" w:type="dxa"/>
            <w:vAlign w:val="bottom"/>
          </w:tcPr>
          <w:p>
            <w:pPr>
              <w:ind w:left="940"/>
              <w:spacing w:after="0"/>
              <w:rPr>
                <w:sz w:val="20"/>
                <w:szCs w:val="20"/>
                <w:color w:val="auto"/>
              </w:rPr>
            </w:pPr>
            <w:r>
              <w:rPr>
                <w:rFonts w:ascii="Arial" w:cs="Arial" w:eastAsia="Arial" w:hAnsi="Arial"/>
                <w:sz w:val="18"/>
                <w:szCs w:val="18"/>
                <w:b w:val="1"/>
                <w:bCs w:val="1"/>
                <w:color w:val="auto"/>
                <w:w w:val="95"/>
              </w:rPr>
              <w:t>1150 15th Street, N.W. Washington, D.C.</w:t>
            </w:r>
          </w:p>
        </w:tc>
        <w:tc>
          <w:tcPr>
            <w:tcW w:w="3300" w:type="dxa"/>
            <w:vAlign w:val="bottom"/>
          </w:tcPr>
          <w:p>
            <w:pPr>
              <w:spacing w:after="0"/>
              <w:rPr>
                <w:sz w:val="24"/>
                <w:szCs w:val="24"/>
                <w:color w:val="auto"/>
              </w:rPr>
            </w:pPr>
          </w:p>
        </w:tc>
        <w:tc>
          <w:tcPr>
            <w:tcW w:w="1940" w:type="dxa"/>
            <w:vAlign w:val="bottom"/>
          </w:tcPr>
          <w:p>
            <w:pPr>
              <w:jc w:val="center"/>
              <w:ind w:left="450"/>
              <w:spacing w:after="0"/>
              <w:rPr>
                <w:sz w:val="20"/>
                <w:szCs w:val="20"/>
                <w:color w:val="auto"/>
              </w:rPr>
            </w:pPr>
            <w:r>
              <w:rPr>
                <w:rFonts w:ascii="Arial" w:cs="Arial" w:eastAsia="Arial" w:hAnsi="Arial"/>
                <w:sz w:val="18"/>
                <w:szCs w:val="18"/>
                <w:b w:val="1"/>
                <w:bCs w:val="1"/>
                <w:color w:val="auto"/>
                <w:w w:val="87"/>
              </w:rPr>
              <w:t>20071</w:t>
            </w:r>
          </w:p>
        </w:tc>
      </w:tr>
      <w:tr>
        <w:trPr>
          <w:trHeight w:val="234"/>
        </w:trPr>
        <w:tc>
          <w:tcPr>
            <w:tcW w:w="4240" w:type="dxa"/>
            <w:vAlign w:val="bottom"/>
          </w:tcPr>
          <w:p>
            <w:pPr>
              <w:ind w:left="940"/>
              <w:spacing w:after="0"/>
              <w:rPr>
                <w:sz w:val="20"/>
                <w:szCs w:val="20"/>
                <w:color w:val="auto"/>
              </w:rPr>
            </w:pPr>
            <w:r>
              <w:rPr>
                <w:rFonts w:ascii="Arial" w:cs="Arial" w:eastAsia="Arial" w:hAnsi="Arial"/>
                <w:sz w:val="18"/>
                <w:szCs w:val="18"/>
                <w:b w:val="1"/>
                <w:bCs w:val="1"/>
                <w:color w:val="auto"/>
                <w:w w:val="97"/>
              </w:rPr>
              <w:t>(Address of principal executive offices)</w:t>
            </w:r>
          </w:p>
        </w:tc>
        <w:tc>
          <w:tcPr>
            <w:tcW w:w="3300" w:type="dxa"/>
            <w:vAlign w:val="bottom"/>
          </w:tcPr>
          <w:p>
            <w:pPr>
              <w:spacing w:after="0"/>
              <w:rPr>
                <w:sz w:val="20"/>
                <w:szCs w:val="20"/>
                <w:color w:val="auto"/>
              </w:rPr>
            </w:pPr>
          </w:p>
        </w:tc>
        <w:tc>
          <w:tcPr>
            <w:tcW w:w="194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(Zip Code)</w:t>
            </w:r>
          </w:p>
        </w:tc>
      </w:tr>
      <w:tr>
        <w:trPr>
          <w:trHeight w:val="441"/>
        </w:trPr>
        <w:tc>
          <w:tcPr>
            <w:tcW w:w="4240" w:type="dxa"/>
            <w:vAlign w:val="bottom"/>
          </w:tcPr>
          <w:p>
            <w:pPr>
              <w:spacing w:after="0"/>
              <w:rPr>
                <w:sz w:val="24"/>
                <w:szCs w:val="24"/>
                <w:color w:val="auto"/>
              </w:rPr>
            </w:pPr>
          </w:p>
        </w:tc>
        <w:tc>
          <w:tcPr>
            <w:tcW w:w="3300" w:type="dxa"/>
            <w:vAlign w:val="bottom"/>
          </w:tcPr>
          <w:p>
            <w:pPr>
              <w:jc w:val="center"/>
              <w:ind w:right="1730"/>
              <w:spacing w:after="0"/>
              <w:rPr>
                <w:sz w:val="20"/>
                <w:szCs w:val="20"/>
                <w:color w:val="auto"/>
              </w:rPr>
            </w:pPr>
            <w:r>
              <w:rPr>
                <w:rFonts w:ascii="Arial" w:cs="Arial" w:eastAsia="Arial" w:hAnsi="Arial"/>
                <w:sz w:val="18"/>
                <w:szCs w:val="18"/>
                <w:b w:val="1"/>
                <w:bCs w:val="1"/>
                <w:color w:val="auto"/>
                <w:w w:val="90"/>
              </w:rPr>
              <w:t>(202) 334-6000</w:t>
            </w:r>
          </w:p>
        </w:tc>
        <w:tc>
          <w:tcPr>
            <w:tcW w:w="1940" w:type="dxa"/>
            <w:vAlign w:val="bottom"/>
          </w:tcPr>
          <w:p>
            <w:pPr>
              <w:spacing w:after="0"/>
              <w:rPr>
                <w:sz w:val="24"/>
                <w:szCs w:val="24"/>
                <w:color w:val="auto"/>
              </w:rPr>
            </w:pPr>
          </w:p>
        </w:tc>
      </w:tr>
      <w:tr>
        <w:trPr>
          <w:trHeight w:val="234"/>
        </w:trPr>
        <w:tc>
          <w:tcPr>
            <w:tcW w:w="7540" w:type="dxa"/>
            <w:vAlign w:val="bottom"/>
            <w:gridSpan w:val="2"/>
          </w:tcPr>
          <w:p>
            <w:pPr>
              <w:jc w:val="center"/>
              <w:ind w:left="23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9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222885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8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November 15, 2013, in an action by written consent pursuant to Section 228 of the Delaware General Corporation Law, a majority of the Class A stockholders of The Washington Post Company (the “Company”) approved an amendment (the “Amendment”) to the Company’s Restated Certificate of Incorporation changing the name of the Company to “Graham Holdings Company.” The Amendment also modified the purposes of the Company as set out in Article Third of the Company’s Restated Certificate of Incorporation in order to reflect the divestiture of the Company’s newspaper publishing businesses pursuant to the definitive Securities Purchase Agreement, dated October 1, 2013, by and among the Company, Nash Holdings LLC, WP Company LLC, Express Publications Company, LLC, El Tiempo Latino LLC, Robinson Terminal Warehouse LLC, Greater Washington Publishing, LLC and Post-Newsweek Media, LLC. The Amendment was approved by stockholders holding collectively 867,799 shares of the Company’s Class A Common Stock. The Board of Directors of the Company previously approved the Amendment on November 14, 2013. The Amendment will be filed with the Secretary of State of the State of Delaware and is anticipated to become effective on November 29, 2013.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November 18, 2013, the Company issued the press release attached as Exhibit 99.1. The text of such Exhibit is hereby incorporated by reference into this item 8.01.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Press Release dated November 18,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29"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Washington Post Company</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18, 2013</w:t>
      </w:r>
      <w:r>
        <w:rPr>
          <w:sz w:val="20"/>
          <w:szCs w:val="20"/>
          <w:color w:val="auto"/>
        </w:rPr>
        <w:tab/>
      </w:r>
      <w:r>
        <w:rPr>
          <w:rFonts w:ascii="Arial" w:cs="Arial" w:eastAsia="Arial" w:hAnsi="Arial"/>
          <w:sz w:val="16"/>
          <w:szCs w:val="16"/>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 Finance and Chief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99"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72"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color w:val="auto"/>
        </w:rPr>
        <w:t>Exhibit</w:t>
      </w:r>
      <w:r>
        <w:rPr>
          <w:sz w:val="20"/>
          <w:szCs w:val="20"/>
          <w:color w:val="auto"/>
        </w:rPr>
        <w:tab/>
      </w:r>
      <w:r>
        <w:rPr>
          <w:rFonts w:ascii="Arial" w:cs="Arial" w:eastAsia="Arial" w:hAnsi="Arial"/>
          <w:sz w:val="15"/>
          <w:szCs w:val="15"/>
          <w:color w:val="auto"/>
        </w:rPr>
        <w:t>Press Release dated November 18, 2013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ectPr>
          <w:pgSz w:w="11900" w:h="16838" w:orient="portrait"/>
          <w:cols w:equalWidth="0" w:num="1">
            <w:col w:w="10219"/>
          </w:cols>
          <w:pgMar w:left="24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320040</wp:posOffset>
            </wp:positionV>
            <wp:extent cx="4202430" cy="1174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243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 Renamed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w:t>
      </w:r>
    </w:p>
    <w:p>
      <w:pPr>
        <w:spacing w:after="0" w:line="200" w:lineRule="exact"/>
        <w:rPr>
          <w:sz w:val="20"/>
          <w:szCs w:val="20"/>
          <w:color w:val="auto"/>
        </w:rPr>
      </w:pPr>
    </w:p>
    <w:p>
      <w:pPr>
        <w:spacing w:after="0" w:line="28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WASHINGTON—November 18, 2013—The Washington Post Company (NYSE:WPO) announced today that it will change its name to Graham Holdings Company, effective November 29,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new ticker symbol will be GHC, also effective November 29.</w:t>
      </w:r>
    </w:p>
    <w:p>
      <w:pPr>
        <w:spacing w:after="0" w:line="239"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These changes are pursuant to the Company’s agreement with Jeffrey P. Bezos following the sale of The Washington Post newspaper and other publishing businesses, which closed on October 1, 2013.</w:t>
      </w:r>
    </w:p>
    <w:p>
      <w:pPr>
        <w:spacing w:after="0" w:line="224"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The Company owns Kaplan, a leading global provider of educational services to individuals, schools and businesses, with programs that include higher education, test preparation, language instruction and professional training; Post–Newsweek Stations: WDIV–Detroit (NBC), KPRC–Houston (NBC), WPLG–Miami (ABC), WKMG–Orlando (CBS), KSAT–San Antonio (ABC) and WJXT–Jacksonville (independent); Cable ONE, headquartered in Phoenix, AZ, serving small-city subscribers in 19 midwestern, western and southern states, providing digital video, Internet and phone service to homes and businesses; The Slate Group (Slate, Slate V, theRoot and Foreign Policy); Social Code, a leading social marketing solutions partner dedicated to driving cross-platform ROI; Celtic Healthcare, a provider of home healthcare and hospice services; and Forney Corporation, a global supplier of products and systems that control and monitor combustion processes in electric utility and industrial applications.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9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Rima Calderon</w:t>
      </w:r>
    </w:p>
    <w:p>
      <w:pPr>
        <w:ind w:left="1000"/>
        <w:spacing w:after="0" w:line="234" w:lineRule="auto"/>
        <w:rPr>
          <w:sz w:val="20"/>
          <w:szCs w:val="20"/>
          <w:color w:val="auto"/>
        </w:rPr>
      </w:pPr>
      <w:r>
        <w:rPr>
          <w:rFonts w:ascii="Arial" w:cs="Arial" w:eastAsia="Arial" w:hAnsi="Arial"/>
          <w:sz w:val="18"/>
          <w:szCs w:val="18"/>
          <w:color w:val="auto"/>
        </w:rPr>
        <w:t>calderonr@washpost.com</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(202) 334-6617</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2019-12-05T16:38:01Z</dcterms:created>
  <dcterms:modified xsi:type="dcterms:W3CDTF">2019-12-05T16:38:01Z</dcterms:modified>
</cp:coreProperties>
</file>