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January 17,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2"/>
              <w:spacing w:after="0"/>
              <w:rPr>
                <w:sz w:val="20"/>
                <w:szCs w:val="20"/>
                <w:color w:val="auto"/>
              </w:rPr>
            </w:pPr>
            <w:r>
              <w:rPr>
                <w:rFonts w:ascii="Arial" w:cs="Arial" w:eastAsia="Arial" w:hAnsi="Arial"/>
                <w:sz w:val="18"/>
                <w:szCs w:val="18"/>
                <w:b w:val="1"/>
                <w:bCs w:val="1"/>
                <w:color w:val="auto"/>
                <w:w w:val="88"/>
              </w:rPr>
              <w:t>Delaware</w:t>
            </w:r>
          </w:p>
        </w:tc>
        <w:tc>
          <w:tcPr>
            <w:tcW w:w="3720" w:type="dxa"/>
            <w:vAlign w:val="bottom"/>
          </w:tcPr>
          <w:p>
            <w:pPr>
              <w:jc w:val="right"/>
              <w:ind w:right="1622"/>
              <w:spacing w:after="0"/>
              <w:rPr>
                <w:sz w:val="20"/>
                <w:szCs w:val="20"/>
                <w:color w:val="auto"/>
              </w:rPr>
            </w:pPr>
            <w:r>
              <w:rPr>
                <w:rFonts w:ascii="Arial" w:cs="Arial" w:eastAsia="Arial" w:hAnsi="Arial"/>
                <w:sz w:val="18"/>
                <w:szCs w:val="18"/>
                <w:b w:val="1"/>
                <w:bCs w:val="1"/>
                <w:color w:val="auto"/>
              </w:rPr>
              <w:t>1-6714</w:t>
            </w:r>
          </w:p>
        </w:tc>
        <w:tc>
          <w:tcPr>
            <w:tcW w:w="2320" w:type="dxa"/>
            <w:vAlign w:val="bottom"/>
          </w:tcPr>
          <w:p>
            <w:pPr>
              <w:jc w:val="center"/>
              <w:ind w:left="1204"/>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2900" w:type="dxa"/>
            <w:vAlign w:val="bottom"/>
          </w:tcPr>
          <w:p>
            <w:pPr>
              <w:jc w:val="center"/>
              <w:ind w:right="12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7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320" w:type="dxa"/>
            <w:vAlign w:val="bottom"/>
          </w:tcPr>
          <w:p>
            <w:pPr>
              <w:jc w:val="center"/>
              <w:ind w:left="12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2"/>
              <w:spacing w:after="0"/>
              <w:rPr>
                <w:sz w:val="20"/>
                <w:szCs w:val="20"/>
                <w:color w:val="auto"/>
              </w:rPr>
            </w:pPr>
            <w:r>
              <w:rPr>
                <w:rFonts w:ascii="Arial" w:cs="Arial" w:eastAsia="Arial" w:hAnsi="Arial"/>
                <w:sz w:val="14"/>
                <w:szCs w:val="14"/>
                <w:b w:val="1"/>
                <w:bCs w:val="1"/>
                <w:color w:val="auto"/>
                <w:w w:val="87"/>
              </w:rPr>
              <w:t>of incorporation)</w:t>
            </w:r>
          </w:p>
        </w:tc>
        <w:tc>
          <w:tcPr>
            <w:tcW w:w="3720" w:type="dxa"/>
            <w:vAlign w:val="bottom"/>
          </w:tcPr>
          <w:p>
            <w:pPr>
              <w:spacing w:after="0"/>
              <w:rPr>
                <w:sz w:val="15"/>
                <w:szCs w:val="15"/>
                <w:color w:val="auto"/>
              </w:rPr>
            </w:pPr>
          </w:p>
        </w:tc>
        <w:tc>
          <w:tcPr>
            <w:tcW w:w="2320" w:type="dxa"/>
            <w:vAlign w:val="bottom"/>
          </w:tcPr>
          <w:p>
            <w:pPr>
              <w:jc w:val="center"/>
              <w:ind w:left="11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900" w:type="dxa"/>
            <w:vAlign w:val="bottom"/>
          </w:tcPr>
          <w:p>
            <w:pPr>
              <w:jc w:val="center"/>
              <w:ind w:left="402"/>
              <w:spacing w:after="0"/>
              <w:rPr>
                <w:sz w:val="20"/>
                <w:szCs w:val="20"/>
                <w:color w:val="auto"/>
              </w:rPr>
            </w:pPr>
            <w:r>
              <w:rPr>
                <w:rFonts w:ascii="Arial" w:cs="Arial" w:eastAsia="Arial" w:hAnsi="Arial"/>
                <w:sz w:val="18"/>
                <w:szCs w:val="18"/>
                <w:b w:val="1"/>
                <w:bCs w:val="1"/>
                <w:color w:val="auto"/>
                <w:w w:val="88"/>
              </w:rPr>
              <w:t>1150 15th Street, N.W.</w:t>
            </w:r>
          </w:p>
        </w:tc>
        <w:tc>
          <w:tcPr>
            <w:tcW w:w="37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31"/>
        </w:trPr>
        <w:tc>
          <w:tcPr>
            <w:tcW w:w="2900" w:type="dxa"/>
            <w:vAlign w:val="bottom"/>
          </w:tcPr>
          <w:p>
            <w:pPr>
              <w:jc w:val="center"/>
              <w:ind w:left="382"/>
              <w:spacing w:after="0"/>
              <w:rPr>
                <w:sz w:val="20"/>
                <w:szCs w:val="20"/>
                <w:color w:val="auto"/>
              </w:rPr>
            </w:pPr>
            <w:r>
              <w:rPr>
                <w:rFonts w:ascii="Arial" w:cs="Arial" w:eastAsia="Arial" w:hAnsi="Arial"/>
                <w:sz w:val="18"/>
                <w:szCs w:val="18"/>
                <w:b w:val="1"/>
                <w:bCs w:val="1"/>
                <w:color w:val="auto"/>
                <w:w w:val="88"/>
              </w:rPr>
              <w:t>Washington, D.C.</w:t>
            </w:r>
          </w:p>
        </w:tc>
        <w:tc>
          <w:tcPr>
            <w:tcW w:w="3720" w:type="dxa"/>
            <w:vAlign w:val="bottom"/>
          </w:tcPr>
          <w:p>
            <w:pPr>
              <w:spacing w:after="0"/>
              <w:rPr>
                <w:sz w:val="20"/>
                <w:szCs w:val="20"/>
                <w:color w:val="auto"/>
              </w:rPr>
            </w:pPr>
          </w:p>
        </w:tc>
        <w:tc>
          <w:tcPr>
            <w:tcW w:w="2320" w:type="dxa"/>
            <w:vAlign w:val="bottom"/>
          </w:tcPr>
          <w:p>
            <w:pPr>
              <w:jc w:val="right"/>
              <w:ind w:right="1144"/>
              <w:spacing w:after="0"/>
              <w:rPr>
                <w:sz w:val="20"/>
                <w:szCs w:val="20"/>
                <w:color w:val="auto"/>
              </w:rPr>
            </w:pPr>
            <w:r>
              <w:rPr>
                <w:rFonts w:ascii="Arial" w:cs="Arial" w:eastAsia="Arial" w:hAnsi="Arial"/>
                <w:sz w:val="18"/>
                <w:szCs w:val="18"/>
                <w:b w:val="1"/>
                <w:bCs w:val="1"/>
                <w:color w:val="auto"/>
              </w:rPr>
              <w:t>20071</w:t>
            </w:r>
          </w:p>
        </w:tc>
      </w:tr>
      <w:tr>
        <w:trPr>
          <w:trHeight w:val="174"/>
        </w:trPr>
        <w:tc>
          <w:tcPr>
            <w:tcW w:w="2900" w:type="dxa"/>
            <w:vAlign w:val="bottom"/>
          </w:tcPr>
          <w:p>
            <w:pPr>
              <w:jc w:val="center"/>
              <w:ind w:left="3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720" w:type="dxa"/>
            <w:vAlign w:val="bottom"/>
          </w:tcPr>
          <w:p>
            <w:pPr>
              <w:spacing w:after="0"/>
              <w:rPr>
                <w:sz w:val="15"/>
                <w:szCs w:val="15"/>
                <w:color w:val="auto"/>
              </w:rPr>
            </w:pPr>
          </w:p>
        </w:tc>
        <w:tc>
          <w:tcPr>
            <w:tcW w:w="2320" w:type="dxa"/>
            <w:vAlign w:val="bottom"/>
          </w:tcPr>
          <w:p>
            <w:pPr>
              <w:jc w:val="center"/>
              <w:ind w:right="4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900" w:type="dxa"/>
            <w:vAlign w:val="bottom"/>
          </w:tcPr>
          <w:p>
            <w:pPr>
              <w:spacing w:after="0"/>
              <w:rPr>
                <w:sz w:val="24"/>
                <w:szCs w:val="24"/>
                <w:color w:val="auto"/>
              </w:rPr>
            </w:pPr>
          </w:p>
        </w:tc>
        <w:tc>
          <w:tcPr>
            <w:tcW w:w="3720" w:type="dxa"/>
            <w:vAlign w:val="bottom"/>
          </w:tcPr>
          <w:p>
            <w:pPr>
              <w:jc w:val="right"/>
              <w:ind w:right="1462"/>
              <w:spacing w:after="0"/>
              <w:rPr>
                <w:sz w:val="20"/>
                <w:szCs w:val="20"/>
                <w:color w:val="auto"/>
              </w:rPr>
            </w:pPr>
            <w:r>
              <w:rPr>
                <w:rFonts w:ascii="Arial" w:cs="Arial" w:eastAsia="Arial" w:hAnsi="Arial"/>
                <w:sz w:val="18"/>
                <w:szCs w:val="18"/>
                <w:b w:val="1"/>
                <w:bCs w:val="1"/>
                <w:color w:val="auto"/>
              </w:rPr>
              <w:t>(202) 334-6000</w:t>
            </w:r>
          </w:p>
        </w:tc>
        <w:tc>
          <w:tcPr>
            <w:tcW w:w="2320" w:type="dxa"/>
            <w:vAlign w:val="bottom"/>
          </w:tcPr>
          <w:p>
            <w:pPr>
              <w:spacing w:after="0"/>
              <w:rPr>
                <w:sz w:val="24"/>
                <w:szCs w:val="24"/>
                <w:color w:val="auto"/>
              </w:rPr>
            </w:pPr>
          </w:p>
        </w:tc>
      </w:tr>
      <w:tr>
        <w:trPr>
          <w:trHeight w:val="174"/>
        </w:trPr>
        <w:tc>
          <w:tcPr>
            <w:tcW w:w="2900" w:type="dxa"/>
            <w:vAlign w:val="bottom"/>
          </w:tcPr>
          <w:p>
            <w:pPr>
              <w:spacing w:after="0"/>
              <w:rPr>
                <w:sz w:val="15"/>
                <w:szCs w:val="15"/>
                <w:color w:val="auto"/>
              </w:rPr>
            </w:pPr>
          </w:p>
        </w:tc>
        <w:tc>
          <w:tcPr>
            <w:tcW w:w="3720" w:type="dxa"/>
            <w:vAlign w:val="bottom"/>
          </w:tcPr>
          <w:p>
            <w:pPr>
              <w:jc w:val="center"/>
              <w:ind w:right="38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320" w:type="dxa"/>
            <w:vAlign w:val="bottom"/>
          </w:tcPr>
          <w:p>
            <w:pPr>
              <w:spacing w:after="0"/>
              <w:rPr>
                <w:sz w:val="15"/>
                <w:szCs w:val="15"/>
                <w:color w:val="auto"/>
              </w:rPr>
            </w:pP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 – Corporate Governance and Management</w:t>
      </w:r>
    </w:p>
    <w:p>
      <w:pPr>
        <w:spacing w:after="0" w:line="96" w:lineRule="exact"/>
        <w:rPr>
          <w:sz w:val="20"/>
          <w:szCs w:val="20"/>
          <w:color w:val="auto"/>
        </w:rPr>
      </w:pPr>
    </w:p>
    <w:p>
      <w:pPr>
        <w:ind w:left="1040" w:hanging="1025"/>
        <w:spacing w:after="0" w:line="268" w:lineRule="auto"/>
        <w:tabs>
          <w:tab w:leader="none" w:pos="1020" w:val="left"/>
        </w:tabs>
        <w:rPr>
          <w:sz w:val="20"/>
          <w:szCs w:val="20"/>
          <w:color w:val="auto"/>
        </w:rPr>
      </w:pPr>
      <w:r>
        <w:rPr>
          <w:rFonts w:ascii="Arial" w:cs="Arial" w:eastAsia="Arial" w:hAnsi="Arial"/>
          <w:sz w:val="18"/>
          <w:szCs w:val="18"/>
          <w:color w:val="auto"/>
        </w:rPr>
        <w:t>Item 5.02</w:t>
      </w:r>
      <w:r>
        <w:rPr>
          <w:sz w:val="20"/>
          <w:szCs w:val="20"/>
          <w:color w:val="auto"/>
        </w:rPr>
        <w:tab/>
      </w:r>
      <w:r>
        <w:rPr>
          <w:rFonts w:ascii="Arial" w:cs="Arial" w:eastAsia="Arial" w:hAnsi="Arial"/>
          <w:sz w:val="18"/>
          <w:szCs w:val="18"/>
          <w:color w:val="auto"/>
        </w:rPr>
        <w:t>Departure of Directors or Principal Officers; Election of Directors; Appointment of Certain Officers; Compensatory Arrangements of Certain Officers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5.02(d) Election of Directors</w:t>
      </w:r>
    </w:p>
    <w:p>
      <w:pPr>
        <w:spacing w:after="0" w:line="90" w:lineRule="exact"/>
        <w:rPr>
          <w:sz w:val="20"/>
          <w:szCs w:val="20"/>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January 17, 2008, Anne M. Mulcahy was elected to the Board of Directors of The Washington Post Company.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9.01(c) Exhibits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420" w:type="dxa"/>
            <w:vAlign w:val="bottom"/>
          </w:tcPr>
          <w:p>
            <w:pPr>
              <w:spacing w:after="0"/>
              <w:rPr>
                <w:sz w:val="15"/>
                <w:szCs w:val="15"/>
                <w:color w:val="auto"/>
              </w:rPr>
            </w:pPr>
          </w:p>
        </w:tc>
        <w:tc>
          <w:tcPr>
            <w:tcW w:w="9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Press Release dated January 17, 2008</w:t>
            </w:r>
          </w:p>
        </w:tc>
      </w:tr>
    </w:tbl>
    <w:p>
      <w:pPr>
        <w:sectPr>
          <w:pgSz w:w="11900" w:h="16838" w:orient="portrait"/>
          <w:cols w:equalWidth="0" w:num="1">
            <w:col w:w="10960"/>
          </w:cols>
          <w:pgMar w:left="240" w:top="274" w:right="6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7940" w:val="left"/>
        </w:tabs>
        <w:rPr>
          <w:sz w:val="20"/>
          <w:szCs w:val="20"/>
          <w:color w:val="auto"/>
        </w:rPr>
      </w:pPr>
      <w:r>
        <w:rPr>
          <w:rFonts w:ascii="Arial" w:cs="Arial" w:eastAsia="Arial" w:hAnsi="Arial"/>
          <w:sz w:val="18"/>
          <w:szCs w:val="18"/>
          <w:color w:val="auto"/>
        </w:rPr>
        <w:t>Date January 17, 2008</w:t>
      </w:r>
      <w:r>
        <w:rPr>
          <w:sz w:val="20"/>
          <w:szCs w:val="20"/>
          <w:color w:val="auto"/>
        </w:rPr>
        <w:tab/>
      </w:r>
      <w:r>
        <w:rPr>
          <w:rFonts w:ascii="Arial" w:cs="Arial" w:eastAsia="Arial" w:hAnsi="Arial"/>
          <w:sz w:val="16"/>
          <w:szCs w:val="16"/>
          <w:color w:val="auto"/>
        </w:rPr>
        <w:t>/s/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Veronica Dillon</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000"/>
          </w:cols>
          <w:pgMar w:left="240" w:top="280" w:right="65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07" w:lineRule="exact"/>
        <w:rPr>
          <w:sz w:val="20"/>
          <w:szCs w:val="20"/>
          <w:color w:val="auto"/>
        </w:rPr>
      </w:pPr>
    </w:p>
    <w:p>
      <w:pPr>
        <w:spacing w:after="0"/>
        <w:tabs>
          <w:tab w:leader="none" w:pos="12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January 17, 2008</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 M. Mulcahy Elected a Director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6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WASHINGTON – January 17, 2008 – The Washington Post Company (NYSE: WPO) announced today that Anne M. Mulcahy has been elected to the Board of Directors. Her election increases the Company’s board to 11 members.</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Mulcahy is chairman of the board and chief executive officer of Xerox Corporation. She was named CEO of Xerox on August 1, 2001, and chairman on January 1, 2002. From May 2000 through July 2001, Mulcahy was president and chief operating officer of Xerox. Previously, she served as president of Xerox’s General Markets Operations, heading up the divisions that sold products through reseller, dealer and retail channels.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Mulcahy began her Xerox career as a field sales representative in 1976 and assumed increasingly responsible sales and senior management positions. From 1992 to 1995, Mulcahy was vice president for human resources, responsible for compensation, benefits, human resource strategy, labor relations, management development and employee training. She became chief staff officer in 1997 and corporate senior vice president in 1998. Prior to that, she served as vice president and staff officer for Customer Operations, covering South America and Central America, Europe, Asia and Africa.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Mulcahy earned a BA in English/journalism from Marymount College in Tarrytown, NY.</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to serving on the Xerox Board of Directors, she is a director of Citigroup Inc. and Target Corporation, and is the chairman of the corporate governance task force of the Business Roundtable.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Press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Rima Calderon</w:t>
      </w:r>
    </w:p>
    <w:p>
      <w:pPr>
        <w:spacing w:after="0" w:line="9" w:lineRule="exact"/>
        <w:rPr>
          <w:sz w:val="20"/>
          <w:szCs w:val="20"/>
          <w:color w:val="auto"/>
        </w:rPr>
      </w:pPr>
    </w:p>
    <w:p>
      <w:pPr>
        <w:ind w:right="9580" w:firstLine="8"/>
        <w:spacing w:after="0" w:line="361" w:lineRule="auto"/>
        <w:tabs>
          <w:tab w:leader="none" w:pos="424" w:val="left"/>
        </w:tabs>
        <w:numPr>
          <w:ilvl w:val="0"/>
          <w:numId w:val="3"/>
        </w:numPr>
        <w:rPr>
          <w:rFonts w:ascii="Arial" w:cs="Arial" w:eastAsia="Arial" w:hAnsi="Arial"/>
          <w:sz w:val="15"/>
          <w:szCs w:val="15"/>
          <w:color w:val="auto"/>
        </w:rPr>
      </w:pPr>
      <w:r>
        <w:rPr>
          <w:rFonts w:ascii="Arial" w:cs="Arial" w:eastAsia="Arial" w:hAnsi="Arial"/>
          <w:sz w:val="15"/>
          <w:szCs w:val="15"/>
          <w:color w:val="auto"/>
        </w:rPr>
        <w:t>334-6617 calderonr@washpost.com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0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2019-12-11T14:43:01Z</dcterms:created>
  <dcterms:modified xsi:type="dcterms:W3CDTF">2019-12-11T14:43:01Z</dcterms:modified>
</cp:coreProperties>
</file>