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Courier New" w:cs="Courier New" w:eastAsia="Courier New" w:hAnsi="Courier New"/>
          <w:sz w:val="29"/>
          <w:szCs w:val="29"/>
          <w:b w:val="1"/>
          <w:bCs w:val="1"/>
          <w:color w:val="auto"/>
        </w:rPr>
        <w:t>SECURITIES AND EXCHANGE COMMISSION</w:t>
      </w:r>
    </w:p>
    <w:p>
      <w:pPr>
        <w:spacing w:after="0" w:line="185"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106680</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9"/>
          <w:szCs w:val="29"/>
          <w:b w:val="1"/>
          <w:bCs w:val="1"/>
          <w:color w:val="auto"/>
        </w:rPr>
        <w:t>SCHEDULE 13G/A</w:t>
      </w:r>
    </w:p>
    <w:p>
      <w:pPr>
        <w:spacing w:after="0" w:line="185"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22"/>
          <w:szCs w:val="22"/>
          <w:b w:val="1"/>
          <w:bCs w:val="1"/>
          <w:color w:val="auto"/>
        </w:rPr>
        <w:t>(Rule 13d-102)</w:t>
      </w:r>
    </w:p>
    <w:p>
      <w:pPr>
        <w:spacing w:after="0" w:line="200" w:lineRule="exact"/>
        <w:rPr>
          <w:sz w:val="24"/>
          <w:szCs w:val="24"/>
          <w:color w:val="auto"/>
        </w:rPr>
      </w:pPr>
    </w:p>
    <w:p>
      <w:pPr>
        <w:spacing w:after="0" w:line="395"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INFORMATION TO BE INCLUDED IN STATEMENTS FILED PURSUANT</w:t>
      </w:r>
    </w:p>
    <w:p>
      <w:pPr>
        <w:spacing w:after="0" w:line="190"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TO RULES 13d-1(b), (c), AND (d) AND AMENDMENTS THERETO FILED</w:t>
      </w:r>
    </w:p>
    <w:p>
      <w:pPr>
        <w:spacing w:after="0" w:line="190"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PURSUANT TO RULE 13d-2(b)</w:t>
      </w:r>
    </w:p>
    <w:p>
      <w:pPr>
        <w:spacing w:after="0" w:line="199"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 xml:space="preserve">( AMENDMENT </w:t>
      </w:r>
      <w:r>
        <w:rPr>
          <w:rFonts w:ascii="Courier New" w:cs="Courier New" w:eastAsia="Courier New" w:hAnsi="Courier New"/>
          <w:sz w:val="21"/>
          <w:szCs w:val="21"/>
          <w:color w:val="008000"/>
        </w:rPr>
        <w:t>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640080</wp:posOffset>
            </wp:positionV>
            <wp:extent cx="728726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9"/>
          <w:szCs w:val="29"/>
          <w:b w:val="1"/>
          <w:bCs w:val="1"/>
          <w:color w:val="008000"/>
        </w:rPr>
        <w:t>THE WASHINGTON POST COMPANY</w:t>
      </w:r>
    </w:p>
    <w:p>
      <w:pPr>
        <w:spacing w:after="0" w:line="198"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2"/>
          <w:szCs w:val="22"/>
          <w:b w:val="1"/>
          <w:bCs w:val="1"/>
          <w:color w:val="auto"/>
        </w:rPr>
        <w:t>COMMON STOCK</w:t>
      </w:r>
    </w:p>
    <w:p>
      <w:pPr>
        <w:spacing w:after="0" w:line="196"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9"/>
          <w:szCs w:val="29"/>
          <w:b w:val="1"/>
          <w:bCs w:val="1"/>
          <w:color w:val="008000"/>
        </w:rPr>
        <w:t>939640108</w:t>
      </w:r>
    </w:p>
    <w:p>
      <w:pPr>
        <w:spacing w:after="0" w:line="198"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i w:val="1"/>
          <w:iCs w:val="1"/>
          <w:color w:val="auto"/>
        </w:rPr>
        <w:t>DECEMBER 30,2005</w:t>
      </w:r>
    </w:p>
    <w:p>
      <w:pPr>
        <w:spacing w:after="0" w:line="203" w:lineRule="exact"/>
        <w:rPr>
          <w:sz w:val="24"/>
          <w:szCs w:val="24"/>
          <w:color w:val="auto"/>
        </w:rPr>
      </w:pPr>
    </w:p>
    <w:p>
      <w:pPr>
        <w:ind w:left="2060"/>
        <w:spacing w:after="0"/>
        <w:rPr>
          <w:sz w:val="20"/>
          <w:szCs w:val="20"/>
          <w:color w:val="auto"/>
        </w:rPr>
      </w:pPr>
      <w:r>
        <w:rPr>
          <w:rFonts w:ascii="Courier New" w:cs="Courier New" w:eastAsia="Courier New" w:hAnsi="Courier New"/>
          <w:sz w:val="22"/>
          <w:szCs w:val="22"/>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640080</wp:posOffset>
            </wp:positionV>
            <wp:extent cx="728726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500"/>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X Rule 13d-1 (b)</w:t>
      </w:r>
    </w:p>
    <w:p>
      <w:pPr>
        <w:spacing w:after="0" w:line="16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Rule 13d-1 (c)</w:t>
      </w:r>
    </w:p>
    <w:p>
      <w:pPr>
        <w:spacing w:after="0" w:line="16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Rule 13d-1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440055</wp:posOffset>
            </wp:positionV>
            <wp:extent cx="728726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spacing w:after="0"/>
        <w:tabs>
          <w:tab w:leader="none" w:pos="4080" w:val="left"/>
          <w:tab w:leader="none" w:pos="7520" w:val="left"/>
        </w:tabs>
        <w:rPr>
          <w:sz w:val="20"/>
          <w:szCs w:val="20"/>
          <w:color w:val="auto"/>
        </w:rPr>
      </w:pPr>
      <w:r>
        <w:rPr>
          <w:rFonts w:ascii="Courier New" w:cs="Courier New" w:eastAsia="Courier New" w:hAnsi="Courier New"/>
          <w:sz w:val="22"/>
          <w:szCs w:val="22"/>
          <w:b w:val="1"/>
          <w:bCs w:val="1"/>
          <w:color w:val="0000FF"/>
        </w:rPr>
        <w:t xml:space="preserve">CUSIP No. </w:t>
      </w:r>
      <w:r>
        <w:rPr>
          <w:rFonts w:ascii="Courier New" w:cs="Courier New" w:eastAsia="Courier New" w:hAnsi="Courier New"/>
          <w:sz w:val="22"/>
          <w:szCs w:val="22"/>
          <w:b w:val="1"/>
          <w:bCs w:val="1"/>
          <w:color w:val="008000"/>
        </w:rPr>
        <w:t>939640108</w:t>
      </w:r>
      <w:r>
        <w:rPr>
          <w:sz w:val="20"/>
          <w:szCs w:val="20"/>
          <w:color w:val="auto"/>
        </w:rPr>
        <w:tab/>
      </w:r>
      <w:r>
        <w:rPr>
          <w:rFonts w:ascii="Courier New" w:cs="Courier New" w:eastAsia="Courier New" w:hAnsi="Courier New"/>
          <w:sz w:val="22"/>
          <w:szCs w:val="22"/>
          <w:b w:val="1"/>
          <w:bCs w:val="1"/>
          <w:color w:val="0000FF"/>
        </w:rPr>
        <w:t>13G/A</w:t>
      </w:r>
      <w:r>
        <w:rPr>
          <w:sz w:val="20"/>
          <w:szCs w:val="20"/>
          <w:color w:val="auto"/>
        </w:rPr>
        <w:tab/>
      </w:r>
      <w:r>
        <w:rPr>
          <w:rFonts w:ascii="Courier New" w:cs="Courier New" w:eastAsia="Courier New" w:hAnsi="Courier New"/>
          <w:sz w:val="19"/>
          <w:szCs w:val="19"/>
          <w:color w:val="808080"/>
        </w:rPr>
        <w:t>Page 1 of 3 pages</w:t>
      </w:r>
    </w:p>
    <w:p>
      <w:pPr>
        <w:sectPr>
          <w:pgSz w:w="11900" w:h="16838" w:orient="portrait"/>
          <w:cols w:equalWidth="0" w:num="1">
            <w:col w:w="11000"/>
          </w:cols>
          <w:pgMar w:left="320" w:top="641" w:right="579" w:bottom="0" w:gutter="0" w:footer="0" w:header="0"/>
        </w:sectPr>
      </w:pPr>
    </w:p>
    <w:bookmarkStart w:id="1" w:name="page2"/>
    <w:bookmarkEnd w:id="1"/>
    <w:tbl>
      <w:tblPr>
        <w:tblLayout w:type="fixed"/>
        <w:tblInd w:w="6" w:type="dxa"/>
        <w:tblCellMar>
          <w:top w:w="0" w:type="dxa"/>
          <w:left w:w="0" w:type="dxa"/>
          <w:bottom w:w="0" w:type="dxa"/>
          <w:right w:w="0" w:type="dxa"/>
        </w:tblCellMar>
      </w:tblPr>
      <w:tr>
        <w:trPr>
          <w:trHeight w:val="249"/>
        </w:trPr>
        <w:tc>
          <w:tcPr>
            <w:tcW w:w="4260" w:type="dxa"/>
            <w:vAlign w:val="bottom"/>
          </w:tcPr>
          <w:p>
            <w:pPr>
              <w:spacing w:after="0"/>
              <w:rPr>
                <w:sz w:val="20"/>
                <w:szCs w:val="20"/>
                <w:color w:val="auto"/>
              </w:rPr>
            </w:pPr>
            <w:r>
              <w:rPr>
                <w:rFonts w:ascii="Courier New" w:cs="Courier New" w:eastAsia="Courier New" w:hAnsi="Courier New"/>
                <w:sz w:val="22"/>
                <w:szCs w:val="22"/>
                <w:color w:val="auto"/>
              </w:rPr>
              <w:t>1.   Names of reporting persons</w:t>
            </w:r>
          </w:p>
        </w:tc>
        <w:tc>
          <w:tcPr>
            <w:tcW w:w="3020" w:type="dxa"/>
            <w:vAlign w:val="bottom"/>
          </w:tcPr>
          <w:p>
            <w:pPr>
              <w:ind w:left="240"/>
              <w:spacing w:after="0"/>
              <w:rPr>
                <w:sz w:val="20"/>
                <w:szCs w:val="20"/>
                <w:color w:val="auto"/>
              </w:rPr>
            </w:pPr>
            <w:r>
              <w:rPr>
                <w:rFonts w:ascii="Courier New" w:cs="Courier New" w:eastAsia="Courier New" w:hAnsi="Courier New"/>
                <w:sz w:val="22"/>
                <w:szCs w:val="22"/>
                <w:color w:val="auto"/>
              </w:rPr>
              <w:t>JPMorgan Chase &amp; Co.</w:t>
            </w:r>
          </w:p>
        </w:tc>
        <w:tc>
          <w:tcPr>
            <w:tcW w:w="1340" w:type="dxa"/>
            <w:vAlign w:val="bottom"/>
          </w:tcPr>
          <w:p>
            <w:pPr>
              <w:spacing w:after="0"/>
              <w:rPr>
                <w:sz w:val="21"/>
                <w:szCs w:val="21"/>
                <w:color w:val="auto"/>
              </w:rPr>
            </w:pPr>
          </w:p>
        </w:tc>
      </w:tr>
      <w:tr>
        <w:trPr>
          <w:trHeight w:val="376"/>
        </w:trPr>
        <w:tc>
          <w:tcPr>
            <w:tcW w:w="7280" w:type="dxa"/>
            <w:vAlign w:val="bottom"/>
            <w:gridSpan w:val="2"/>
          </w:tcPr>
          <w:p>
            <w:pPr>
              <w:ind w:left="640"/>
              <w:spacing w:after="0"/>
              <w:rPr>
                <w:sz w:val="20"/>
                <w:szCs w:val="20"/>
                <w:color w:val="auto"/>
              </w:rPr>
            </w:pPr>
            <w:r>
              <w:rPr>
                <w:rFonts w:ascii="Courier New" w:cs="Courier New" w:eastAsia="Courier New" w:hAnsi="Courier New"/>
                <w:sz w:val="19"/>
                <w:szCs w:val="19"/>
                <w:color w:val="auto"/>
              </w:rPr>
              <w:t>I.R.S. IDENTIFICATION NO. OF ABOVE PERSONS (ENTITIES</w:t>
            </w:r>
          </w:p>
        </w:tc>
        <w:tc>
          <w:tcPr>
            <w:tcW w:w="1340" w:type="dxa"/>
            <w:vAlign w:val="bottom"/>
          </w:tcPr>
          <w:p>
            <w:pPr>
              <w:jc w:val="right"/>
              <w:spacing w:after="0"/>
              <w:rPr>
                <w:sz w:val="20"/>
                <w:szCs w:val="20"/>
                <w:color w:val="auto"/>
              </w:rPr>
            </w:pPr>
            <w:r>
              <w:rPr>
                <w:rFonts w:ascii="Courier New" w:cs="Courier New" w:eastAsia="Courier New" w:hAnsi="Courier New"/>
                <w:sz w:val="19"/>
                <w:szCs w:val="19"/>
                <w:color w:val="auto"/>
              </w:rPr>
              <w:t>13-2624428</w:t>
            </w:r>
          </w:p>
        </w:tc>
      </w:tr>
      <w:tr>
        <w:trPr>
          <w:trHeight w:val="216"/>
        </w:trPr>
        <w:tc>
          <w:tcPr>
            <w:tcW w:w="4260" w:type="dxa"/>
            <w:vAlign w:val="bottom"/>
          </w:tcPr>
          <w:p>
            <w:pPr>
              <w:ind w:left="640"/>
              <w:spacing w:after="0"/>
              <w:rPr>
                <w:sz w:val="20"/>
                <w:szCs w:val="20"/>
                <w:color w:val="auto"/>
              </w:rPr>
            </w:pPr>
            <w:r>
              <w:rPr>
                <w:rFonts w:ascii="Courier New" w:cs="Courier New" w:eastAsia="Courier New" w:hAnsi="Courier New"/>
                <w:sz w:val="19"/>
                <w:szCs w:val="19"/>
                <w:color w:val="auto"/>
              </w:rPr>
              <w:t>ONLY)</w:t>
            </w:r>
          </w:p>
        </w:tc>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287260"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260" cy="27940"/>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439420</wp:posOffset>
            </wp:positionV>
            <wp:extent cx="727456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
        <w:spacing w:after="0"/>
        <w:tabs>
          <w:tab w:leader="none" w:pos="746" w:val="left"/>
          <w:tab w:leader="none" w:pos="9226" w:val="left"/>
        </w:tabs>
        <w:rPr>
          <w:sz w:val="20"/>
          <w:szCs w:val="20"/>
          <w:color w:val="auto"/>
        </w:rPr>
      </w:pPr>
      <w:r>
        <w:rPr>
          <w:rFonts w:ascii="Courier New" w:cs="Courier New" w:eastAsia="Courier New" w:hAnsi="Courier New"/>
          <w:sz w:val="19"/>
          <w:szCs w:val="19"/>
          <w:color w:val="auto"/>
        </w:rPr>
        <w:t>2.</w:t>
      </w:r>
      <w:r>
        <w:rPr>
          <w:sz w:val="20"/>
          <w:szCs w:val="20"/>
          <w:color w:val="auto"/>
        </w:rPr>
        <w:tab/>
      </w:r>
      <w:r>
        <w:rPr>
          <w:rFonts w:ascii="Courier New" w:cs="Courier New" w:eastAsia="Courier New" w:hAnsi="Courier New"/>
          <w:sz w:val="19"/>
          <w:szCs w:val="19"/>
          <w:color w:val="auto"/>
        </w:rPr>
        <w:t>CHECK THE APPROPRIATE BOX IF A MEMBER OF A GROUP*</w:t>
      </w:r>
      <w:r>
        <w:rPr>
          <w:sz w:val="20"/>
          <w:szCs w:val="20"/>
          <w:color w:val="auto"/>
        </w:rPr>
        <w:tab/>
      </w:r>
      <w:r>
        <w:rPr>
          <w:rFonts w:ascii="Courier New" w:cs="Courier New" w:eastAsia="Courier New" w:hAnsi="Courier New"/>
          <w:sz w:val="21"/>
          <w:szCs w:val="21"/>
          <w:color w:val="auto"/>
        </w:rPr>
        <w:t>(a)</w:t>
      </w:r>
    </w:p>
    <w:p>
      <w:pPr>
        <w:spacing w:after="0" w:line="169" w:lineRule="exact"/>
        <w:rPr>
          <w:sz w:val="20"/>
          <w:szCs w:val="20"/>
          <w:color w:val="auto"/>
        </w:rPr>
      </w:pPr>
    </w:p>
    <w:p>
      <w:pPr>
        <w:jc w:val="right"/>
        <w:ind w:right="299"/>
        <w:spacing w:after="0"/>
        <w:rPr>
          <w:sz w:val="20"/>
          <w:szCs w:val="20"/>
          <w:color w:val="auto"/>
        </w:rPr>
      </w:pPr>
      <w:r>
        <w:rPr>
          <w:rFonts w:ascii="Courier New" w:cs="Courier New" w:eastAsia="Courier New" w:hAnsi="Courier New"/>
          <w:sz w:val="22"/>
          <w:szCs w:val="22"/>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160020</wp:posOffset>
            </wp:positionV>
            <wp:extent cx="727456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86" w:hanging="658"/>
        <w:spacing w:after="0"/>
        <w:tabs>
          <w:tab w:leader="none" w:pos="786"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SEC USE ONLY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6" w:lineRule="exact"/>
        <w:rPr>
          <w:rFonts w:ascii="Arial" w:cs="Arial" w:eastAsia="Arial" w:hAnsi="Arial"/>
          <w:sz w:val="19"/>
          <w:szCs w:val="19"/>
          <w:color w:val="auto"/>
        </w:rPr>
      </w:pPr>
    </w:p>
    <w:p>
      <w:pPr>
        <w:ind w:left="786" w:right="4479" w:hanging="658"/>
        <w:spacing w:after="0" w:line="387" w:lineRule="auto"/>
        <w:tabs>
          <w:tab w:leader="none" w:pos="786"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-918845</wp:posOffset>
            </wp:positionV>
            <wp:extent cx="727456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33020"/>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337820</wp:posOffset>
            </wp:positionV>
            <wp:extent cx="727456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386" w:type="dxa"/>
        <w:tblCellMar>
          <w:top w:w="0" w:type="dxa"/>
          <w:left w:w="0" w:type="dxa"/>
          <w:bottom w:w="0" w:type="dxa"/>
          <w:right w:w="0" w:type="dxa"/>
        </w:tblCellMar>
      </w:tblPr>
      <w:tr>
        <w:trPr>
          <w:trHeight w:val="263"/>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NUMBER OF</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5.</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VOTING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106,830</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5"/>
              </w:rPr>
              <w:t>SHARES</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BENEFICIALLY</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6.</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VOTING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349,608</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OWNED BY</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EACH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7.</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DISPOSITIVE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104,670</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REPORTING</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9"/>
              </w:rPr>
              <w:t>PERSON WITH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8.</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DISPOSITIVE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349,697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434340</wp:posOffset>
            </wp:positionV>
            <wp:extent cx="727456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6" w:hanging="702"/>
        <w:spacing w:after="0"/>
        <w:tabs>
          <w:tab w:leader="none" w:pos="766"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45" w:lineRule="exact"/>
        <w:rPr>
          <w:sz w:val="20"/>
          <w:szCs w:val="20"/>
          <w:color w:val="auto"/>
        </w:rPr>
      </w:pPr>
    </w:p>
    <w:p>
      <w:pPr>
        <w:ind w:left="866"/>
        <w:spacing w:after="0"/>
        <w:rPr>
          <w:sz w:val="20"/>
          <w:szCs w:val="20"/>
          <w:color w:val="auto"/>
        </w:rPr>
      </w:pPr>
      <w:r>
        <w:rPr>
          <w:rFonts w:ascii="Arial" w:cs="Arial" w:eastAsia="Arial" w:hAnsi="Arial"/>
          <w:sz w:val="19"/>
          <w:szCs w:val="19"/>
          <w:color w:val="008000"/>
        </w:rPr>
        <w:t>458,153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173355</wp:posOffset>
            </wp:positionV>
            <wp:extent cx="727456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6" w:right="3059" w:hanging="745"/>
        <w:spacing w:after="0" w:line="428" w:lineRule="auto"/>
        <w:tabs>
          <w:tab w:leader="none" w:pos="7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332740</wp:posOffset>
            </wp:positionV>
            <wp:extent cx="727456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66" w:right="2799" w:hanging="766"/>
        <w:spacing w:after="0" w:line="387" w:lineRule="auto"/>
        <w:tabs>
          <w:tab w:leader="none" w:pos="766"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REPRESENTED BY AMOUNT IN ROW (9) </w:t>
      </w:r>
      <w:r>
        <w:rPr>
          <w:rFonts w:ascii="Courier New" w:cs="Courier New" w:eastAsia="Courier New" w:hAnsi="Courier New"/>
          <w:sz w:val="22"/>
          <w:szCs w:val="22"/>
          <w:color w:val="008000"/>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337820</wp:posOffset>
            </wp:positionV>
            <wp:extent cx="727456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ectPr>
          <w:pgSz w:w="11900" w:h="16838" w:orient="portrait"/>
          <w:cols w:equalWidth="0" w:num="1">
            <w:col w:w="9926"/>
          </w:cols>
          <w:pgMar w:left="534" w:top="770" w:right="1440" w:bottom="378" w:gutter="0" w:footer="0" w:header="0"/>
        </w:sectPr>
      </w:pPr>
    </w:p>
    <w:bookmarkStart w:id="2" w:name="page3"/>
    <w:bookmarkEnd w:id="2"/>
    <w:p>
      <w:pPr>
        <w:ind w:left="180"/>
        <w:spacing w:after="0"/>
        <w:tabs>
          <w:tab w:leader="none" w:pos="940" w:val="left"/>
          <w:tab w:leader="none" w:pos="5920" w:val="left"/>
        </w:tabs>
        <w:rPr>
          <w:sz w:val="20"/>
          <w:szCs w:val="20"/>
          <w:color w:val="auto"/>
        </w:rPr>
      </w:pPr>
      <w:r>
        <w:rPr>
          <w:rFonts w:ascii="Courier New" w:cs="Courier New" w:eastAsia="Courier New" w:hAnsi="Courier New"/>
          <w:sz w:val="22"/>
          <w:szCs w:val="22"/>
          <w:color w:val="auto"/>
        </w:rPr>
        <w:t>12.</w:t>
      </w:r>
      <w:r>
        <w:rPr>
          <w:sz w:val="20"/>
          <w:szCs w:val="20"/>
          <w:color w:val="auto"/>
        </w:rPr>
        <w:tab/>
      </w:r>
      <w:r>
        <w:rPr>
          <w:rFonts w:ascii="Courier New" w:cs="Courier New" w:eastAsia="Courier New" w:hAnsi="Courier New"/>
          <w:sz w:val="22"/>
          <w:szCs w:val="22"/>
          <w:color w:val="auto"/>
        </w:rPr>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434340</wp:posOffset>
            </wp:positionV>
            <wp:extent cx="727456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22"/>
          <w:szCs w:val="22"/>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59" w:lineRule="exact"/>
        <w:rPr>
          <w:sz w:val="20"/>
          <w:szCs w:val="20"/>
          <w:color w:val="auto"/>
        </w:rPr>
      </w:pPr>
    </w:p>
    <w:p>
      <w:pPr>
        <w:ind w:left="1720"/>
        <w:spacing w:after="0"/>
        <w:rPr>
          <w:sz w:val="20"/>
          <w:szCs w:val="20"/>
          <w:color w:val="auto"/>
        </w:rPr>
      </w:pPr>
      <w:r>
        <w:rPr>
          <w:rFonts w:ascii="Courier New" w:cs="Courier New" w:eastAsia="Courier New" w:hAnsi="Courier New"/>
          <w:sz w:val="22"/>
          <w:szCs w:val="22"/>
          <w:color w:val="008000"/>
        </w:rPr>
        <w:t>THE WASHINGTON POST COMPANY</w:t>
      </w:r>
    </w:p>
    <w:p>
      <w:pPr>
        <w:spacing w:after="0" w:line="159"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1150 15TH. STREET N.W.</w:t>
      </w:r>
    </w:p>
    <w:p>
      <w:pPr>
        <w:spacing w:after="0" w:line="183"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WASHINGTON, DC 20071</w:t>
      </w:r>
    </w:p>
    <w:p>
      <w:pPr>
        <w:spacing w:after="0" w:line="200" w:lineRule="exact"/>
        <w:rPr>
          <w:sz w:val="20"/>
          <w:szCs w:val="20"/>
          <w:color w:val="auto"/>
        </w:rPr>
      </w:pPr>
    </w:p>
    <w:p>
      <w:pPr>
        <w:spacing w:after="0" w:line="343"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2(a).</w:t>
      </w:r>
      <w:r>
        <w:rPr>
          <w:sz w:val="20"/>
          <w:szCs w:val="20"/>
          <w:color w:val="auto"/>
        </w:rPr>
        <w:tab/>
      </w:r>
      <w:r>
        <w:rPr>
          <w:rFonts w:ascii="Courier New" w:cs="Courier New" w:eastAsia="Courier New" w:hAnsi="Courier New"/>
          <w:sz w:val="21"/>
          <w:szCs w:val="21"/>
          <w:b w:val="1"/>
          <w:bCs w:val="1"/>
          <w:color w:val="auto"/>
        </w:rPr>
        <w:t>Name of Person Filing:</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JPMorgan Chase &amp; Co.</w:t>
      </w:r>
    </w:p>
    <w:p>
      <w:pPr>
        <w:spacing w:after="0" w:line="159" w:lineRule="exact"/>
        <w:rPr>
          <w:sz w:val="20"/>
          <w:szCs w:val="20"/>
          <w:color w:val="auto"/>
        </w:rPr>
      </w:pPr>
    </w:p>
    <w:p>
      <w:pPr>
        <w:ind w:left="6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270 PARK AVE</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NEW YORK, NY 10017</w:t>
      </w:r>
    </w:p>
    <w:p>
      <w:pPr>
        <w:spacing w:after="0" w:line="159" w:lineRule="exact"/>
        <w:rPr>
          <w:sz w:val="20"/>
          <w:szCs w:val="20"/>
          <w:color w:val="auto"/>
        </w:rPr>
      </w:pPr>
    </w:p>
    <w:p>
      <w:pPr>
        <w:ind w:left="80"/>
        <w:spacing w:after="0"/>
        <w:tabs>
          <w:tab w:leader="none" w:pos="1740" w:val="left"/>
        </w:tabs>
        <w:rPr>
          <w:sz w:val="20"/>
          <w:szCs w:val="20"/>
          <w:color w:val="auto"/>
        </w:rPr>
      </w:pPr>
      <w:r>
        <w:rPr>
          <w:rFonts w:ascii="Courier New" w:cs="Courier New" w:eastAsia="Courier New" w:hAnsi="Courier New"/>
          <w:sz w:val="22"/>
          <w:szCs w:val="22"/>
          <w:b w:val="1"/>
          <w:bCs w:val="1"/>
          <w:color w:val="auto"/>
        </w:rPr>
        <w:t>Item 2(c).</w:t>
      </w:r>
      <w:r>
        <w:rPr>
          <w:sz w:val="20"/>
          <w:szCs w:val="20"/>
          <w:color w:val="auto"/>
        </w:rPr>
        <w:tab/>
      </w:r>
      <w:r>
        <w:rPr>
          <w:rFonts w:ascii="Courier New" w:cs="Courier New" w:eastAsia="Courier New" w:hAnsi="Courier New"/>
          <w:sz w:val="21"/>
          <w:szCs w:val="21"/>
          <w:b w:val="1"/>
          <w:bCs w:val="1"/>
          <w:color w:val="auto"/>
        </w:rPr>
        <w:t>Citizenship</w:t>
      </w:r>
    </w:p>
    <w:p>
      <w:pPr>
        <w:spacing w:after="0" w:line="159" w:lineRule="exact"/>
        <w:rPr>
          <w:sz w:val="20"/>
          <w:szCs w:val="20"/>
          <w:color w:val="auto"/>
        </w:rPr>
      </w:pPr>
    </w:p>
    <w:p>
      <w:pPr>
        <w:ind w:left="1760"/>
        <w:spacing w:after="0"/>
        <w:rPr>
          <w:sz w:val="20"/>
          <w:szCs w:val="20"/>
          <w:color w:val="auto"/>
        </w:rPr>
      </w:pPr>
      <w:r>
        <w:rPr>
          <w:rFonts w:ascii="Courier New" w:cs="Courier New" w:eastAsia="Courier New" w:hAnsi="Courier New"/>
          <w:sz w:val="22"/>
          <w:szCs w:val="22"/>
          <w:color w:val="auto"/>
        </w:rPr>
        <w:t>Delaware</w:t>
      </w:r>
    </w:p>
    <w:p>
      <w:pPr>
        <w:spacing w:after="0" w:line="159" w:lineRule="exact"/>
        <w:rPr>
          <w:sz w:val="20"/>
          <w:szCs w:val="20"/>
          <w:color w:val="auto"/>
        </w:rPr>
      </w:pPr>
    </w:p>
    <w:p>
      <w:pPr>
        <w:ind w:left="10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2(d).</w:t>
      </w:r>
      <w:r>
        <w:rPr>
          <w:sz w:val="20"/>
          <w:szCs w:val="20"/>
          <w:color w:val="auto"/>
        </w:rPr>
        <w:tab/>
      </w:r>
      <w:r>
        <w:rPr>
          <w:rFonts w:ascii="Courier New" w:cs="Courier New" w:eastAsia="Courier New" w:hAnsi="Courier New"/>
          <w:sz w:val="21"/>
          <w:szCs w:val="21"/>
          <w:b w:val="1"/>
          <w:bCs w:val="1"/>
          <w:color w:val="auto"/>
        </w:rPr>
        <w:t>Title of Class of Securities:</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COMMON STOCK</w:t>
      </w:r>
    </w:p>
    <w:p>
      <w:pPr>
        <w:spacing w:after="0" w:line="160" w:lineRule="exact"/>
        <w:rPr>
          <w:sz w:val="20"/>
          <w:szCs w:val="20"/>
          <w:color w:val="auto"/>
        </w:rPr>
      </w:pPr>
    </w:p>
    <w:p>
      <w:pPr>
        <w:ind w:left="178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ectPr>
          <w:pgSz w:w="11900" w:h="16838" w:orient="portrait"/>
          <w:cols w:equalWidth="0" w:num="1">
            <w:col w:w="11020"/>
          </w:cols>
          <w:pgMar w:left="360" w:top="650" w:right="519" w:bottom="0" w:gutter="0" w:footer="0" w:header="0"/>
        </w:sectPr>
      </w:pP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21"/>
          <w:szCs w:val="21"/>
          <w:b w:val="1"/>
          <w:bCs w:val="1"/>
          <w:color w:val="auto"/>
        </w:rPr>
        <w:t>Item 2(e).</w:t>
      </w:r>
    </w:p>
    <w:p>
      <w:pPr>
        <w:spacing w:after="0" w:line="165" w:lineRule="exact"/>
        <w:rPr>
          <w:sz w:val="20"/>
          <w:szCs w:val="20"/>
          <w:color w:val="auto"/>
        </w:rPr>
      </w:pPr>
    </w:p>
    <w:p>
      <w:pPr>
        <w:ind w:left="140"/>
        <w:spacing w:after="0"/>
        <w:rPr>
          <w:sz w:val="20"/>
          <w:szCs w:val="20"/>
          <w:color w:val="auto"/>
        </w:rPr>
      </w:pPr>
      <w:r>
        <w:rPr>
          <w:rFonts w:ascii="Courier New" w:cs="Courier New" w:eastAsia="Courier New" w:hAnsi="Courier New"/>
          <w:sz w:val="22"/>
          <w:szCs w:val="22"/>
          <w:b w:val="1"/>
          <w:bCs w:val="1"/>
          <w:color w:val="auto"/>
        </w:rPr>
        <w:t>Item 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22"/>
          <w:szCs w:val="22"/>
          <w:b w:val="1"/>
          <w:bCs w:val="1"/>
          <w:color w:val="auto"/>
        </w:rPr>
        <w:t>CUSIP Number:</w:t>
      </w:r>
      <w:r>
        <w:rPr>
          <w:sz w:val="20"/>
          <w:szCs w:val="20"/>
          <w:color w:val="auto"/>
        </w:rPr>
        <w:tab/>
      </w:r>
      <w:r>
        <w:rPr>
          <w:rFonts w:ascii="Courier New" w:cs="Courier New" w:eastAsia="Courier New" w:hAnsi="Courier New"/>
          <w:sz w:val="21"/>
          <w:szCs w:val="21"/>
          <w:b w:val="1"/>
          <w:bCs w:val="1"/>
          <w:color w:val="008000"/>
        </w:rPr>
        <w:t>939640108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21"/>
          <w:szCs w:val="21"/>
          <w:b w:val="1"/>
          <w:bCs w:val="1"/>
          <w:color w:val="auto"/>
        </w:rPr>
        <w:t>If this Statement is Filed Pursuant to Rule 13d-1(b), or 13d-2(b)</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22"/>
          <w:szCs w:val="22"/>
          <w:b w:val="1"/>
          <w:bCs w:val="1"/>
          <w:color w:val="auto"/>
        </w:rPr>
        <w:t>Or (c), Check Whether the Person Filing is a :</w:t>
      </w:r>
    </w:p>
    <w:p>
      <w:pPr>
        <w:spacing w:after="0" w:line="160" w:lineRule="exact"/>
        <w:rPr>
          <w:sz w:val="20"/>
          <w:szCs w:val="20"/>
          <w:color w:val="auto"/>
        </w:rPr>
      </w:pPr>
    </w:p>
    <w:p>
      <w:pPr>
        <w:sectPr>
          <w:pgSz w:w="11900" w:h="16838" w:orient="portrait"/>
          <w:cols w:equalWidth="0" w:num="2">
            <w:col w:w="1420" w:space="380"/>
            <w:col w:w="9220"/>
          </w:cols>
          <w:pgMar w:left="360" w:top="650" w:right="519" w:bottom="0" w:gutter="0" w:footer="0" w:header="0"/>
          <w:type w:val="continuous"/>
        </w:sectPr>
      </w:pP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8" w:lineRule="exact"/>
        <w:rPr>
          <w:rFonts w:ascii="Courier New" w:cs="Courier New" w:eastAsia="Courier New" w:hAnsi="Courier New"/>
          <w:sz w:val="19"/>
          <w:szCs w:val="19"/>
          <w:color w:val="auto"/>
        </w:rPr>
      </w:pP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8" w:lineRule="exact"/>
        <w:rPr>
          <w:rFonts w:ascii="Courier New" w:cs="Courier New" w:eastAsia="Courier New" w:hAnsi="Courier New"/>
          <w:sz w:val="19"/>
          <w:szCs w:val="19"/>
          <w:color w:val="auto"/>
        </w:rPr>
      </w:pPr>
    </w:p>
    <w:p>
      <w:pPr>
        <w:ind w:left="2680" w:right="202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ind w:left="2680" w:right="110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8" w:lineRule="exact"/>
        <w:rPr>
          <w:rFonts w:ascii="Courier New" w:cs="Courier New" w:eastAsia="Courier New" w:hAnsi="Courier New"/>
          <w:sz w:val="19"/>
          <w:szCs w:val="19"/>
          <w:color w:val="auto"/>
        </w:rPr>
      </w:pPr>
    </w:p>
    <w:p>
      <w:pPr>
        <w:ind w:left="2680" w:right="132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ind w:left="2680" w:right="1320" w:hanging="1723"/>
        <w:spacing w:after="0" w:line="428" w:lineRule="auto"/>
        <w:tabs>
          <w:tab w:leader="none" w:pos="203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ind w:left="2680" w:right="110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ind w:left="2680" w:right="156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 Investment company under Section 3(c)(14) of the Investment Company act;</w:t>
      </w: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pacing w:after="0" w:line="167" w:lineRule="exact"/>
        <w:rPr>
          <w:sz w:val="20"/>
          <w:szCs w:val="20"/>
          <w:color w:val="auto"/>
        </w:rPr>
      </w:pPr>
    </w:p>
    <w:p>
      <w:pPr>
        <w:ind w:left="300"/>
        <w:spacing w:after="0"/>
        <w:tabs>
          <w:tab w:leader="none" w:pos="10880" w:val="left"/>
        </w:tabs>
        <w:rPr>
          <w:sz w:val="20"/>
          <w:szCs w:val="20"/>
          <w:color w:val="auto"/>
        </w:rPr>
      </w:pPr>
      <w:r>
        <w:rPr>
          <w:rFonts w:ascii="Courier New" w:cs="Courier New" w:eastAsia="Courier New" w:hAnsi="Courier New"/>
          <w:sz w:val="22"/>
          <w:szCs w:val="22"/>
          <w:color w:val="auto"/>
        </w:rPr>
        <w:t>If this statement is filed pursuant to Rule 13d-1(b), check this box.</w:t>
      </w:r>
      <w:r>
        <w:rPr>
          <w:sz w:val="20"/>
          <w:szCs w:val="20"/>
          <w:color w:val="auto"/>
        </w:rPr>
        <w:tab/>
      </w:r>
      <w:r>
        <w:rPr>
          <w:rFonts w:ascii="Courier New" w:cs="Courier New" w:eastAsia="Courier New" w:hAnsi="Courier New"/>
          <w:sz w:val="19"/>
          <w:szCs w:val="19"/>
          <w:color w:val="auto"/>
        </w:rPr>
        <w:t>X</w:t>
      </w:r>
    </w:p>
    <w:p>
      <w:pPr>
        <w:sectPr>
          <w:pgSz w:w="11900" w:h="16838" w:orient="portrait"/>
          <w:cols w:equalWidth="0" w:num="1">
            <w:col w:w="11020"/>
          </w:cols>
          <w:pgMar w:left="360" w:top="650" w:right="519" w:bottom="0" w:gutter="0" w:footer="0" w:header="0"/>
          <w:type w:val="continuous"/>
        </w:sectPr>
      </w:pPr>
    </w:p>
    <w:bookmarkStart w:id="3" w:name="page4"/>
    <w:bookmarkEnd w:id="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472440</wp:posOffset>
            </wp:positionV>
            <wp:extent cx="728726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jc w:val="center"/>
        <w:ind w:right="-59"/>
        <w:spacing w:after="0"/>
        <w:rPr>
          <w:sz w:val="20"/>
          <w:szCs w:val="20"/>
          <w:color w:val="auto"/>
        </w:rPr>
      </w:pPr>
      <w:r>
        <w:rPr>
          <w:rFonts w:ascii="Courier New" w:cs="Courier New" w:eastAsia="Courier New" w:hAnsi="Courier New"/>
          <w:sz w:val="19"/>
          <w:szCs w:val="19"/>
          <w:color w:val="C0C0C0"/>
        </w:rPr>
        <w:t>Page 2 of 3 pages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22"/>
          <w:szCs w:val="22"/>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pacing w:after="0" w:line="164" w:lineRule="exact"/>
        <w:rPr>
          <w:sz w:val="20"/>
          <w:szCs w:val="20"/>
          <w:color w:val="auto"/>
        </w:rPr>
      </w:pPr>
    </w:p>
    <w:p>
      <w:pPr>
        <w:ind w:left="860" w:right="1420"/>
        <w:spacing w:after="0" w:line="411" w:lineRule="auto"/>
        <w:rPr>
          <w:sz w:val="20"/>
          <w:szCs w:val="20"/>
          <w:color w:val="auto"/>
        </w:rPr>
      </w:pPr>
      <w:r>
        <w:rPr>
          <w:rFonts w:ascii="Courier New" w:cs="Courier New" w:eastAsia="Courier New" w:hAnsi="Courier New"/>
          <w:sz w:val="21"/>
          <w:szCs w:val="21"/>
          <w:color w:val="auto"/>
        </w:rPr>
        <w:t>Provide the following information regarding the aggregate number and Percentage of the class of securities of issuer identified in Item 1.</w:t>
      </w:r>
    </w:p>
    <w:p>
      <w:pPr>
        <w:ind w:left="1200"/>
        <w:spacing w:after="0" w:line="236" w:lineRule="auto"/>
        <w:rPr>
          <w:sz w:val="20"/>
          <w:szCs w:val="20"/>
          <w:color w:val="auto"/>
        </w:rPr>
      </w:pPr>
      <w:r>
        <w:rPr>
          <w:rFonts w:ascii="Courier New" w:cs="Courier New" w:eastAsia="Courier New" w:hAnsi="Courier New"/>
          <w:sz w:val="22"/>
          <w:szCs w:val="22"/>
          <w:color w:val="auto"/>
        </w:rPr>
        <w:t xml:space="preserve">(a)  Amount beneficially owned: </w:t>
      </w:r>
      <w:r>
        <w:rPr>
          <w:rFonts w:ascii="Courier New" w:cs="Courier New" w:eastAsia="Courier New" w:hAnsi="Courier New"/>
          <w:sz w:val="22"/>
          <w:szCs w:val="22"/>
          <w:color w:val="008000"/>
        </w:rPr>
        <w:t>458,153</w:t>
      </w:r>
    </w:p>
    <w:p>
      <w:pPr>
        <w:spacing w:after="0" w:line="160" w:lineRule="exact"/>
        <w:rPr>
          <w:sz w:val="20"/>
          <w:szCs w:val="20"/>
          <w:color w:val="auto"/>
        </w:rPr>
      </w:pPr>
    </w:p>
    <w:p>
      <w:pPr>
        <w:ind w:left="1760"/>
        <w:spacing w:after="0"/>
        <w:rPr>
          <w:sz w:val="20"/>
          <w:szCs w:val="20"/>
          <w:color w:val="auto"/>
        </w:rPr>
      </w:pPr>
      <w:r>
        <w:rPr>
          <w:rFonts w:ascii="Courier New" w:cs="Courier New" w:eastAsia="Courier New" w:hAnsi="Courier New"/>
          <w:sz w:val="19"/>
          <w:szCs w:val="19"/>
          <w:color w:val="auto"/>
        </w:rPr>
        <w:t xml:space="preserve">Including </w:t>
      </w:r>
      <w:r>
        <w:rPr>
          <w:rFonts w:ascii="Courier New" w:cs="Courier New" w:eastAsia="Courier New" w:hAnsi="Courier New"/>
          <w:sz w:val="19"/>
          <w:szCs w:val="19"/>
          <w:color w:val="008000"/>
        </w:rPr>
        <w:t>0</w:t>
      </w:r>
      <w:r>
        <w:rPr>
          <w:rFonts w:ascii="Courier New" w:cs="Courier New" w:eastAsia="Courier New" w:hAnsi="Courier New"/>
          <w:sz w:val="19"/>
          <w:szCs w:val="19"/>
          <w:color w:val="auto"/>
        </w:rPr>
        <w:t xml:space="preserve"> shares where there is a Right to Acquire.</w:t>
      </w:r>
    </w:p>
    <w:p>
      <w:pPr>
        <w:spacing w:after="0" w:line="203" w:lineRule="exact"/>
        <w:rPr>
          <w:sz w:val="20"/>
          <w:szCs w:val="20"/>
          <w:color w:val="auto"/>
        </w:rPr>
      </w:pPr>
    </w:p>
    <w:p>
      <w:pPr>
        <w:ind w:left="1760" w:hanging="568"/>
        <w:spacing w:after="0"/>
        <w:tabs>
          <w:tab w:leader="none" w:pos="17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w:t>
      </w:r>
      <w:r>
        <w:rPr>
          <w:rFonts w:ascii="Courier New" w:cs="Courier New" w:eastAsia="Courier New" w:hAnsi="Courier New"/>
          <w:sz w:val="22"/>
          <w:szCs w:val="22"/>
          <w:color w:val="008000"/>
        </w:rPr>
        <w:t>5.8%</w:t>
      </w:r>
    </w:p>
    <w:p>
      <w:pPr>
        <w:spacing w:after="0" w:line="158" w:lineRule="exact"/>
        <w:rPr>
          <w:rFonts w:ascii="Courier New" w:cs="Courier New" w:eastAsia="Courier New" w:hAnsi="Courier New"/>
          <w:sz w:val="22"/>
          <w:szCs w:val="22"/>
          <w:color w:val="auto"/>
        </w:rPr>
      </w:pPr>
    </w:p>
    <w:p>
      <w:pPr>
        <w:ind w:left="1760" w:hanging="568"/>
        <w:spacing w:after="0"/>
        <w:tabs>
          <w:tab w:leader="none" w:pos="17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Number of shares as to which such person has:</w:t>
      </w:r>
    </w:p>
    <w:p>
      <w:pPr>
        <w:spacing w:after="0" w:line="145" w:lineRule="exact"/>
        <w:rPr>
          <w:sz w:val="20"/>
          <w:szCs w:val="20"/>
          <w:color w:val="auto"/>
        </w:rPr>
      </w:pPr>
    </w:p>
    <w:tbl>
      <w:tblPr>
        <w:tblLayout w:type="fixed"/>
        <w:tblInd w:w="2420" w:type="dxa"/>
        <w:tblCellMar>
          <w:top w:w="0" w:type="dxa"/>
          <w:left w:w="0" w:type="dxa"/>
          <w:bottom w:w="0" w:type="dxa"/>
          <w:right w:w="0" w:type="dxa"/>
        </w:tblCellMar>
      </w:tblPr>
      <w:tr>
        <w:trPr>
          <w:trHeight w:val="243"/>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w w:val="99"/>
              </w:rPr>
              <w:t>(i)</w:t>
            </w:r>
          </w:p>
        </w:tc>
        <w:tc>
          <w:tcPr>
            <w:tcW w:w="780" w:type="dxa"/>
            <w:vAlign w:val="bottom"/>
          </w:tcPr>
          <w:p>
            <w:pPr>
              <w:ind w:left="260"/>
              <w:spacing w:after="0"/>
              <w:rPr>
                <w:sz w:val="20"/>
                <w:szCs w:val="20"/>
                <w:color w:val="auto"/>
              </w:rPr>
            </w:pPr>
            <w:r>
              <w:rPr>
                <w:rFonts w:ascii="Courier New" w:cs="Courier New" w:eastAsia="Courier New" w:hAnsi="Courier New"/>
                <w:sz w:val="19"/>
                <w:szCs w:val="19"/>
                <w:color w:val="auto"/>
              </w:rPr>
              <w:t>Sole</w:t>
            </w:r>
          </w:p>
        </w:tc>
        <w:tc>
          <w:tcPr>
            <w:tcW w:w="680" w:type="dxa"/>
            <w:vAlign w:val="bottom"/>
          </w:tcPr>
          <w:p>
            <w:pPr>
              <w:ind w:left="60"/>
              <w:spacing w:after="0"/>
              <w:rPr>
                <w:sz w:val="20"/>
                <w:szCs w:val="20"/>
                <w:color w:val="auto"/>
              </w:rPr>
            </w:pPr>
            <w:r>
              <w:rPr>
                <w:rFonts w:ascii="Courier New" w:cs="Courier New" w:eastAsia="Courier New" w:hAnsi="Courier New"/>
                <w:sz w:val="19"/>
                <w:szCs w:val="19"/>
                <w:color w:val="auto"/>
              </w:rPr>
              <w:t>power</w:t>
            </w:r>
          </w:p>
        </w:tc>
        <w:tc>
          <w:tcPr>
            <w:tcW w:w="5320" w:type="dxa"/>
            <w:vAlign w:val="bottom"/>
          </w:tcPr>
          <w:p>
            <w:pPr>
              <w:ind w:left="60"/>
              <w:spacing w:after="0"/>
              <w:rPr>
                <w:sz w:val="20"/>
                <w:szCs w:val="20"/>
                <w:color w:val="auto"/>
              </w:rPr>
            </w:pPr>
            <w:r>
              <w:rPr>
                <w:rFonts w:ascii="Courier New" w:cs="Courier New" w:eastAsia="Courier New" w:hAnsi="Courier New"/>
                <w:sz w:val="19"/>
                <w:szCs w:val="19"/>
                <w:color w:val="auto"/>
              </w:rPr>
              <w:t>to vote or to direct the vote:</w:t>
            </w:r>
          </w:p>
        </w:tc>
        <w:tc>
          <w:tcPr>
            <w:tcW w:w="940" w:type="dxa"/>
            <w:vAlign w:val="bottom"/>
          </w:tcPr>
          <w:p>
            <w:pPr>
              <w:jc w:val="right"/>
              <w:spacing w:after="0"/>
              <w:rPr>
                <w:sz w:val="20"/>
                <w:szCs w:val="20"/>
                <w:color w:val="auto"/>
              </w:rPr>
            </w:pPr>
            <w:r>
              <w:rPr>
                <w:rFonts w:ascii="Arial" w:cs="Arial" w:eastAsia="Arial" w:hAnsi="Arial"/>
                <w:sz w:val="19"/>
                <w:szCs w:val="19"/>
                <w:color w:val="008000"/>
              </w:rPr>
              <w:t>106,830</w:t>
            </w:r>
          </w:p>
        </w:tc>
      </w:tr>
      <w:tr>
        <w:trPr>
          <w:trHeight w:val="384"/>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w:t>
            </w:r>
          </w:p>
        </w:tc>
        <w:tc>
          <w:tcPr>
            <w:tcW w:w="6780" w:type="dxa"/>
            <w:vAlign w:val="bottom"/>
            <w:gridSpan w:val="3"/>
          </w:tcPr>
          <w:p>
            <w:pPr>
              <w:ind w:left="260"/>
              <w:spacing w:after="0"/>
              <w:rPr>
                <w:sz w:val="20"/>
                <w:szCs w:val="20"/>
                <w:color w:val="auto"/>
              </w:rPr>
            </w:pPr>
            <w:r>
              <w:rPr>
                <w:rFonts w:ascii="Courier New" w:cs="Courier New" w:eastAsia="Courier New" w:hAnsi="Courier New"/>
                <w:sz w:val="19"/>
                <w:szCs w:val="19"/>
                <w:color w:val="auto"/>
              </w:rPr>
              <w:t>Shared power to vote or to direct the vote:</w:t>
            </w:r>
          </w:p>
        </w:tc>
        <w:tc>
          <w:tcPr>
            <w:tcW w:w="940" w:type="dxa"/>
            <w:vAlign w:val="bottom"/>
          </w:tcPr>
          <w:p>
            <w:pPr>
              <w:jc w:val="right"/>
              <w:spacing w:after="0"/>
              <w:rPr>
                <w:sz w:val="20"/>
                <w:szCs w:val="20"/>
                <w:color w:val="auto"/>
              </w:rPr>
            </w:pPr>
            <w:r>
              <w:rPr>
                <w:rFonts w:ascii="Arial" w:cs="Arial" w:eastAsia="Arial" w:hAnsi="Arial"/>
                <w:sz w:val="19"/>
                <w:szCs w:val="19"/>
                <w:color w:val="008000"/>
              </w:rPr>
              <w:t>349,608</w:t>
            </w:r>
          </w:p>
        </w:tc>
      </w:tr>
      <w:tr>
        <w:trPr>
          <w:trHeight w:val="384"/>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(iii)</w:t>
            </w:r>
          </w:p>
        </w:tc>
        <w:tc>
          <w:tcPr>
            <w:tcW w:w="780" w:type="dxa"/>
            <w:vAlign w:val="bottom"/>
          </w:tcPr>
          <w:p>
            <w:pPr>
              <w:ind w:left="260"/>
              <w:spacing w:after="0"/>
              <w:rPr>
                <w:sz w:val="20"/>
                <w:szCs w:val="20"/>
                <w:color w:val="auto"/>
              </w:rPr>
            </w:pPr>
            <w:r>
              <w:rPr>
                <w:rFonts w:ascii="Courier New" w:cs="Courier New" w:eastAsia="Courier New" w:hAnsi="Courier New"/>
                <w:sz w:val="19"/>
                <w:szCs w:val="19"/>
                <w:color w:val="auto"/>
              </w:rPr>
              <w:t>Sole</w:t>
            </w:r>
          </w:p>
        </w:tc>
        <w:tc>
          <w:tcPr>
            <w:tcW w:w="680" w:type="dxa"/>
            <w:vAlign w:val="bottom"/>
          </w:tcPr>
          <w:p>
            <w:pPr>
              <w:ind w:left="60"/>
              <w:spacing w:after="0"/>
              <w:rPr>
                <w:sz w:val="20"/>
                <w:szCs w:val="20"/>
                <w:color w:val="auto"/>
              </w:rPr>
            </w:pPr>
            <w:r>
              <w:rPr>
                <w:rFonts w:ascii="Courier New" w:cs="Courier New" w:eastAsia="Courier New" w:hAnsi="Courier New"/>
                <w:sz w:val="19"/>
                <w:szCs w:val="19"/>
                <w:color w:val="auto"/>
              </w:rPr>
              <w:t>power</w:t>
            </w:r>
          </w:p>
        </w:tc>
        <w:tc>
          <w:tcPr>
            <w:tcW w:w="5320" w:type="dxa"/>
            <w:vAlign w:val="bottom"/>
          </w:tcPr>
          <w:p>
            <w:pPr>
              <w:ind w:left="60"/>
              <w:spacing w:after="0"/>
              <w:rPr>
                <w:sz w:val="20"/>
                <w:szCs w:val="20"/>
                <w:color w:val="auto"/>
              </w:rPr>
            </w:pPr>
            <w:r>
              <w:rPr>
                <w:rFonts w:ascii="Courier New" w:cs="Courier New" w:eastAsia="Courier New" w:hAnsi="Courier New"/>
                <w:sz w:val="19"/>
                <w:szCs w:val="19"/>
                <w:color w:val="auto"/>
              </w:rPr>
              <w:t>to dispose or to direct the disposition of:</w:t>
            </w:r>
          </w:p>
        </w:tc>
        <w:tc>
          <w:tcPr>
            <w:tcW w:w="940" w:type="dxa"/>
            <w:vAlign w:val="bottom"/>
          </w:tcPr>
          <w:p>
            <w:pPr>
              <w:jc w:val="right"/>
              <w:spacing w:after="0"/>
              <w:rPr>
                <w:sz w:val="20"/>
                <w:szCs w:val="20"/>
                <w:color w:val="auto"/>
              </w:rPr>
            </w:pPr>
            <w:r>
              <w:rPr>
                <w:rFonts w:ascii="Arial" w:cs="Arial" w:eastAsia="Arial" w:hAnsi="Arial"/>
                <w:sz w:val="19"/>
                <w:szCs w:val="19"/>
                <w:color w:val="008000"/>
              </w:rPr>
              <w:t>104,670</w:t>
            </w:r>
          </w:p>
        </w:tc>
      </w:tr>
    </w:tbl>
    <w:p>
      <w:pPr>
        <w:spacing w:after="0" w:line="141" w:lineRule="exact"/>
        <w:rPr>
          <w:sz w:val="20"/>
          <w:szCs w:val="20"/>
          <w:color w:val="auto"/>
        </w:rPr>
      </w:pPr>
    </w:p>
    <w:p>
      <w:pPr>
        <w:ind w:left="3520" w:hanging="1038"/>
        <w:spacing w:after="0"/>
        <w:tabs>
          <w:tab w:leader="none" w:pos="3520"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xml:space="preserve">Shared power to dispose or to direct the disposition of:    </w:t>
      </w:r>
      <w:r>
        <w:rPr>
          <w:rFonts w:ascii="Arial" w:cs="Arial" w:eastAsia="Arial" w:hAnsi="Arial"/>
          <w:sz w:val="19"/>
          <w:szCs w:val="19"/>
          <w:color w:val="008000"/>
        </w:rPr>
        <w:t>349,697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NOT APPLICABLE</w:t>
      </w:r>
    </w:p>
    <w:p>
      <w:pPr>
        <w:spacing w:after="0" w:line="164" w:lineRule="exact"/>
        <w:rPr>
          <w:sz w:val="20"/>
          <w:szCs w:val="20"/>
          <w:color w:val="auto"/>
        </w:rPr>
      </w:pPr>
    </w:p>
    <w:p>
      <w:pPr>
        <w:ind w:right="1760"/>
        <w:spacing w:after="0" w:line="414" w:lineRule="auto"/>
        <w:rPr>
          <w:sz w:val="20"/>
          <w:szCs w:val="20"/>
          <w:color w:val="auto"/>
        </w:rPr>
      </w:pPr>
      <w:r>
        <w:rPr>
          <w:rFonts w:ascii="Courier New" w:cs="Courier New" w:eastAsia="Courier New" w:hAnsi="Courier New"/>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332" w:lineRule="exact"/>
        <w:rPr>
          <w:sz w:val="20"/>
          <w:szCs w:val="20"/>
          <w:color w:val="auto"/>
        </w:rPr>
      </w:pPr>
    </w:p>
    <w:p>
      <w:pPr>
        <w:ind w:right="1240"/>
        <w:spacing w:after="0" w:line="390" w:lineRule="auto"/>
        <w:rPr>
          <w:sz w:val="20"/>
          <w:szCs w:val="20"/>
          <w:color w:val="auto"/>
        </w:rPr>
      </w:pPr>
      <w:r>
        <w:rPr>
          <w:rFonts w:ascii="Courier New" w:cs="Courier New" w:eastAsia="Courier New" w:hAnsi="Courier New"/>
          <w:sz w:val="22"/>
          <w:szCs w:val="22"/>
          <w:color w:val="auto"/>
        </w:rPr>
        <w:t xml:space="preserve">JPMorgan Chase &amp; Co. is the beneficial owner of </w:t>
      </w:r>
      <w:r>
        <w:rPr>
          <w:rFonts w:ascii="Courier New" w:cs="Courier New" w:eastAsia="Courier New" w:hAnsi="Courier New"/>
          <w:sz w:val="22"/>
          <w:szCs w:val="22"/>
          <w:color w:val="008000"/>
        </w:rPr>
        <w:t>458,153</w:t>
      </w:r>
      <w:r>
        <w:rPr>
          <w:rFonts w:ascii="Courier New" w:cs="Courier New" w:eastAsia="Courier New" w:hAnsi="Courier New"/>
          <w:sz w:val="22"/>
          <w:szCs w:val="22"/>
          <w:color w:val="auto"/>
        </w:rPr>
        <w:t xml:space="preserve"> shares of the issuer's common stock on behalf of other persons known to have one or more of the following:</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22"/>
          <w:szCs w:val="22"/>
          <w:color w:val="auto"/>
        </w:rPr>
        <w:t>the right to receive dividends for such securities;</w:t>
      </w:r>
    </w:p>
    <w:p>
      <w:pPr>
        <w:spacing w:after="0" w:line="164" w:lineRule="exact"/>
        <w:rPr>
          <w:sz w:val="20"/>
          <w:szCs w:val="20"/>
          <w:color w:val="auto"/>
        </w:rPr>
      </w:pPr>
    </w:p>
    <w:p>
      <w:pPr>
        <w:ind w:left="2540"/>
        <w:spacing w:after="0" w:line="411" w:lineRule="auto"/>
        <w:rPr>
          <w:sz w:val="20"/>
          <w:szCs w:val="20"/>
          <w:color w:val="auto"/>
        </w:rPr>
      </w:pPr>
      <w:r>
        <w:rPr>
          <w:rFonts w:ascii="Courier New" w:cs="Courier New" w:eastAsia="Courier New" w:hAnsi="Courier New"/>
          <w:sz w:val="21"/>
          <w:szCs w:val="21"/>
          <w:color w:val="auto"/>
        </w:rPr>
        <w:t>the power to direct the receipt of dividends from such securities; the right to receive the proceeds from the sale of such securities;</w:t>
      </w:r>
    </w:p>
    <w:p>
      <w:pPr>
        <w:spacing w:after="0" w:line="1" w:lineRule="exact"/>
        <w:rPr>
          <w:sz w:val="20"/>
          <w:szCs w:val="20"/>
          <w:color w:val="auto"/>
        </w:rPr>
      </w:pPr>
    </w:p>
    <w:p>
      <w:pPr>
        <w:ind w:left="2540" w:right="260"/>
        <w:spacing w:after="0" w:line="233" w:lineRule="auto"/>
        <w:rPr>
          <w:sz w:val="20"/>
          <w:szCs w:val="20"/>
          <w:color w:val="auto"/>
        </w:rPr>
      </w:pPr>
      <w:r>
        <w:rPr>
          <w:rFonts w:ascii="Courier New" w:cs="Courier New" w:eastAsia="Courier New" w:hAnsi="Courier New"/>
          <w:sz w:val="22"/>
          <w:szCs w:val="22"/>
          <w:color w:val="auto"/>
        </w:rPr>
        <w:t>the right to direct the receipt of proceeds from the sale of such securities;</w:t>
      </w:r>
    </w:p>
    <w:p>
      <w:pPr>
        <w:spacing w:after="0" w:line="164" w:lineRule="exact"/>
        <w:rPr>
          <w:sz w:val="20"/>
          <w:szCs w:val="20"/>
          <w:color w:val="auto"/>
        </w:rPr>
      </w:pPr>
    </w:p>
    <w:p>
      <w:pPr>
        <w:ind w:right="1500"/>
        <w:spacing w:after="0" w:line="387" w:lineRule="auto"/>
        <w:rPr>
          <w:sz w:val="20"/>
          <w:szCs w:val="20"/>
          <w:color w:val="auto"/>
        </w:rPr>
      </w:pPr>
      <w:r>
        <w:rPr>
          <w:rFonts w:ascii="Courier New" w:cs="Courier New" w:eastAsia="Courier New" w:hAnsi="Courier New"/>
          <w:sz w:val="22"/>
          <w:szCs w:val="22"/>
          <w:color w:val="auto"/>
        </w:rPr>
        <w:t>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7.</w:t>
      </w:r>
      <w:r>
        <w:rPr>
          <w:sz w:val="20"/>
          <w:szCs w:val="20"/>
          <w:color w:val="auto"/>
        </w:rPr>
        <w:tab/>
      </w:r>
      <w:r>
        <w:rPr>
          <w:rFonts w:ascii="Courier New" w:cs="Courier New" w:eastAsia="Courier New" w:hAnsi="Courier New"/>
          <w:sz w:val="21"/>
          <w:szCs w:val="21"/>
          <w:b w:val="1"/>
          <w:bCs w:val="1"/>
          <w:color w:val="auto"/>
        </w:rPr>
        <w:t>Identification and Classification of the Subsidiary Which Acquired the</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b w:val="1"/>
          <w:bCs w:val="1"/>
          <w:color w:val="auto"/>
        </w:rPr>
        <w:t>Security being reported on by the Parent Holding Company.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This notice is filed on behalf of JPMorgan Chase &amp; Co. and its wholly owned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Subsidiary (ies),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JPMorgan Chase Bank, National Association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 Morgan Investment Management Inc.</w:t>
      </w:r>
    </w:p>
    <w:p>
      <w:pPr>
        <w:sectPr>
          <w:pgSz w:w="11900" w:h="16856" w:orient="portrait"/>
          <w:cols w:equalWidth="0" w:num="1">
            <w:col w:w="11220"/>
          </w:cols>
          <w:pgMar w:left="320" w:top="976" w:right="359" w:bottom="0" w:gutter="0" w:footer="0" w:header="0"/>
        </w:sectPr>
      </w:pPr>
    </w:p>
    <w:bookmarkStart w:id="4" w:name="page5"/>
    <w:bookmarkEnd w:id="4"/>
    <w:p>
      <w:pPr>
        <w:spacing w:after="0" w:line="69" w:lineRule="exact"/>
        <w:rPr>
          <w:sz w:val="20"/>
          <w:szCs w:val="20"/>
          <w:color w:val="auto"/>
        </w:rPr>
      </w:pPr>
    </w:p>
    <w:p>
      <w:pPr>
        <w:ind w:right="4600"/>
        <w:spacing w:after="0" w:line="390" w:lineRule="auto"/>
        <w:rPr>
          <w:sz w:val="20"/>
          <w:szCs w:val="20"/>
          <w:color w:val="auto"/>
        </w:rPr>
      </w:pPr>
      <w:r>
        <w:rPr>
          <w:rFonts w:ascii="Courier New" w:cs="Courier New" w:eastAsia="Courier New" w:hAnsi="Courier New"/>
          <w:sz w:val="22"/>
          <w:szCs w:val="22"/>
          <w:color w:val="auto"/>
        </w:rPr>
        <w:t>J.P. Morgan Trust Company, National Association Bank One Trust Co., N.A. JPMorgan Investment Advisors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8.</w:t>
      </w:r>
      <w:r>
        <w:rPr>
          <w:sz w:val="20"/>
          <w:szCs w:val="20"/>
          <w:color w:val="auto"/>
        </w:rPr>
        <w:tab/>
      </w:r>
      <w:r>
        <w:rPr>
          <w:rFonts w:ascii="Courier New" w:cs="Courier New" w:eastAsia="Courier New" w:hAnsi="Courier New"/>
          <w:sz w:val="21"/>
          <w:szCs w:val="21"/>
          <w:b w:val="1"/>
          <w:bCs w:val="1"/>
          <w:color w:val="auto"/>
        </w:rPr>
        <w:t>Identification and Classification of Members of the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9.</w:t>
      </w:r>
      <w:r>
        <w:rPr>
          <w:sz w:val="20"/>
          <w:szCs w:val="20"/>
          <w:color w:val="auto"/>
        </w:rPr>
        <w:tab/>
      </w:r>
      <w:r>
        <w:rPr>
          <w:rFonts w:ascii="Courier New" w:cs="Courier New" w:eastAsia="Courier New" w:hAnsi="Courier New"/>
          <w:sz w:val="21"/>
          <w:szCs w:val="21"/>
          <w:b w:val="1"/>
          <w:bCs w:val="1"/>
          <w:color w:val="auto"/>
        </w:rPr>
        <w:t>Notice of Dissolution of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10.</w:t>
      </w:r>
      <w:r>
        <w:rPr>
          <w:sz w:val="20"/>
          <w:szCs w:val="20"/>
          <w:color w:val="auto"/>
        </w:rPr>
        <w:tab/>
      </w:r>
      <w:r>
        <w:rPr>
          <w:rFonts w:ascii="Courier New" w:cs="Courier New" w:eastAsia="Courier New" w:hAnsi="Courier New"/>
          <w:sz w:val="21"/>
          <w:szCs w:val="21"/>
          <w:b w:val="1"/>
          <w:bCs w:val="1"/>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By signing below I certify</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that,</w:t>
            </w:r>
          </w:p>
        </w:tc>
        <w:tc>
          <w:tcPr>
            <w:tcW w:w="15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to the best</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of my</w:t>
            </w:r>
          </w:p>
        </w:tc>
        <w:tc>
          <w:tcPr>
            <w:tcW w:w="13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knowledge</w:t>
            </w:r>
          </w:p>
        </w:tc>
        <w:tc>
          <w:tcPr>
            <w:tcW w:w="2140" w:type="dxa"/>
            <w:vAlign w:val="bottom"/>
            <w:gridSpan w:val="4"/>
          </w:tcPr>
          <w:p>
            <w:pPr>
              <w:ind w:left="60"/>
              <w:spacing w:after="0"/>
              <w:rPr>
                <w:sz w:val="20"/>
                <w:szCs w:val="20"/>
                <w:color w:val="auto"/>
              </w:rPr>
            </w:pPr>
            <w:r>
              <w:rPr>
                <w:rFonts w:ascii="Courier New" w:cs="Courier New" w:eastAsia="Courier New" w:hAnsi="Courier New"/>
                <w:sz w:val="22"/>
                <w:szCs w:val="22"/>
                <w:color w:val="auto"/>
              </w:rPr>
              <w:t>and belief,</w:t>
            </w:r>
          </w:p>
        </w:tc>
      </w:tr>
      <w:tr>
        <w:trPr>
          <w:trHeight w:val="408"/>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the securities referred to</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above</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were not</w:t>
            </w:r>
          </w:p>
        </w:tc>
        <w:tc>
          <w:tcPr>
            <w:tcW w:w="116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acquired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and are</w:t>
            </w:r>
          </w:p>
        </w:tc>
        <w:tc>
          <w:tcPr>
            <w:tcW w:w="1680" w:type="dxa"/>
            <w:vAlign w:val="bottom"/>
            <w:gridSpan w:val="4"/>
          </w:tcPr>
          <w:p>
            <w:pPr>
              <w:jc w:val="center"/>
              <w:spacing w:after="0"/>
              <w:rPr>
                <w:sz w:val="20"/>
                <w:szCs w:val="20"/>
                <w:color w:val="auto"/>
              </w:rPr>
            </w:pPr>
            <w:r>
              <w:rPr>
                <w:rFonts w:ascii="Courier New" w:cs="Courier New" w:eastAsia="Courier New" w:hAnsi="Courier New"/>
                <w:sz w:val="22"/>
                <w:szCs w:val="22"/>
                <w:color w:val="auto"/>
                <w:w w:val="98"/>
              </w:rPr>
              <w:t>not held for</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purpose of or</w:t>
            </w:r>
          </w:p>
        </w:tc>
        <w:tc>
          <w:tcPr>
            <w:tcW w:w="248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with the effect of</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changing</w:t>
            </w:r>
          </w:p>
        </w:tc>
        <w:tc>
          <w:tcPr>
            <w:tcW w:w="380" w:type="dxa"/>
            <w:vAlign w:val="bottom"/>
          </w:tcPr>
          <w:p>
            <w:pPr>
              <w:ind w:left="60"/>
              <w:spacing w:after="0"/>
              <w:rPr>
                <w:sz w:val="20"/>
                <w:szCs w:val="20"/>
                <w:color w:val="auto"/>
              </w:rPr>
            </w:pPr>
            <w:r>
              <w:rPr>
                <w:rFonts w:ascii="Courier New" w:cs="Courier New" w:eastAsia="Courier New" w:hAnsi="Courier New"/>
                <w:sz w:val="22"/>
                <w:szCs w:val="22"/>
                <w:color w:val="auto"/>
              </w:rPr>
              <w:t>or</w:t>
            </w:r>
          </w:p>
        </w:tc>
        <w:tc>
          <w:tcPr>
            <w:tcW w:w="2080" w:type="dxa"/>
            <w:vAlign w:val="bottom"/>
            <w:gridSpan w:val="3"/>
          </w:tcPr>
          <w:p>
            <w:pPr>
              <w:ind w:left="80"/>
              <w:spacing w:after="0"/>
              <w:rPr>
                <w:sz w:val="20"/>
                <w:szCs w:val="20"/>
                <w:color w:val="auto"/>
              </w:rPr>
            </w:pPr>
            <w:r>
              <w:rPr>
                <w:rFonts w:ascii="Courier New" w:cs="Courier New" w:eastAsia="Courier New" w:hAnsi="Courier New"/>
                <w:sz w:val="22"/>
                <w:szCs w:val="22"/>
                <w:color w:val="auto"/>
                <w:w w:val="99"/>
              </w:rPr>
              <w:t>influencing the</w:t>
            </w:r>
          </w:p>
        </w:tc>
        <w:tc>
          <w:tcPr>
            <w:tcW w:w="142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control of</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issuer of the</w:t>
            </w:r>
          </w:p>
        </w:tc>
        <w:tc>
          <w:tcPr>
            <w:tcW w:w="4800" w:type="dxa"/>
            <w:vAlign w:val="bottom"/>
            <w:gridSpan w:val="5"/>
          </w:tcPr>
          <w:p>
            <w:pPr>
              <w:jc w:val="right"/>
              <w:spacing w:after="0"/>
              <w:rPr>
                <w:sz w:val="20"/>
                <w:szCs w:val="20"/>
                <w:color w:val="auto"/>
              </w:rPr>
            </w:pPr>
            <w:r>
              <w:rPr>
                <w:rFonts w:ascii="Courier New" w:cs="Courier New" w:eastAsia="Courier New" w:hAnsi="Courier New"/>
                <w:sz w:val="22"/>
                <w:szCs w:val="22"/>
                <w:color w:val="auto"/>
                <w:w w:val="99"/>
              </w:rPr>
              <w:t>securities and were not acquired and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are not</w:t>
            </w:r>
          </w:p>
        </w:tc>
        <w:tc>
          <w:tcPr>
            <w:tcW w:w="6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held</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in</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6"/>
              </w:rPr>
              <w:t>connection</w:t>
            </w:r>
          </w:p>
        </w:tc>
      </w:tr>
      <w:tr>
        <w:trPr>
          <w:trHeight w:val="408"/>
        </w:trPr>
        <w:tc>
          <w:tcPr>
            <w:tcW w:w="6540" w:type="dxa"/>
            <w:vAlign w:val="bottom"/>
            <w:gridSpan w:val="6"/>
          </w:tcPr>
          <w:p>
            <w:pPr>
              <w:spacing w:after="0"/>
              <w:rPr>
                <w:sz w:val="20"/>
                <w:szCs w:val="20"/>
                <w:color w:val="auto"/>
              </w:rPr>
            </w:pPr>
            <w:r>
              <w:rPr>
                <w:rFonts w:ascii="Courier New" w:cs="Courier New" w:eastAsia="Courier New" w:hAnsi="Courier New"/>
                <w:sz w:val="22"/>
                <w:szCs w:val="22"/>
                <w:color w:val="auto"/>
                <w:w w:val="98"/>
              </w:rPr>
              <w:t>with or as a participant in any transaction having</w:t>
            </w:r>
          </w:p>
        </w:tc>
        <w:tc>
          <w:tcPr>
            <w:tcW w:w="16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that purpose</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or</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708660</wp:posOffset>
            </wp:positionV>
            <wp:extent cx="72872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60"/>
        <w:spacing w:after="0"/>
        <w:rPr>
          <w:sz w:val="20"/>
          <w:szCs w:val="20"/>
          <w:color w:val="auto"/>
        </w:rPr>
      </w:pPr>
      <w:r>
        <w:rPr>
          <w:rFonts w:ascii="Courier New" w:cs="Courier New" w:eastAsia="Courier New" w:hAnsi="Courier New"/>
          <w:sz w:val="19"/>
          <w:szCs w:val="19"/>
          <w:color w:val="C0C0C0"/>
        </w:rPr>
        <w:t>Page 3 of 3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60"/>
        <w:spacing w:after="0"/>
        <w:rPr>
          <w:sz w:val="20"/>
          <w:szCs w:val="20"/>
          <w:color w:val="auto"/>
        </w:rPr>
      </w:pPr>
      <w:r>
        <w:rPr>
          <w:rFonts w:ascii="Courier New" w:cs="Courier New" w:eastAsia="Courier New" w:hAnsi="Courier New"/>
          <w:sz w:val="22"/>
          <w:szCs w:val="22"/>
          <w:color w:val="auto"/>
        </w:rPr>
        <w:t>SIGNATURE</w:t>
      </w:r>
    </w:p>
    <w:p>
      <w:pPr>
        <w:spacing w:after="0" w:line="160" w:lineRule="exact"/>
        <w:rPr>
          <w:sz w:val="20"/>
          <w:szCs w:val="20"/>
          <w:color w:val="auto"/>
        </w:rPr>
      </w:pPr>
    </w:p>
    <w:p>
      <w:pPr>
        <w:ind w:right="680"/>
        <w:spacing w:after="0" w:line="428"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tabs>
          <w:tab w:leader="none" w:pos="7340" w:val="left"/>
        </w:tabs>
        <w:rPr>
          <w:sz w:val="20"/>
          <w:szCs w:val="20"/>
          <w:color w:val="auto"/>
        </w:rPr>
      </w:pPr>
      <w:r>
        <w:rPr>
          <w:rFonts w:ascii="Courier New" w:cs="Courier New" w:eastAsia="Courier New" w:hAnsi="Courier New"/>
          <w:sz w:val="19"/>
          <w:szCs w:val="19"/>
          <w:color w:val="auto"/>
        </w:rPr>
        <w:t>Dated: FEBRUARY 10,2006</w:t>
      </w:r>
      <w:r>
        <w:rPr>
          <w:sz w:val="20"/>
          <w:szCs w:val="20"/>
          <w:color w:val="auto"/>
        </w:rPr>
        <w:tab/>
      </w:r>
      <w:r>
        <w:rPr>
          <w:rFonts w:ascii="Courier New" w:cs="Courier New" w:eastAsia="Courier New" w:hAnsi="Courier New"/>
          <w:sz w:val="19"/>
          <w:szCs w:val="19"/>
          <w:color w:val="auto"/>
        </w:rPr>
        <w:t>JPMorgan Chase &amp; Co.</w:t>
      </w:r>
    </w:p>
    <w:p>
      <w:pPr>
        <w:spacing w:after="0" w:line="169" w:lineRule="exact"/>
        <w:rPr>
          <w:sz w:val="20"/>
          <w:szCs w:val="20"/>
          <w:color w:val="auto"/>
        </w:rPr>
      </w:pPr>
    </w:p>
    <w:p>
      <w:pPr>
        <w:ind w:left="7080"/>
        <w:spacing w:after="0"/>
        <w:rPr>
          <w:sz w:val="20"/>
          <w:szCs w:val="20"/>
          <w:color w:val="auto"/>
        </w:rPr>
      </w:pPr>
      <w:r>
        <w:rPr>
          <w:rFonts w:ascii="Courier New" w:cs="Courier New" w:eastAsia="Courier New" w:hAnsi="Courier New"/>
          <w:sz w:val="19"/>
          <w:szCs w:val="19"/>
          <w:color w:val="auto"/>
        </w:rPr>
        <w:t>By: /s/ Margaret R. Rubin</w:t>
      </w:r>
    </w:p>
    <w:p>
      <w:pPr>
        <w:spacing w:after="0" w:line="169" w:lineRule="exact"/>
        <w:rPr>
          <w:sz w:val="20"/>
          <w:szCs w:val="20"/>
          <w:color w:val="auto"/>
        </w:rPr>
      </w:pPr>
    </w:p>
    <w:p>
      <w:pPr>
        <w:ind w:left="6320"/>
        <w:spacing w:after="0"/>
        <w:rPr>
          <w:sz w:val="20"/>
          <w:szCs w:val="20"/>
          <w:color w:val="auto"/>
        </w:rPr>
      </w:pPr>
      <w:r>
        <w:rPr>
          <w:rFonts w:ascii="Courier New" w:cs="Courier New" w:eastAsia="Courier New" w:hAnsi="Courier New"/>
          <w:sz w:val="19"/>
          <w:szCs w:val="19"/>
          <w:color w:val="auto"/>
        </w:rPr>
        <w:t>--------------------------------------</w:t>
      </w:r>
    </w:p>
    <w:p>
      <w:pPr>
        <w:spacing w:after="0" w:line="169" w:lineRule="exact"/>
        <w:rPr>
          <w:sz w:val="20"/>
          <w:szCs w:val="20"/>
          <w:color w:val="auto"/>
        </w:rPr>
      </w:pPr>
    </w:p>
    <w:p>
      <w:pPr>
        <w:ind w:left="7540"/>
        <w:spacing w:after="0"/>
        <w:rPr>
          <w:sz w:val="20"/>
          <w:szCs w:val="20"/>
          <w:color w:val="auto"/>
        </w:rPr>
      </w:pPr>
      <w:r>
        <w:rPr>
          <w:rFonts w:ascii="Courier New" w:cs="Courier New" w:eastAsia="Courier New" w:hAnsi="Courier New"/>
          <w:sz w:val="19"/>
          <w:szCs w:val="19"/>
          <w:color w:val="auto"/>
        </w:rPr>
        <w:t>Margaret R. Rubin</w:t>
      </w:r>
    </w:p>
    <w:p>
      <w:pPr>
        <w:spacing w:after="0" w:line="169" w:lineRule="exact"/>
        <w:rPr>
          <w:sz w:val="20"/>
          <w:szCs w:val="20"/>
          <w:color w:val="auto"/>
        </w:rPr>
      </w:pPr>
    </w:p>
    <w:p>
      <w:pPr>
        <w:ind w:left="7360"/>
        <w:spacing w:after="0"/>
        <w:rPr>
          <w:sz w:val="20"/>
          <w:szCs w:val="20"/>
          <w:color w:val="auto"/>
        </w:rPr>
      </w:pPr>
      <w:r>
        <w:rPr>
          <w:rFonts w:ascii="Courier New" w:cs="Courier New" w:eastAsia="Courier New" w:hAnsi="Courier New"/>
          <w:sz w:val="19"/>
          <w:szCs w:val="19"/>
          <w:color w:val="auto"/>
        </w:rPr>
        <w:t>Corporate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140"/>
        <w:spacing w:after="0" w:line="428" w:lineRule="auto"/>
        <w:rPr>
          <w:sz w:val="20"/>
          <w:szCs w:val="20"/>
          <w:color w:val="auto"/>
        </w:rPr>
      </w:pPr>
      <w:r>
        <w:rPr>
          <w:rFonts w:ascii="Courier New" w:cs="Courier New" w:eastAsia="Courier New" w:hAnsi="Courier New"/>
          <w:sz w:val="19"/>
          <w:szCs w:val="19"/>
          <w:color w:val="auto"/>
        </w:rPr>
        <w:t>The original statement shall be signed by each person on whose behalf the statement is filed or his authorized representative. If the statement is signed on behalf of</w:t>
      </w:r>
    </w:p>
    <w:p>
      <w:pPr>
        <w:spacing w:after="0"/>
        <w:rPr>
          <w:sz w:val="20"/>
          <w:szCs w:val="20"/>
          <w:color w:val="auto"/>
        </w:rPr>
      </w:pPr>
      <w:r>
        <w:rPr>
          <w:rFonts w:ascii="Courier New" w:cs="Courier New" w:eastAsia="Courier New" w:hAnsi="Courier New"/>
          <w:sz w:val="19"/>
          <w:szCs w:val="19"/>
          <w:color w:val="auto"/>
        </w:rPr>
        <w:t>a person by his authorized representative (other than an executive officer or general</w:t>
      </w:r>
    </w:p>
    <w:p>
      <w:pPr>
        <w:sectPr>
          <w:pgSz w:w="11900" w:h="16907" w:orient="portrait"/>
          <w:cols w:equalWidth="0" w:num="1">
            <w:col w:w="10700"/>
          </w:cols>
          <w:pgMar w:left="320" w:top="248" w:right="879" w:bottom="0" w:gutter="0" w:footer="0" w:header="0"/>
        </w:sectPr>
      </w:pPr>
    </w:p>
    <w:bookmarkStart w:id="5" w:name="page6"/>
    <w:bookmarkEnd w:id="5"/>
    <w:p>
      <w:pPr>
        <w:ind w:right="459"/>
        <w:spacing w:after="0" w:line="428" w:lineRule="auto"/>
        <w:rPr>
          <w:sz w:val="20"/>
          <w:szCs w:val="20"/>
          <w:color w:val="auto"/>
        </w:rPr>
      </w:pPr>
      <w:r>
        <w:rPr>
          <w:rFonts w:ascii="Courier New" w:cs="Courier New" w:eastAsia="Courier New" w:hAnsi="Courier New"/>
          <w:sz w:val="19"/>
          <w:szCs w:val="19"/>
          <w:color w:val="auto"/>
        </w:rPr>
        <w:t>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333375</wp:posOffset>
            </wp:positionV>
            <wp:extent cx="72872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4064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470535</wp:posOffset>
            </wp:positionV>
            <wp:extent cx="72872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sectPr>
      <w:pgSz w:w="11900" w:h="16838" w:orient="portrait"/>
      <w:cols w:equalWidth="0" w:num="1">
        <w:col w:w="10139"/>
      </w:cols>
      <w:pgMar w:left="320" w:top="3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3"/>
    </w:lvl>
  </w:abstractNum>
  <w:abstractNum w:abstractNumId="1">
    <w:nsid w:val="238E1F29"/>
    <w:multiLevelType w:val="hybridMultilevel"/>
    <w:lvl w:ilvl="0">
      <w:lvlJc w:val="left"/>
      <w:lvlText w:val="%1."/>
      <w:numFmt w:val="decimal"/>
      <w:start w:val="9"/>
    </w:lvl>
  </w:abstractNum>
  <w:abstractNum w:abstractNumId="2">
    <w:nsid w:val="46E87CCD"/>
    <w:multiLevelType w:val="hybridMultilevel"/>
    <w:lvl w:ilvl="0">
      <w:lvlJc w:val="left"/>
      <w:lvlText w:val="%1."/>
      <w:numFmt w:val="decimal"/>
      <w:start w:val="10"/>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2019-12-13T07:52:17Z</dcterms:created>
  <dcterms:modified xsi:type="dcterms:W3CDTF">2019-12-13T07:52:17Z</dcterms:modified>
</cp:coreProperties>
</file>