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December 22,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WASHINGTON POST COMPANY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10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4320" w:type="dxa"/>
            <w:vAlign w:val="bottom"/>
          </w:tcPr>
          <w:p>
            <w:pPr>
              <w:jc w:val="center"/>
              <w:ind w:right="2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1-6714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53-0182885</w:t>
            </w:r>
          </w:p>
        </w:tc>
      </w:tr>
      <w:tr>
        <w:trPr>
          <w:trHeight w:val="149"/>
        </w:trPr>
        <w:tc>
          <w:tcPr>
            <w:tcW w:w="4320" w:type="dxa"/>
            <w:vAlign w:val="bottom"/>
          </w:tcPr>
          <w:p>
            <w:pPr>
              <w:jc w:val="center"/>
              <w:ind w:right="250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(State or other jurisdiction of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28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(Commission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(I.R.S. Employer</w:t>
            </w:r>
          </w:p>
        </w:tc>
      </w:tr>
      <w:tr>
        <w:trPr>
          <w:trHeight w:val="174"/>
        </w:trPr>
        <w:tc>
          <w:tcPr>
            <w:tcW w:w="4320" w:type="dxa"/>
            <w:vAlign w:val="bottom"/>
          </w:tcPr>
          <w:p>
            <w:pPr>
              <w:jc w:val="center"/>
              <w:ind w:right="2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incorporation or organization)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File Number)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20"/>
        </w:trPr>
        <w:tc>
          <w:tcPr>
            <w:tcW w:w="4320" w:type="dxa"/>
            <w:vAlign w:val="bottom"/>
          </w:tcPr>
          <w:p>
            <w:pPr>
              <w:jc w:val="center"/>
              <w:ind w:lef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1150 15th Street, N.W. Washington, D.C.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20071</w:t>
            </w:r>
          </w:p>
        </w:tc>
      </w:tr>
      <w:tr>
        <w:trPr>
          <w:trHeight w:val="174"/>
        </w:trPr>
        <w:tc>
          <w:tcPr>
            <w:tcW w:w="4320" w:type="dxa"/>
            <w:vAlign w:val="bottom"/>
          </w:tcPr>
          <w:p>
            <w:pPr>
              <w:jc w:val="center"/>
              <w:ind w:lef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(Address of principal executive offices)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(202) 334-6000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96520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Section 5 – Corporate Governance and Management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Amendments to Articles of Incorporation or Bylaws; Change in Fiscal Year.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December 22, 2011, the executive committee of the board of directors of The Washington Post Company (the “Company”), pursuant to a delegation of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authority from the board of directors, approved a change in the Company’s fiscal year from a 52-53 week fiscal year ending on the Sunday closest to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December 31 to a quarterly month end, with the new fiscal year ending on December 31 of each year. The Company’s 2011 fiscal year will end on December 31,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2011. This change is not deemed a change in fiscal year for purposes of reporting subject to Rule 13a-10 or Rule 15d-10 of the Securities Exchange Act of 1934,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as amended, as the new fiscal year commences within seven days of the prior fiscal year end and the new fiscal year commences with the end of the prior fiscal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year. As a result, the Company will not be filing a transition report and will include the one-day transition period of January 1, 2012 with the first quarter of 2012.</w:t>
      </w:r>
    </w:p>
    <w:p>
      <w:pPr>
        <w:sectPr>
          <w:pgSz w:w="11900" w:h="16838" w:orient="portrait"/>
          <w:cols w:equalWidth="0" w:num="1">
            <w:col w:w="11380"/>
          </w:cols>
          <w:pgMar w:left="240" w:top="274" w:right="27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left="6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Washington Post Company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6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December 22,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/s/ Hal S. Jones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279400</wp:posOffset>
            </wp:positionH>
            <wp:positionV relativeFrom="paragraph">
              <wp:posOffset>10795</wp:posOffset>
            </wp:positionV>
            <wp:extent cx="69723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left="6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Hal S. Jones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6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Senior Vice President – Finance and Chief Financial Officer</w:t>
      </w:r>
    </w:p>
    <w:sectPr>
      <w:pgSz w:w="11900" w:h="16838" w:orient="portrait"/>
      <w:cols w:equalWidth="0" w:num="1">
        <w:col w:w="11000"/>
      </w:cols>
      <w:pgMar w:left="240" w:top="274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2019-12-10T04:05:30Z</dcterms:created>
  <dcterms:modified xsi:type="dcterms:W3CDTF">2019-12-10T04:05:30Z</dcterms:modified>
</cp:coreProperties>
</file>