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13D</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ACTV,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00088 E 10 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Diana M. Daniels, Esq.</w:t>
      </w:r>
    </w:p>
    <w:p>
      <w:pPr>
        <w:ind w:left="158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ind w:left="2860"/>
        <w:spacing w:after="0" w:line="237" w:lineRule="auto"/>
        <w:rPr>
          <w:sz w:val="20"/>
          <w:szCs w:val="20"/>
          <w:color w:val="auto"/>
        </w:rPr>
      </w:pPr>
      <w:r>
        <w:rPr>
          <w:rFonts w:ascii="Courier New" w:cs="Courier New" w:eastAsia="Courier New" w:hAnsi="Courier New"/>
          <w:sz w:val="18"/>
          <w:szCs w:val="18"/>
          <w:color w:val="auto"/>
        </w:rPr>
        <w:t>1150 15th Street, N.W.</w:t>
      </w:r>
    </w:p>
    <w:p>
      <w:pPr>
        <w:ind w:left="2960"/>
        <w:spacing w:after="0" w:line="238" w:lineRule="auto"/>
        <w:rPr>
          <w:sz w:val="20"/>
          <w:szCs w:val="20"/>
          <w:color w:val="auto"/>
        </w:rPr>
      </w:pPr>
      <w:r>
        <w:rPr>
          <w:rFonts w:ascii="Courier New" w:cs="Courier New" w:eastAsia="Courier New" w:hAnsi="Courier New"/>
          <w:sz w:val="18"/>
          <w:szCs w:val="18"/>
          <w:color w:val="auto"/>
        </w:rPr>
        <w:t>Washington, DC 20071</w:t>
      </w:r>
    </w:p>
    <w:p>
      <w:pPr>
        <w:ind w:left="2960"/>
        <w:spacing w:after="0"/>
        <w:rPr>
          <w:sz w:val="20"/>
          <w:szCs w:val="20"/>
          <w:color w:val="auto"/>
        </w:rPr>
      </w:pPr>
      <w:r>
        <w:rPr>
          <w:rFonts w:ascii="Courier New" w:cs="Courier New" w:eastAsia="Courier New" w:hAnsi="Courier New"/>
          <w:sz w:val="18"/>
          <w:szCs w:val="18"/>
          <w:color w:val="auto"/>
        </w:rPr>
        <w:t>Tel. (202) 334-6000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January 3, 1998</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of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3260" w:val="left"/>
          <w:tab w:leader="none" w:pos="5780" w:val="left"/>
          <w:tab w:leader="none" w:pos="6940" w:val="left"/>
          <w:tab w:leader="none" w:pos="7260" w:val="left"/>
        </w:tabs>
        <w:rPr>
          <w:sz w:val="20"/>
          <w:szCs w:val="20"/>
          <w:color w:val="auto"/>
        </w:rPr>
      </w:pPr>
      <w:r>
        <w:rPr>
          <w:rFonts w:ascii="Courier New" w:cs="Courier New" w:eastAsia="Courier New" w:hAnsi="Courier New"/>
          <w:sz w:val="18"/>
          <w:szCs w:val="18"/>
          <w:color w:val="auto"/>
        </w:rPr>
        <w:t>CUSIP No. 00088 E 10 4</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8"/>
          <w:szCs w:val="18"/>
          <w:color w:val="auto"/>
        </w:rPr>
        <w:t>Page 2 of</w:t>
        <w:tab/>
        <w:t>5</w:t>
      </w:r>
      <w:r>
        <w:rPr>
          <w:sz w:val="20"/>
          <w:szCs w:val="20"/>
          <w:color w:val="auto"/>
        </w:rPr>
        <w:tab/>
      </w:r>
      <w:r>
        <w:rPr>
          <w:rFonts w:ascii="Courier New" w:cs="Courier New" w:eastAsia="Courier New" w:hAnsi="Courier New"/>
          <w:sz w:val="16"/>
          <w:szCs w:val="16"/>
          <w:color w:val="auto"/>
        </w:rPr>
        <w:t>Pages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3580"/>
        <w:spacing w:after="0"/>
        <w:rPr>
          <w:sz w:val="20"/>
          <w:szCs w:val="20"/>
          <w:color w:val="auto"/>
        </w:rPr>
      </w:pPr>
      <w:r>
        <w:rPr>
          <w:rFonts w:ascii="Courier New" w:cs="Courier New" w:eastAsia="Courier New" w:hAnsi="Courier New"/>
          <w:sz w:val="18"/>
          <w:szCs w:val="18"/>
          <w:color w:val="auto"/>
        </w:rPr>
        <w:t>The Washington Post Company</w:t>
      </w:r>
    </w:p>
    <w:p>
      <w:pPr>
        <w:ind w:left="4440"/>
        <w:spacing w:after="0" w:line="237" w:lineRule="auto"/>
        <w:rPr>
          <w:sz w:val="20"/>
          <w:szCs w:val="20"/>
          <w:color w:val="auto"/>
        </w:rPr>
      </w:pPr>
      <w:r>
        <w:rPr>
          <w:rFonts w:ascii="Courier New" w:cs="Courier New" w:eastAsia="Courier New" w:hAnsi="Courier New"/>
          <w:sz w:val="18"/>
          <w:szCs w:val="18"/>
          <w:color w:val="auto"/>
        </w:rPr>
        <w:t>53-0182885</w:t>
      </w:r>
    </w:p>
    <w:p>
      <w:pPr>
        <w:ind w:left="2860"/>
        <w:spacing w:after="0" w:line="238" w:lineRule="auto"/>
        <w:rPr>
          <w:sz w:val="20"/>
          <w:szCs w:val="20"/>
          <w:color w:val="auto"/>
        </w:rPr>
      </w:pPr>
      <w:r>
        <w:rPr>
          <w:rFonts w:ascii="Courier New" w:cs="Courier New" w:eastAsia="Courier New" w:hAnsi="Courier New"/>
          <w:sz w:val="18"/>
          <w:szCs w:val="18"/>
          <w:color w:val="auto"/>
        </w:rPr>
        <w:t>(I.R.S. Employer Indemnification No.)</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6100" w:type="dxa"/>
            <w:vAlign w:val="bottom"/>
          </w:tcPr>
          <w:p>
            <w:pPr>
              <w:ind w:left="14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520" w:type="dxa"/>
            <w:vAlign w:val="bottom"/>
          </w:tcPr>
          <w:p>
            <w:pPr>
              <w:ind w:left="900"/>
              <w:spacing w:after="0"/>
              <w:rPr>
                <w:sz w:val="20"/>
                <w:szCs w:val="20"/>
                <w:color w:val="auto"/>
              </w:rPr>
            </w:pPr>
            <w:r>
              <w:rPr>
                <w:rFonts w:ascii="Courier New" w:cs="Courier New" w:eastAsia="Courier New" w:hAnsi="Courier New"/>
                <w:sz w:val="18"/>
                <w:szCs w:val="18"/>
                <w:color w:val="auto"/>
                <w:w w:val="92"/>
              </w:rPr>
              <w:t>(a)[ ]</w:t>
            </w:r>
          </w:p>
        </w:tc>
      </w:tr>
      <w:tr>
        <w:trPr>
          <w:trHeight w:val="203"/>
        </w:trPr>
        <w:tc>
          <w:tcPr>
            <w:tcW w:w="28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5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(b)[ ]</w:t>
            </w:r>
          </w:p>
        </w:tc>
      </w:tr>
      <w:tr>
        <w:trPr>
          <w:trHeight w:val="203"/>
        </w:trPr>
        <w:tc>
          <w:tcPr>
            <w:tcW w:w="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w:t>
            </w:r>
          </w:p>
        </w:tc>
        <w:tc>
          <w:tcPr>
            <w:tcW w:w="6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SEC USE ONLY</w:t>
            </w:r>
          </w:p>
        </w:tc>
        <w:tc>
          <w:tcPr>
            <w:tcW w:w="1520" w:type="dxa"/>
            <w:vAlign w:val="bottom"/>
          </w:tcPr>
          <w:p>
            <w:pPr>
              <w:spacing w:after="0"/>
              <w:rPr>
                <w:sz w:val="17"/>
                <w:szCs w:val="17"/>
                <w:color w:val="auto"/>
              </w:rPr>
            </w:pPr>
          </w:p>
        </w:tc>
      </w:tr>
    </w:tbl>
    <w:p>
      <w:pPr>
        <w:sectPr>
          <w:pgSz w:w="11900" w:h="16838" w:orient="portrait"/>
          <w:cols w:equalWidth="0" w:num="1">
            <w:col w:w="10219"/>
          </w:cols>
          <w:pgMar w:left="240" w:top="1055" w:right="1440" w:bottom="0" w:gutter="0" w:footer="0" w:header="0"/>
        </w:sectPr>
      </w:pPr>
    </w:p>
    <w:bookmarkStart w:id="1" w:name="page2"/>
    <w:bookmarkEnd w:id="1"/>
    <w:p>
      <w:pPr>
        <w:spacing w:after="0"/>
        <w:tabs>
          <w:tab w:leader="none" w:pos="400" w:val="left"/>
        </w:tabs>
        <w:rPr>
          <w:sz w:val="20"/>
          <w:szCs w:val="20"/>
          <w:color w:val="auto"/>
        </w:rPr>
      </w:pPr>
      <w:r>
        <w:rPr>
          <w:rFonts w:ascii="Courier New" w:cs="Courier New" w:eastAsia="Courier New" w:hAnsi="Courier New"/>
          <w:sz w:val="18"/>
          <w:szCs w:val="18"/>
          <w:color w:val="auto"/>
        </w:rPr>
        <w:t>4</w:t>
        <w:tab/>
        <w:t>SOURCE OF FUNDS</w:t>
      </w:r>
    </w:p>
    <w:p>
      <w:pPr>
        <w:ind w:left="2960"/>
        <w:spacing w:after="0" w:line="238" w:lineRule="auto"/>
        <w:rPr>
          <w:sz w:val="20"/>
          <w:szCs w:val="20"/>
          <w:color w:val="auto"/>
        </w:rPr>
      </w:pPr>
      <w:r>
        <w:rPr>
          <w:rFonts w:ascii="Courier New" w:cs="Courier New" w:eastAsia="Courier New" w:hAnsi="Courier New"/>
          <w:sz w:val="18"/>
          <w:szCs w:val="18"/>
          <w:color w:val="auto"/>
        </w:rPr>
        <w:t>WC</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ind w:left="420"/>
        <w:spacing w:after="0"/>
        <w:tabs>
          <w:tab w:leader="none" w:pos="7580" w:val="left"/>
        </w:tabs>
        <w:rPr>
          <w:sz w:val="20"/>
          <w:szCs w:val="20"/>
          <w:color w:val="auto"/>
        </w:rPr>
      </w:pPr>
      <w:r>
        <w:rPr>
          <w:rFonts w:ascii="Courier New" w:cs="Courier New" w:eastAsia="Courier New" w:hAnsi="Courier New"/>
          <w:sz w:val="18"/>
          <w:szCs w:val="18"/>
          <w:color w:val="auto"/>
        </w:rPr>
        <w:t>ITEMS 2 (d)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State of Delaware</w:t>
            </w:r>
          </w:p>
        </w:tc>
      </w:tr>
      <w:tr>
        <w:trPr>
          <w:trHeight w:val="405"/>
        </w:trPr>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spacing w:after="0"/>
              <w:rPr>
                <w:sz w:val="17"/>
                <w:szCs w:val="17"/>
                <w:color w:val="auto"/>
              </w:rPr>
            </w:pPr>
          </w:p>
        </w:tc>
        <w:tc>
          <w:tcPr>
            <w:tcW w:w="538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BENEFICIALLY</w:t>
            </w:r>
          </w:p>
        </w:tc>
        <w:tc>
          <w:tcPr>
            <w:tcW w:w="9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203"/>
        </w:trPr>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OWNED BY</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EACH</w:t>
            </w:r>
          </w:p>
        </w:tc>
        <w:tc>
          <w:tcPr>
            <w:tcW w:w="940" w:type="dxa"/>
            <w:vAlign w:val="bottom"/>
          </w:tcPr>
          <w:p>
            <w:pPr>
              <w:spacing w:after="0"/>
              <w:rPr>
                <w:sz w:val="17"/>
                <w:szCs w:val="17"/>
                <w:color w:val="auto"/>
              </w:rPr>
            </w:pPr>
          </w:p>
        </w:tc>
        <w:tc>
          <w:tcPr>
            <w:tcW w:w="5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7"/>
              </w:rPr>
              <w:t>2,341,334 (see text of Items 4 and 5)</w:t>
            </w:r>
          </w:p>
        </w:tc>
      </w:tr>
      <w:tr>
        <w:trPr>
          <w:trHeight w:val="203"/>
        </w:trPr>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5380" w:type="dxa"/>
            <w:vAlign w:val="bottom"/>
          </w:tcPr>
          <w:p>
            <w:pPr>
              <w:spacing w:after="0"/>
              <w:rPr>
                <w:sz w:val="17"/>
                <w:szCs w:val="17"/>
                <w:color w:val="auto"/>
              </w:rPr>
            </w:pPr>
          </w:p>
        </w:tc>
      </w:tr>
      <w:tr>
        <w:trPr>
          <w:trHeight w:val="203"/>
        </w:trPr>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7"/>
              </w:rPr>
              <w:t>2,341,334 (see text of Items 4 and 5)</w:t>
            </w:r>
          </w:p>
        </w:tc>
      </w:tr>
      <w:tr>
        <w:trPr>
          <w:trHeight w:val="405"/>
        </w:trPr>
        <w:tc>
          <w:tcPr>
            <w:tcW w:w="180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10</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38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jc w:val="right"/>
        <w:ind w:left="2860" w:right="3479" w:hanging="2852"/>
        <w:spacing w:after="0" w:line="290" w:lineRule="auto"/>
        <w:tabs>
          <w:tab w:leader="none" w:pos="43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2,341,334 (see text of Items 4 and 5)</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spacing w:after="0" w:line="4" w:lineRule="exact"/>
        <w:rPr>
          <w:sz w:val="20"/>
          <w:szCs w:val="20"/>
          <w:color w:val="auto"/>
        </w:rPr>
      </w:pPr>
    </w:p>
    <w:p>
      <w:pPr>
        <w:ind w:left="420"/>
        <w:spacing w:after="0"/>
        <w:tabs>
          <w:tab w:leader="none" w:pos="494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 (See text of Items 4 and 5)</w:t>
      </w:r>
    </w:p>
    <w:p>
      <w:pPr>
        <w:spacing w:after="0" w:line="224" w:lineRule="exact"/>
        <w:rPr>
          <w:sz w:val="20"/>
          <w:szCs w:val="20"/>
          <w:color w:val="auto"/>
        </w:rPr>
      </w:pPr>
    </w:p>
    <w:p>
      <w:pPr>
        <w:ind w:left="420" w:right="673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199"/>
        <w:spacing w:after="0"/>
        <w:rPr>
          <w:sz w:val="20"/>
          <w:szCs w:val="20"/>
          <w:color w:val="auto"/>
        </w:rPr>
      </w:pPr>
      <w:r>
        <w:rPr>
          <w:rFonts w:ascii="Courier New" w:cs="Courier New" w:eastAsia="Courier New" w:hAnsi="Courier New"/>
          <w:sz w:val="18"/>
          <w:szCs w:val="18"/>
          <w:color w:val="auto"/>
        </w:rPr>
        <w:t>8.24% (see text ofItem 5)</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TYPE OF REPORTING PERSON</w:t>
      </w:r>
    </w:p>
    <w:p>
      <w:pPr>
        <w:ind w:left="4220"/>
        <w:spacing w:after="0" w:line="238" w:lineRule="auto"/>
        <w:rPr>
          <w:sz w:val="20"/>
          <w:szCs w:val="20"/>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2 Of 5 Pages</w:t>
      </w:r>
    </w:p>
    <w:p>
      <w:pPr>
        <w:sectPr>
          <w:pgSz w:w="11900" w:h="16838" w:orient="portrait"/>
          <w:cols w:equalWidth="0" w:num="1">
            <w:col w:w="10219"/>
          </w:cols>
          <w:pgMar w:left="240" w:top="136" w:right="1440" w:bottom="1440" w:gutter="0" w:footer="0" w:header="0"/>
        </w:sectPr>
      </w:pPr>
    </w:p>
    <w:bookmarkStart w:id="2" w:name="page3"/>
    <w:bookmarkEnd w:id="2"/>
    <w:p>
      <w:pPr>
        <w:jc w:val="both"/>
        <w:ind w:right="2319" w:firstLine="843"/>
        <w:spacing w:after="0" w:line="237" w:lineRule="auto"/>
        <w:rPr>
          <w:sz w:val="20"/>
          <w:szCs w:val="20"/>
          <w:color w:val="auto"/>
        </w:rPr>
      </w:pPr>
      <w:r>
        <w:rPr>
          <w:rFonts w:ascii="Courier New" w:cs="Courier New" w:eastAsia="Courier New" w:hAnsi="Courier New"/>
          <w:sz w:val="18"/>
          <w:szCs w:val="18"/>
          <w:color w:val="auto"/>
        </w:rPr>
        <w:t>The Washington Post Company, a Delaware corporation ("TWP"), hereby amends and supplements in its Statement on Schedule 13D (the "Original 13D") relating to the common stock, par value $0.10 per share (the "Common Stock"), of ACTV, Inc., a Delaware corporation (the "Issuer") with its principal executive offices at 1270 Avenue of the Americas, New York, NY 10020, as such Original 13D was filed with the Securities and Exchange Commission (the "Commission") by TWP on March 26, 1992 and subsequently amended. The Original 13D, as amended by amendment no. 1, amendment no. 2 and amendment no. 3 is hereinafter referred to as "Schedule 13D". All capitalized terms not otherwise defined herein shall have the meanings ascribed to them in Schedule 13D.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text of Item 4 is followed by the following:</w:t>
      </w:r>
    </w:p>
    <w:p>
      <w:pPr>
        <w:spacing w:after="0" w:line="207" w:lineRule="exact"/>
        <w:rPr>
          <w:sz w:val="20"/>
          <w:szCs w:val="20"/>
          <w:color w:val="auto"/>
        </w:rPr>
      </w:pPr>
    </w:p>
    <w:p>
      <w:pPr>
        <w:jc w:val="both"/>
        <w:ind w:right="2319" w:firstLine="843"/>
        <w:spacing w:after="0" w:line="237" w:lineRule="auto"/>
        <w:rPr>
          <w:sz w:val="20"/>
          <w:szCs w:val="20"/>
          <w:color w:val="auto"/>
        </w:rPr>
      </w:pPr>
      <w:r>
        <w:rPr>
          <w:rFonts w:ascii="Courier New" w:cs="Courier New" w:eastAsia="Courier New" w:hAnsi="Courier New"/>
          <w:sz w:val="18"/>
          <w:szCs w:val="18"/>
          <w:color w:val="auto"/>
        </w:rPr>
        <w:t>The Issuer Option Agreement has terminated automatically because the Issuer failed to pay the second installment due on January 2, 1998 and accordingly all the shares owned by TWP are now free to be sold publicly. TWP does not intend to acquire any additional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jc w:val="both"/>
        <w:ind w:right="2319" w:firstLine="843"/>
        <w:spacing w:after="0" w:line="235" w:lineRule="auto"/>
        <w:rPr>
          <w:sz w:val="20"/>
          <w:szCs w:val="20"/>
          <w:color w:val="auto"/>
        </w:rPr>
      </w:pPr>
      <w:r>
        <w:rPr>
          <w:rFonts w:ascii="Courier New" w:cs="Courier New" w:eastAsia="Courier New" w:hAnsi="Courier New"/>
          <w:sz w:val="18"/>
          <w:szCs w:val="18"/>
          <w:color w:val="auto"/>
        </w:rPr>
        <w:t>Item 5 of the Schedule 13D is hereby deleted in its entirety and substituted by the following:</w:t>
      </w:r>
    </w:p>
    <w:p>
      <w:pPr>
        <w:spacing w:after="0" w:line="208" w:lineRule="exact"/>
        <w:rPr>
          <w:sz w:val="20"/>
          <w:szCs w:val="20"/>
          <w:color w:val="auto"/>
        </w:rPr>
      </w:pPr>
    </w:p>
    <w:p>
      <w:pPr>
        <w:jc w:val="both"/>
        <w:ind w:right="2319" w:firstLine="843"/>
        <w:spacing w:after="0" w:line="237" w:lineRule="auto"/>
        <w:rPr>
          <w:sz w:val="20"/>
          <w:szCs w:val="20"/>
          <w:color w:val="auto"/>
        </w:rPr>
      </w:pPr>
      <w:r>
        <w:rPr>
          <w:rFonts w:ascii="Courier New" w:cs="Courier New" w:eastAsia="Courier New" w:hAnsi="Courier New"/>
          <w:sz w:val="18"/>
          <w:szCs w:val="18"/>
          <w:color w:val="auto"/>
        </w:rPr>
        <w:t>TWP is deemed to beneficially own, in the aggregate, 2,341,334 shares of Common Stock, or 8.24 percent of the outstanding Common Stock. Such amount of shares is based on the ownership of the 720,000 shares of Common Stock constituting the Initial Shares, the ownership of 871,334 shares of Common Stock issued to TWP upon the Conversion and the 750,000 shares of Common Stock issued to TWP upon exercise of the Common Stock Option. Such percentage of shares is calculated on the basis that the 28,400,282 shares of Common Stock which the Issuer has disclosed were issued and outstanding on November 18, 1998, continue to be the only shares of Common Stock outstanding.</w:t>
      </w: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3 Of 5 Pages</w:t>
      </w:r>
    </w:p>
    <w:p>
      <w:pPr>
        <w:sectPr>
          <w:pgSz w:w="11900" w:h="16838" w:orient="portrait"/>
          <w:cols w:equalWidth="0" w:num="1">
            <w:col w:w="10219"/>
          </w:cols>
          <w:pgMar w:left="240" w:top="925" w:right="1440" w:bottom="1440" w:gutter="0" w:footer="0" w:header="0"/>
        </w:sectPr>
      </w:pPr>
    </w:p>
    <w:bookmarkStart w:id="3" w:name="page4"/>
    <w:bookmarkEnd w:id="3"/>
    <w:p>
      <w:pPr>
        <w:jc w:val="both"/>
        <w:ind w:right="2319" w:firstLine="948"/>
        <w:spacing w:after="0" w:line="236" w:lineRule="auto"/>
        <w:rPr>
          <w:sz w:val="20"/>
          <w:szCs w:val="20"/>
          <w:color w:val="auto"/>
        </w:rPr>
      </w:pPr>
      <w:r>
        <w:rPr>
          <w:rFonts w:ascii="Courier New" w:cs="Courier New" w:eastAsia="Courier New" w:hAnsi="Courier New"/>
          <w:sz w:val="18"/>
          <w:szCs w:val="18"/>
          <w:color w:val="auto"/>
        </w:rPr>
        <w:t>Pursuant to the Voting Trust Agreement, William C. Samuels serves as the Voting Trustee for TWP's Deposited Shares as described in Item 4 above. Certain information about Mr. Samuels is set forth below:</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William C. Samuels</w:t>
      </w:r>
    </w:p>
    <w:p>
      <w:pPr>
        <w:ind w:left="1900"/>
        <w:spacing w:after="0" w:line="238" w:lineRule="auto"/>
        <w:rPr>
          <w:sz w:val="20"/>
          <w:szCs w:val="20"/>
          <w:color w:val="auto"/>
        </w:rPr>
      </w:pPr>
      <w:r>
        <w:rPr>
          <w:rFonts w:ascii="Courier New" w:cs="Courier New" w:eastAsia="Courier New" w:hAnsi="Courier New"/>
          <w:sz w:val="18"/>
          <w:szCs w:val="18"/>
          <w:color w:val="auto"/>
        </w:rPr>
        <w:t>ACTV, Inc.</w:t>
      </w:r>
    </w:p>
    <w:p>
      <w:pPr>
        <w:ind w:left="1900"/>
        <w:spacing w:after="0"/>
        <w:rPr>
          <w:sz w:val="20"/>
          <w:szCs w:val="20"/>
          <w:color w:val="auto"/>
        </w:rPr>
      </w:pPr>
      <w:r>
        <w:rPr>
          <w:rFonts w:ascii="Courier New" w:cs="Courier New" w:eastAsia="Courier New" w:hAnsi="Courier New"/>
          <w:sz w:val="18"/>
          <w:szCs w:val="18"/>
          <w:color w:val="auto"/>
        </w:rPr>
        <w:t>1270 Avenue of the Americas</w:t>
      </w:r>
    </w:p>
    <w:p>
      <w:pPr>
        <w:ind w:left="1900"/>
        <w:spacing w:after="0" w:line="237" w:lineRule="auto"/>
        <w:rPr>
          <w:sz w:val="20"/>
          <w:szCs w:val="20"/>
          <w:color w:val="auto"/>
        </w:rPr>
      </w:pPr>
      <w:r>
        <w:rPr>
          <w:rFonts w:ascii="Courier New" w:cs="Courier New" w:eastAsia="Courier New" w:hAnsi="Courier New"/>
          <w:sz w:val="18"/>
          <w:szCs w:val="18"/>
          <w:color w:val="auto"/>
        </w:rPr>
        <w:t>New York, NY 10020</w:t>
      </w:r>
    </w:p>
    <w:p>
      <w:pPr>
        <w:ind w:left="190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To the best knowledge of TWP, during the last five years, Mr. Samuels has not been convicted in a criminal proceeding (excluding traffic violations or similar misdemeanors), nor has he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2"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Pursuant to the termination of the Issuer Option Agreement, TWP and the Issuer no longer share beneficial ownership of 1,000,000 shares of Common Stock.</w:t>
      </w:r>
    </w:p>
    <w:p>
      <w:pPr>
        <w:spacing w:after="0" w:line="209"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Except as set forth above, neither TWP, nor, to the best knowledge of TWP, any person listed on Annex A, has effected any transactions in Common Stock during the past 60 days.</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4 Of 5 Pages</w:t>
      </w:r>
    </w:p>
    <w:p>
      <w:pPr>
        <w:sectPr>
          <w:pgSz w:w="11900" w:h="16838" w:orient="portrait"/>
          <w:cols w:equalWidth="0" w:num="1">
            <w:col w:w="10219"/>
          </w:cols>
          <w:pgMar w:left="240" w:top="925"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8, 1998</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rPr>
          <w:sz w:val="20"/>
          <w:szCs w:val="20"/>
          <w:color w:val="auto"/>
        </w:rPr>
      </w:pPr>
      <w:r>
        <w:rPr>
          <w:rFonts w:ascii="Courier New" w:cs="Courier New" w:eastAsia="Courier New" w:hAnsi="Courier New"/>
          <w:sz w:val="18"/>
          <w:szCs w:val="18"/>
          <w:color w:val="auto"/>
        </w:rPr>
        <w:t>/s/ John B. Morse, Jr.</w:t>
      </w:r>
    </w:p>
    <w:p>
      <w:pPr>
        <w:ind w:left="4320"/>
        <w:spacing w:after="0"/>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B. Morse, Jr.</w:t>
      </w:r>
    </w:p>
    <w:p>
      <w:pPr>
        <w:ind w:left="4320"/>
        <w:spacing w:after="0" w:line="238" w:lineRule="auto"/>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President-Finance</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5 Of 5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5"/>
      <w:numFmt w:val="bullet"/>
      <w:start w:val="1"/>
    </w:lvl>
  </w:abstractNum>
  <w:abstractNum w:abstractNumId="7">
    <w:nsid w:val="5BD062C2"/>
    <w:multiLevelType w:val="hybridMultilevel"/>
    <w:lvl w:ilvl="0">
      <w:lvlJc w:val="left"/>
      <w:lvlText w:val="6"/>
      <w:numFmt w:val="bullet"/>
      <w:start w:val="1"/>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2019-12-16T14:37:23Z</dcterms:created>
  <dcterms:modified xsi:type="dcterms:W3CDTF">2019-12-16T14:37:23Z</dcterms:modified>
</cp:coreProperties>
</file>