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1"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O'Shaughnessy Laura</w:t>
              </w:r>
            </w:hyperlink>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Graham Holdings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8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40" w:type="dxa"/>
            <w:vAlign w:val="bottom"/>
            <w:vMerge w:val="restart"/>
          </w:tcPr>
          <w:p>
            <w:pPr>
              <w:ind w:left="6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09/29/2025</w:t>
            </w:r>
          </w:p>
        </w:tc>
        <w:tc>
          <w:tcPr>
            <w:tcW w:w="2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GRAHAM HOLDINGS COMPANY</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1300 NORTH 17TH STREET, SUITE 1700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91"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4,099</w:t>
            </w:r>
          </w:p>
        </w:tc>
        <w:tc>
          <w:tcPr>
            <w:tcW w:w="24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2,700</w:t>
            </w:r>
          </w:p>
        </w:tc>
        <w:tc>
          <w:tcPr>
            <w:tcW w:w="24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09/29/2025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7,580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872.01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29,307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09/29/2025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6,568</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1,190.8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22,739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Class B</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2,700</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2,700</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2"/>
                <w:szCs w:val="12"/>
                <w:color w:val="auto"/>
              </w:rPr>
            </w:pPr>
          </w:p>
        </w:tc>
        <w:tc>
          <w:tcPr>
            <w:tcW w:w="64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Class B</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7,580</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7,582</w:t>
            </w:r>
            <w:r>
              <w:rPr>
                <w:rFonts w:ascii="Times New Roman" w:cs="Times New Roman" w:eastAsia="Times New Roman" w:hAnsi="Times New Roman"/>
                <w:sz w:val="21"/>
                <w:szCs w:val="21"/>
                <w:color w:val="008000"/>
                <w:vertAlign w:val="superscript"/>
              </w:rPr>
              <w:t>(5)</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872.01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09/29/2025</w:t>
            </w:r>
          </w:p>
        </w:tc>
        <w:tc>
          <w:tcPr>
            <w:tcW w:w="110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7,580</w:t>
            </w:r>
          </w:p>
        </w:tc>
        <w:tc>
          <w:tcPr>
            <w:tcW w:w="800" w:type="dxa"/>
            <w:vAlign w:val="bottom"/>
            <w:gridSpan w:val="2"/>
            <w:vMerge w:val="continue"/>
          </w:tcPr>
          <w:p>
            <w:pPr>
              <w:spacing w:after="0"/>
              <w:rPr>
                <w:sz w:val="12"/>
                <w:szCs w:val="12"/>
                <w:color w:val="auto"/>
              </w:rPr>
            </w:pPr>
          </w:p>
        </w:tc>
        <w:tc>
          <w:tcPr>
            <w:tcW w:w="7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11/12/2025</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no voting or investment power with respect to such shares. The reporting person disclaims beneficial ownership of the reported securities.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 was executed in anticipation of the November 12, 2025 expiration date on a net settlement basis.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a trustee of the trust that owns the reported securities. The reporting person is a beneficiary of such trust but has no voting or investment power with respect to the shares held in such trust. The reporting person disclaims beneficial ownership of the reported securities.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are convertible into shares of Class B Common Stock at any time on a one-for-one basis and have no expiration date.</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After this exercise of 7,580 options, the reporting person's spouse has 7,582 vested and exercisable options remaining. The reporting person disclaims beneficial ownership of the reported securities.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Maddrey,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09/30/2025</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3477"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2025-09-30T18:00:22Z</dcterms:created>
  <dcterms:modified xsi:type="dcterms:W3CDTF">2025-09-30T18:00:22Z</dcterms:modified>
</cp:coreProperties>
</file>