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2"/>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Graham Holdings Co</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GHC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GRAHAM HOLDINGS 1300 NORTH 17TH</w:t>
            </w:r>
          </w:p>
        </w:tc>
        <w:tc>
          <w:tcPr>
            <w:tcW w:w="3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11/24/2020</w:t>
            </w: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67855" cy="2155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155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59" w:lineRule="exact"/>
        <w:rPr>
          <w:rFonts w:ascii="Times New Roman" w:cs="Times New Roman" w:eastAsia="Times New Roman" w:hAnsi="Times New Roman"/>
          <w:sz w:val="17"/>
          <w:szCs w:val="17"/>
          <w:color w:val="0000FF"/>
        </w:rPr>
      </w:pPr>
    </w:p>
    <w:p>
      <w:pPr>
        <w:ind w:left="339" w:right="580"/>
        <w:spacing w:after="0" w:line="26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5" w:lineRule="exact"/>
        <w:rPr>
          <w:sz w:val="20"/>
          <w:szCs w:val="20"/>
          <w:color w:val="auto"/>
        </w:rPr>
      </w:pPr>
    </w:p>
    <w:p>
      <w:pPr>
        <w:sectPr>
          <w:pgSz w:w="11900" w:h="16838" w:orient="portrait"/>
          <w:cols w:equalWidth="0" w:num="2">
            <w:col w:w="7201" w:space="720"/>
            <w:col w:w="3159"/>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40" w:type="dxa"/>
            <w:vAlign w:val="bottom"/>
          </w:tcPr>
          <w:p>
            <w:pPr>
              <w:ind w:left="72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8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6,736</w:t>
            </w:r>
          </w:p>
        </w:tc>
        <w:tc>
          <w:tcPr>
            <w:tcW w:w="5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325.26</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35,427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1,822</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465.19</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33,605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466.37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33,342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1,859</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467.48</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31,483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326</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468.25</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31,157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11/24/2020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469.3</w:t>
            </w:r>
            <w:r>
              <w:rPr>
                <w:rFonts w:ascii="Times New Roman" w:cs="Times New Roman" w:eastAsia="Times New Roman" w:hAnsi="Times New Roman"/>
                <w:sz w:val="21"/>
                <w:szCs w:val="21"/>
                <w:color w:val="008000"/>
                <w:w w:val="90"/>
                <w:vertAlign w:val="superscript"/>
              </w:rPr>
              <w:t>(5)</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31,029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270760"/>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Class B</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6,736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11/24/2020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6,736</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42,395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$465.00 to 465.98,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(3), (4) and (5) to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$466.01 to $466.61,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$467.01 to $467.98,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$468.00 to $468.46,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$469.10 to $469.44,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on 2/22/2011 and vested annually over four years. The option is fully vested.</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Stephen Rosen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11/25/2020</w:t>
            </w: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2020-11-25T15:19:41Z</dcterms:created>
  <dcterms:modified xsi:type="dcterms:W3CDTF">2020-11-25T15:19:41Z</dcterms:modified>
</cp:coreProperties>
</file>