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9564797.xml.htm"/>
      <w:bookmarkStart w:id="1" w:name="kswkform4_16995647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GAYNER THOMAS SINNICKSON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4521 HIGHWOODS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11/09/2023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607.24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Markel Group Inc.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Thomas S. Gayner is the Chief Executive Officer of Markel Group Inc. These shares of Common Stock are held for the account of a number of beneficial owners in which the Reporting Person disclaims ownership.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Thomas S. Gayner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59015" TargetMode="External"/><Relationship Id="rId4" Type="http://schemas.openxmlformats.org/officeDocument/2006/relationships/hyperlink" Target="http://www.sec.gov/cgi-bin/browse-edgar?action=getcompany&amp;CIK=00001048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3249</Characters>
  <CharactersWithSpaces>3788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