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WASHINGTON,</w:t>
        <w:tab/>
        <w:t>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REPORT PURSUANT TO SECTION 13 OR 15(d) OF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EXCHANGE ACT OF 1934 [FEE REQUIRED]</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 the fiscal year ended December 31, 1995</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Commission file number 1-6714</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WASHINGTON POST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700" w:type="dxa"/>
        <w:tblCellMar>
          <w:top w:w="0" w:type="dxa"/>
          <w:left w:w="0" w:type="dxa"/>
          <w:bottom w:w="0" w:type="dxa"/>
          <w:right w:w="0" w:type="dxa"/>
        </w:tblCellMar>
      </w:tblPr>
      <w:tr>
        <w:trPr>
          <w:trHeight w:val="170"/>
        </w:trPr>
        <w:tc>
          <w:tcPr>
            <w:tcW w:w="39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Delaware</w:t>
            </w:r>
          </w:p>
        </w:tc>
        <w:tc>
          <w:tcPr>
            <w:tcW w:w="206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53-0182885</w:t>
            </w:r>
          </w:p>
        </w:tc>
      </w:tr>
      <w:tr>
        <w:trPr>
          <w:trHeight w:val="168"/>
        </w:trPr>
        <w:tc>
          <w:tcPr>
            <w:tcW w:w="39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7"/>
              </w:rPr>
              <w:t>(STATE OR OTHER JURISDICTION OF</w:t>
            </w:r>
          </w:p>
        </w:tc>
        <w:tc>
          <w:tcPr>
            <w:tcW w:w="20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9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7"/>
              </w:rPr>
              <w:t>INCORPORATION OR ORGANIZATION)</w:t>
            </w:r>
          </w:p>
        </w:tc>
        <w:tc>
          <w:tcPr>
            <w:tcW w:w="20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6"/>
              </w:rPr>
              <w:t>IDENTIFICATION NO)</w:t>
            </w:r>
          </w:p>
        </w:tc>
      </w:tr>
      <w:tr>
        <w:trPr>
          <w:trHeight w:val="336"/>
        </w:trPr>
        <w:tc>
          <w:tcPr>
            <w:tcW w:w="398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1150 15TH ST., N.W., WASHINGTON, D.C.</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20071</w:t>
            </w:r>
          </w:p>
        </w:tc>
      </w:tr>
      <w:tr>
        <w:trPr>
          <w:trHeight w:val="168"/>
        </w:trPr>
        <w:tc>
          <w:tcPr>
            <w:tcW w:w="39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OFFICES)</w:t>
            </w:r>
          </w:p>
        </w:tc>
        <w:tc>
          <w:tcPr>
            <w:tcW w:w="206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(ZIP CODE)</w:t>
            </w:r>
          </w:p>
        </w:tc>
      </w:tr>
    </w:tbl>
    <w:p>
      <w:pPr>
        <w:spacing w:after="0" w:line="166"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(202) 334-6000</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335" w:lineRule="exact"/>
        <w:rPr>
          <w:sz w:val="24"/>
          <w:szCs w:val="24"/>
          <w:color w:val="auto"/>
        </w:rPr>
      </w:pPr>
    </w:p>
    <w:tbl>
      <w:tblPr>
        <w:tblLayout w:type="fixed"/>
        <w:tblInd w:w="106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NAME OF EACH EXCHANGE ON</w:t>
            </w:r>
          </w:p>
        </w:tc>
      </w:tr>
      <w:tr>
        <w:trPr>
          <w:trHeight w:val="168"/>
        </w:trPr>
        <w:tc>
          <w:tcPr>
            <w:tcW w:w="3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TITLE OF EACH CLASS</w:t>
            </w:r>
          </w:p>
        </w:tc>
        <w:tc>
          <w:tcPr>
            <w:tcW w:w="2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WHICH REGISTERED</w:t>
            </w:r>
          </w:p>
        </w:tc>
      </w:tr>
      <w:tr>
        <w:trPr>
          <w:trHeight w:val="168"/>
        </w:trPr>
        <w:tc>
          <w:tcPr>
            <w:tcW w:w="310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0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Class B Common Stock, par value</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New York Stock Exchange</w:t>
            </w:r>
          </w:p>
        </w:tc>
      </w:tr>
      <w:tr>
        <w:trPr>
          <w:trHeight w:val="168"/>
        </w:trPr>
        <w:tc>
          <w:tcPr>
            <w:tcW w:w="31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$1.00 per share</w:t>
            </w:r>
          </w:p>
        </w:tc>
        <w:tc>
          <w:tcPr>
            <w:tcW w:w="2500" w:type="dxa"/>
            <w:vAlign w:val="bottom"/>
          </w:tcPr>
          <w:p>
            <w:pPr>
              <w:spacing w:after="0"/>
              <w:rPr>
                <w:sz w:val="14"/>
                <w:szCs w:val="14"/>
                <w:color w:val="auto"/>
              </w:rPr>
            </w:pPr>
          </w:p>
        </w:tc>
      </w:tr>
    </w:tbl>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237" w:lineRule="auto"/>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238" w:lineRule="auto"/>
        <w:rPr>
          <w:sz w:val="20"/>
          <w:szCs w:val="20"/>
          <w:color w:val="auto"/>
        </w:rPr>
      </w:pPr>
      <w:r>
        <w:rPr>
          <w:rFonts w:ascii="Courier New" w:cs="Courier New" w:eastAsia="Courier New" w:hAnsi="Courier New"/>
          <w:sz w:val="15"/>
          <w:szCs w:val="15"/>
          <w:color w:val="auto"/>
        </w:rPr>
        <w:t>1934 during the preceding 12 months (or for such shorter period that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3" w:lineRule="exact"/>
        <w:rPr>
          <w:sz w:val="24"/>
          <w:szCs w:val="24"/>
          <w:color w:val="auto"/>
        </w:rPr>
      </w:pPr>
    </w:p>
    <w:p>
      <w:pPr>
        <w:spacing w:after="0"/>
        <w:tabs>
          <w:tab w:leader="none" w:pos="3760" w:val="left"/>
          <w:tab w:leader="none" w:pos="4280" w:val="left"/>
          <w:tab w:leader="none" w:pos="4800" w:val="left"/>
          <w:tab w:leader="none" w:pos="5500" w:val="left"/>
        </w:tabs>
        <w:rPr>
          <w:sz w:val="20"/>
          <w:szCs w:val="20"/>
          <w:color w:val="auto"/>
        </w:rPr>
      </w:pPr>
      <w:r>
        <w:rPr>
          <w:rFonts w:ascii="Courier New" w:cs="Courier New" w:eastAsia="Courier New" w:hAnsi="Courier New"/>
          <w:sz w:val="15"/>
          <w:szCs w:val="15"/>
          <w:color w:val="auto"/>
        </w:rPr>
        <w:t>filing requirements for the past 90 days.</w:t>
        <w:tab/>
        <w:t>Yes</w:t>
        <w:tab/>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2"/>
          <w:szCs w:val="12"/>
          <w:color w:val="auto"/>
        </w:rPr>
        <w:t>.</w:t>
      </w:r>
    </w:p>
    <w:p>
      <w:pPr>
        <w:ind w:left="4120"/>
        <w:spacing w:after="0" w:line="237" w:lineRule="auto"/>
        <w:tabs>
          <w:tab w:leader="none" w:pos="5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Indicate by check mark if disclosure of delinquent filers pursuant to Item</w:t>
      </w:r>
    </w:p>
    <w:p>
      <w:pPr>
        <w:spacing w:after="0" w:line="10"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5" w:lineRule="exact"/>
        <w:rPr>
          <w:sz w:val="24"/>
          <w:szCs w:val="24"/>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Aggregate market value of the Company's voting stock held by non-affiliates on February 29, 1996, based on the closing price for the Company's Class B Common Stock on the New York Stock Exchange on such date: approximately $1,691,000,000.</w:t>
      </w:r>
    </w:p>
    <w:p>
      <w:pPr>
        <w:spacing w:after="0" w:line="169"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Shares of common stock outstanding at February 29, 1996:</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Class A Common Stock - 1,804,250 shares</w:t>
      </w:r>
    </w:p>
    <w:p>
      <w:pPr>
        <w:ind w:left="2980"/>
        <w:spacing w:after="0" w:line="237" w:lineRule="auto"/>
        <w:rPr>
          <w:sz w:val="20"/>
          <w:szCs w:val="20"/>
          <w:color w:val="auto"/>
        </w:rPr>
      </w:pPr>
      <w:r>
        <w:rPr>
          <w:rFonts w:ascii="Courier New" w:cs="Courier New" w:eastAsia="Courier New" w:hAnsi="Courier New"/>
          <w:sz w:val="15"/>
          <w:szCs w:val="15"/>
          <w:color w:val="auto"/>
        </w:rPr>
        <w:t>Class B Common Stock - 9,191,163 shares</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Documents partially incorporated by reference:</w:t>
      </w:r>
    </w:p>
    <w:p>
      <w:pPr>
        <w:spacing w:after="0" w:line="166"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Definitive Proxy Statement for the Company's 1996 Annual</w:t>
      </w:r>
    </w:p>
    <w:p>
      <w:pPr>
        <w:ind w:left="1400"/>
        <w:spacing w:after="0" w:line="237" w:lineRule="auto"/>
        <w:rPr>
          <w:sz w:val="20"/>
          <w:szCs w:val="20"/>
          <w:color w:val="auto"/>
        </w:rPr>
      </w:pPr>
      <w:r>
        <w:rPr>
          <w:rFonts w:ascii="Courier New" w:cs="Courier New" w:eastAsia="Courier New" w:hAnsi="Courier New"/>
          <w:sz w:val="15"/>
          <w:szCs w:val="15"/>
          <w:color w:val="auto"/>
        </w:rPr>
        <w:t>Meeting of Stockholders (incorporated in Part III to</w:t>
      </w:r>
    </w:p>
    <w:p>
      <w:pPr>
        <w:ind w:left="1400"/>
        <w:spacing w:after="0" w:line="238" w:lineRule="auto"/>
        <w:rPr>
          <w:sz w:val="20"/>
          <w:szCs w:val="20"/>
          <w:color w:val="auto"/>
        </w:rPr>
      </w:pPr>
      <w:r>
        <w:rPr>
          <w:rFonts w:ascii="Courier New" w:cs="Courier New" w:eastAsia="Courier New" w:hAnsi="Courier New"/>
          <w:sz w:val="15"/>
          <w:szCs w:val="15"/>
          <w:color w:val="auto"/>
        </w:rPr>
        <w:t>the extent provided in Items 10, 11, 12 and 13 hereof).</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ind w:left="3240"/>
        <w:spacing w:after="0" w:line="237" w:lineRule="auto"/>
        <w:rPr>
          <w:sz w:val="20"/>
          <w:szCs w:val="20"/>
          <w:color w:val="auto"/>
        </w:rPr>
      </w:pPr>
      <w:r>
        <w:rPr>
          <w:rFonts w:ascii="Courier New" w:cs="Courier New" w:eastAsia="Courier New" w:hAnsi="Courier New"/>
          <w:sz w:val="15"/>
          <w:szCs w:val="15"/>
          <w:color w:val="auto"/>
        </w:rPr>
        <w:t>PART I</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principal business activities of The Washington Post Company (the "Company") consist of newspaper publishing (principally The Washington Post), television broadcasting (through the ownership and operation of six network-affiliated stations), the ownership and operation of cable television systems, and magazine publishing (Newsweek magazine).</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0.2% of consolidated operating revenues.)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each of the last three years the Company's operations in geographic areas outside the United States (consisting primarily of the publication of the international editions of Newsweek and, prior to their sale in September, 1993, cable television operations in the United Kingdom) accounted for less than 7% of the Company's consolidated revenues and less than 1% of its consolidated income from operations, and the identifiable assets attributable to such operations represented less than 7% of the Company's consolidated assets.</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NEWSPAPER PUBLISHING</w:t>
      </w:r>
    </w:p>
    <w:p>
      <w:pPr>
        <w:spacing w:after="0" w:line="237" w:lineRule="auto"/>
        <w:rPr>
          <w:sz w:val="20"/>
          <w:szCs w:val="20"/>
          <w:color w:val="auto"/>
        </w:rPr>
      </w:pPr>
      <w:r>
        <w:rPr>
          <w:rFonts w:ascii="Courier New" w:cs="Courier New" w:eastAsia="Courier New" w:hAnsi="Courier New"/>
          <w:sz w:val="15"/>
          <w:szCs w:val="15"/>
          <w:color w:val="auto"/>
        </w:rPr>
        <w:t>THE WASHINGTON POST</w:t>
      </w:r>
    </w:p>
    <w:p>
      <w:pPr>
        <w:spacing w:after="0" w:line="173" w:lineRule="exact"/>
        <w:rPr>
          <w:sz w:val="20"/>
          <w:szCs w:val="20"/>
          <w:color w:val="auto"/>
        </w:rPr>
      </w:pPr>
    </w:p>
    <w:p>
      <w:pPr>
        <w:jc w:val="both"/>
        <w:ind w:right="3939" w:firstLine="787"/>
        <w:spacing w:after="0" w:line="235" w:lineRule="auto"/>
        <w:rPr>
          <w:sz w:val="20"/>
          <w:szCs w:val="20"/>
          <w:color w:val="auto"/>
        </w:rPr>
      </w:pPr>
      <w:r>
        <w:rPr>
          <w:rFonts w:ascii="Courier New" w:cs="Courier New" w:eastAsia="Courier New" w:hAnsi="Courier New"/>
          <w:sz w:val="15"/>
          <w:szCs w:val="15"/>
          <w:color w:val="auto"/>
        </w:rPr>
        <w:t>The Washington Post is a morning and Sunday newspaper primarily distributed by home delivery in the Washington, D.C. metropolitan area, including large portions of Virginia and Maryland.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following table shows the average paid daily (including Saturday) and Sunday circulation of The Post for the twelve-month periods ended September 30 in each of the last five years, as reported by the Audit Bureau of Circulations ("ABC"):</w:t>
      </w:r>
    </w:p>
    <w:p>
      <w:pPr>
        <w:spacing w:after="0" w:line="200" w:lineRule="exact"/>
        <w:rPr>
          <w:sz w:val="20"/>
          <w:szCs w:val="20"/>
          <w:color w:val="auto"/>
        </w:rPr>
      </w:pPr>
    </w:p>
    <w:p>
      <w:pPr>
        <w:spacing w:after="0" w:line="30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AVERAGE PAID CIRCULATION</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DAILY</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SUNDAY</w:t>
            </w:r>
          </w:p>
        </w:tc>
      </w:tr>
      <w:tr>
        <w:trPr>
          <w:trHeight w:val="168"/>
        </w:trPr>
        <w:tc>
          <w:tcPr>
            <w:tcW w:w="3060" w:type="dxa"/>
            <w:vAlign w:val="bottom"/>
          </w:tcPr>
          <w:p>
            <w:pPr>
              <w:spacing w:after="0"/>
              <w:rPr>
                <w:sz w:val="14"/>
                <w:szCs w:val="14"/>
                <w:color w:val="auto"/>
              </w:rPr>
            </w:pPr>
          </w:p>
        </w:tc>
        <w:tc>
          <w:tcPr>
            <w:tcW w:w="144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1991  . . . . . . . . . . . . .</w:t>
            </w:r>
          </w:p>
        </w:tc>
        <w:tc>
          <w:tcPr>
            <w:tcW w:w="14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807,129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1,154,138</w:t>
            </w:r>
          </w:p>
        </w:tc>
      </w:tr>
      <w:tr>
        <w:trPr>
          <w:trHeight w:val="168"/>
        </w:trPr>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1992  . . . . . . . . . . . . .</w:t>
            </w: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815,225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1,158,329</w:t>
            </w:r>
          </w:p>
        </w:tc>
      </w:tr>
      <w:tr>
        <w:trPr>
          <w:trHeight w:val="168"/>
        </w:trPr>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1993  . . . . . . . . . . . . .</w:t>
            </w: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823,752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1,152,272</w:t>
            </w:r>
          </w:p>
        </w:tc>
      </w:tr>
      <w:tr>
        <w:trPr>
          <w:trHeight w:val="168"/>
        </w:trPr>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1994  . . . . . . . . . . . . .</w:t>
            </w: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821,956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1,152,441</w:t>
            </w:r>
          </w:p>
        </w:tc>
      </w:tr>
      <w:tr>
        <w:trPr>
          <w:trHeight w:val="168"/>
        </w:trPr>
        <w:tc>
          <w:tcPr>
            <w:tcW w:w="3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1995  . . . . . . . . . . . . .</w:t>
            </w:r>
          </w:p>
        </w:tc>
        <w:tc>
          <w:tcPr>
            <w:tcW w:w="144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807,818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1,140,498</w:t>
            </w:r>
          </w:p>
        </w:tc>
      </w:tr>
    </w:tbl>
    <w:p>
      <w:pPr>
        <w:spacing w:after="0" w:line="341"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A price increase for home-delivered copies of the daily and Sunday newspaper went into effect on January 8, 1996, raising the rate per four-week period from $9.80 to $10.20. On January 9, 1995 that rate had been raised to $9.80 from $9.20, where it had been since 1988. The rate charged to subscribers for Sunday-only home-delivered copies of the newspaper for each four-week period has been $6.00 since 1991. On April 6, 1992, the newsstand price for the Sunday newspaper was increased from $1.25 (which price had been in effect since 1986) to $1.50. The newsstand price for the daily newspaper has been $0.25 since 1981.</w:t>
      </w:r>
    </w:p>
    <w:p>
      <w:pPr>
        <w:spacing w:after="0" w:line="178"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General advertising rates were increased by approximately 5.6% on January 1, 1995, and approximately another 8.6% on January 1, 1996. Rates for most categories of classified and retail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780"/>
        <w:spacing w:after="0" w:line="234" w:lineRule="auto"/>
        <w:rPr>
          <w:sz w:val="20"/>
          <w:szCs w:val="20"/>
          <w:color w:val="auto"/>
        </w:rPr>
      </w:pPr>
      <w:r>
        <w:rPr>
          <w:rFonts w:ascii="Courier New" w:cs="Courier New" w:eastAsia="Courier New" w:hAnsi="Courier New"/>
          <w:sz w:val="15"/>
          <w:szCs w:val="15"/>
          <w:color w:val="auto"/>
        </w:rPr>
        <w:t>advertising were increased by approximately 5.4% on February 1, 1995, and approximately an additional 6.4% on February 1, 1996.</w:t>
      </w:r>
    </w:p>
    <w:p>
      <w:pPr>
        <w:spacing w:after="0" w:line="173" w:lineRule="exact"/>
        <w:rPr>
          <w:sz w:val="20"/>
          <w:szCs w:val="20"/>
          <w:color w:val="auto"/>
        </w:rPr>
      </w:pPr>
    </w:p>
    <w:p>
      <w:pPr>
        <w:ind w:right="1040" w:firstLine="787"/>
        <w:spacing w:after="0" w:line="261"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200" w:lineRule="exact"/>
        <w:rPr>
          <w:sz w:val="20"/>
          <w:szCs w:val="20"/>
          <w:color w:val="auto"/>
        </w:rPr>
      </w:pPr>
    </w:p>
    <w:p>
      <w:pPr>
        <w:spacing w:after="0" w:line="290"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44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Total Inches (in thousands) . . . . . . . . . .</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3,394</w:t>
            </w:r>
          </w:p>
        </w:tc>
      </w:tr>
      <w:tr>
        <w:trPr>
          <w:trHeight w:val="168"/>
        </w:trPr>
        <w:tc>
          <w:tcPr>
            <w:tcW w:w="4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Full-Run Inches   . . . . . . . . . . . .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3,165</w:t>
            </w:r>
          </w:p>
        </w:tc>
      </w:tr>
      <w:tr>
        <w:trPr>
          <w:trHeight w:val="168"/>
        </w:trPr>
        <w:tc>
          <w:tcPr>
            <w:tcW w:w="4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Part-Run Inches   . . . . . . . . . . . .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4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Preprints (in millions) . . . . . . . . . . .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w:t>
            </w:r>
          </w:p>
        </w:tc>
      </w:tr>
    </w:tbl>
    <w:p>
      <w:pPr>
        <w:spacing w:after="0" w:line="341" w:lineRule="exact"/>
        <w:rPr>
          <w:sz w:val="20"/>
          <w:szCs w:val="20"/>
          <w:color w:val="auto"/>
        </w:rPr>
      </w:pPr>
    </w:p>
    <w:p>
      <w:pPr>
        <w:ind w:right="260" w:firstLine="787"/>
        <w:spacing w:after="0" w:line="236" w:lineRule="auto"/>
        <w:rPr>
          <w:sz w:val="20"/>
          <w:szCs w:val="20"/>
          <w:color w:val="auto"/>
        </w:rPr>
      </w:pPr>
      <w:r>
        <w:rPr>
          <w:rFonts w:ascii="Courier New" w:cs="Courier New" w:eastAsia="Courier New" w:hAnsi="Courier New"/>
          <w:sz w:val="15"/>
          <w:szCs w:val="15"/>
          <w:color w:val="auto"/>
        </w:rPr>
        <w:t>The Post also publishes The Washington Post National Weekly Edition, a tabloid which contains selected articles and features from The Washington Post edited for a national audience. The National Weekly Edition has a basic subscription price of $48.00 per year and is delivered by second class mail to approximately 103,000 subscribers.</w:t>
      </w:r>
    </w:p>
    <w:p>
      <w:pPr>
        <w:spacing w:after="0" w:line="174" w:lineRule="exact"/>
        <w:rPr>
          <w:sz w:val="20"/>
          <w:szCs w:val="20"/>
          <w:color w:val="auto"/>
        </w:rPr>
      </w:pPr>
    </w:p>
    <w:p>
      <w:pPr>
        <w:ind w:right="260" w:firstLine="787"/>
        <w:spacing w:after="0" w:line="236" w:lineRule="auto"/>
        <w:rPr>
          <w:sz w:val="20"/>
          <w:szCs w:val="20"/>
          <w:color w:val="auto"/>
        </w:rPr>
      </w:pPr>
      <w:r>
        <w:rPr>
          <w:rFonts w:ascii="Courier New" w:cs="Courier New" w:eastAsia="Courier New" w:hAnsi="Courier New"/>
          <w:sz w:val="15"/>
          <w:szCs w:val="15"/>
          <w:color w:val="auto"/>
        </w:rPr>
        <w:t>The Post has about 530 full-time editors, correspondents, reporters and photographers on its staff, draws upon the news reporting facilities of the major wire services and maintains correspondents in 19 news centers abroad and in New York City, Los Angeles, Chicago, Miami, Richmond, Baltimore, Annapolis and Austin, Texas.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HERALD</w:t>
      </w:r>
    </w:p>
    <w:p>
      <w:pPr>
        <w:spacing w:after="0" w:line="173" w:lineRule="exact"/>
        <w:rPr>
          <w:sz w:val="20"/>
          <w:szCs w:val="20"/>
          <w:color w:val="auto"/>
        </w:rPr>
      </w:pPr>
    </w:p>
    <w:p>
      <w:pPr>
        <w:ind w:right="340" w:firstLine="787"/>
        <w:spacing w:after="0" w:line="235" w:lineRule="auto"/>
        <w:rPr>
          <w:sz w:val="20"/>
          <w:szCs w:val="20"/>
          <w:color w:val="auto"/>
        </w:rPr>
      </w:pPr>
      <w:r>
        <w:rPr>
          <w:rFonts w:ascii="Courier New" w:cs="Courier New" w:eastAsia="Courier New" w:hAnsi="Courier New"/>
          <w:sz w:val="15"/>
          <w:szCs w:val="15"/>
          <w:color w:val="auto"/>
        </w:rPr>
        <w:t>The Company owns The Daily Herald Company, publisher of The Herald in Everett, Washington, about 30 miles north of Seattle. The Herald is published mornings seven days a week and is primarily distributed by home delivery in Snohomish County.</w:t>
      </w:r>
    </w:p>
    <w:p>
      <w:pPr>
        <w:spacing w:after="0" w:line="175" w:lineRule="exact"/>
        <w:rPr>
          <w:sz w:val="20"/>
          <w:szCs w:val="20"/>
          <w:color w:val="auto"/>
        </w:rPr>
      </w:pPr>
    </w:p>
    <w:p>
      <w:pPr>
        <w:ind w:right="260" w:firstLine="787"/>
        <w:spacing w:after="0" w:line="234" w:lineRule="auto"/>
        <w:rPr>
          <w:sz w:val="20"/>
          <w:szCs w:val="20"/>
          <w:color w:val="auto"/>
        </w:rPr>
      </w:pPr>
      <w:r>
        <w:rPr>
          <w:rFonts w:ascii="Courier New" w:cs="Courier New" w:eastAsia="Courier New" w:hAnsi="Courier New"/>
          <w:sz w:val="15"/>
          <w:szCs w:val="15"/>
          <w:color w:val="auto"/>
        </w:rPr>
        <w:t>Early in 1995 The Daily Herald Company also began providing commercial printing services utilizing its existing presses and facilities.</w:t>
      </w:r>
    </w:p>
    <w:p>
      <w:pPr>
        <w:spacing w:after="0" w:line="173" w:lineRule="exact"/>
        <w:rPr>
          <w:sz w:val="20"/>
          <w:szCs w:val="20"/>
          <w:color w:val="auto"/>
        </w:rPr>
      </w:pPr>
    </w:p>
    <w:p>
      <w:pPr>
        <w:ind w:right="260" w:firstLine="787"/>
        <w:spacing w:after="0" w:line="236" w:lineRule="auto"/>
        <w:rPr>
          <w:sz w:val="20"/>
          <w:szCs w:val="20"/>
          <w:color w:val="auto"/>
        </w:rPr>
      </w:pPr>
      <w:r>
        <w:rPr>
          <w:rFonts w:ascii="Courier New" w:cs="Courier New" w:eastAsia="Courier New" w:hAnsi="Courier New"/>
          <w:sz w:val="15"/>
          <w:szCs w:val="15"/>
          <w:color w:val="auto"/>
        </w:rPr>
        <w:t>The Herald's average paid circulation as reported to ABC for the twelve months ended September 30, 1995, was 51,837 daily (including Saturday) and 63,061 Sunday (up 2.3% and down .6%, respectively, from the twelve months ended September 30, 1994). Full-run advertising inches (excluding preprints) increased 0.5% in 1995 to 986,875 inches, while zoned part-run advertising decreased 24.1% to 48,046 inches. The number of preprints distributed decreased 2.4% to 92,181,353.</w:t>
      </w:r>
    </w:p>
    <w:p>
      <w:pPr>
        <w:spacing w:after="0" w:line="176" w:lineRule="exact"/>
        <w:rPr>
          <w:sz w:val="20"/>
          <w:szCs w:val="20"/>
          <w:color w:val="auto"/>
        </w:rPr>
      </w:pPr>
    </w:p>
    <w:p>
      <w:pPr>
        <w:ind w:right="1320" w:firstLine="787"/>
        <w:spacing w:after="0" w:line="234" w:lineRule="auto"/>
        <w:rPr>
          <w:sz w:val="20"/>
          <w:szCs w:val="20"/>
          <w:color w:val="auto"/>
        </w:rPr>
      </w:pPr>
      <w:r>
        <w:rPr>
          <w:rFonts w:ascii="Courier New" w:cs="Courier New" w:eastAsia="Courier New" w:hAnsi="Courier New"/>
          <w:sz w:val="15"/>
          <w:szCs w:val="15"/>
          <w:color w:val="auto"/>
        </w:rPr>
        <w:t>The Herald employs approximately 57 editors, reporters and photographers.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GAZETTE NEWSPAPERS</w:t>
      </w:r>
    </w:p>
    <w:p>
      <w:pPr>
        <w:spacing w:after="0" w:line="173" w:lineRule="exact"/>
        <w:rPr>
          <w:sz w:val="20"/>
          <w:szCs w:val="20"/>
          <w:color w:val="auto"/>
        </w:rPr>
      </w:pPr>
    </w:p>
    <w:p>
      <w:pPr>
        <w:ind w:right="440" w:firstLine="787"/>
        <w:spacing w:after="0" w:line="236" w:lineRule="auto"/>
        <w:rPr>
          <w:sz w:val="20"/>
          <w:szCs w:val="20"/>
          <w:color w:val="auto"/>
        </w:rPr>
      </w:pPr>
      <w:r>
        <w:rPr>
          <w:rFonts w:ascii="Courier New" w:cs="Courier New" w:eastAsia="Courier New" w:hAnsi="Courier New"/>
          <w:sz w:val="15"/>
          <w:szCs w:val="15"/>
          <w:color w:val="auto"/>
        </w:rPr>
        <w:t>The Gazette Newspapers, Inc., a wholly owned subsidiary of the Company, publishes one paid-circulation and 15 controlled-circulation weekly community newspapers (collectively known as The Gazette Newspapers) in Montgomery County and limited parts of Frederick and Carroll Counties, Maryland. During 1995 The Gazette Newspapers had an aggregate average weekly circulation of more than 235,000 copies.</w:t>
      </w:r>
    </w:p>
    <w:p>
      <w:pPr>
        <w:spacing w:after="0" w:line="175" w:lineRule="exact"/>
        <w:rPr>
          <w:sz w:val="20"/>
          <w:szCs w:val="20"/>
          <w:color w:val="auto"/>
        </w:rPr>
      </w:pPr>
    </w:p>
    <w:p>
      <w:pPr>
        <w:ind w:right="520" w:firstLine="787"/>
        <w:spacing w:after="0" w:line="234" w:lineRule="auto"/>
        <w:rPr>
          <w:sz w:val="20"/>
          <w:szCs w:val="20"/>
          <w:color w:val="auto"/>
        </w:rPr>
      </w:pPr>
      <w:r>
        <w:rPr>
          <w:rFonts w:ascii="Courier New" w:cs="Courier New" w:eastAsia="Courier New" w:hAnsi="Courier New"/>
          <w:sz w:val="15"/>
          <w:szCs w:val="15"/>
          <w:color w:val="auto"/>
        </w:rPr>
        <w:t>The Gazette Newspapers have approximately 57 editors, reporters and photographers on their combined staffs.</w:t>
      </w:r>
    </w:p>
    <w:p>
      <w:pPr>
        <w:spacing w:after="0" w:line="173" w:lineRule="exact"/>
        <w:rPr>
          <w:sz w:val="20"/>
          <w:szCs w:val="20"/>
          <w:color w:val="auto"/>
        </w:rPr>
      </w:pPr>
    </w:p>
    <w:p>
      <w:pPr>
        <w:ind w:right="520" w:firstLine="787"/>
        <w:spacing w:after="0" w:line="234" w:lineRule="auto"/>
        <w:rPr>
          <w:sz w:val="20"/>
          <w:szCs w:val="20"/>
          <w:color w:val="auto"/>
        </w:rPr>
      </w:pPr>
      <w:r>
        <w:rPr>
          <w:rFonts w:ascii="Courier New" w:cs="Courier New" w:eastAsia="Courier New" w:hAnsi="Courier New"/>
          <w:sz w:val="15"/>
          <w:szCs w:val="15"/>
          <w:color w:val="auto"/>
        </w:rPr>
        <w:t>In early 1996 The Gazette Newspapers, Inc. acquired the assets of a small commercial printing company located in Gaithersburg, Maryland.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3,391</w:t>
      </w:r>
      <w:r>
        <w:rPr>
          <w:sz w:val="20"/>
          <w:szCs w:val="20"/>
          <w:color w:val="auto"/>
        </w:rPr>
        <w:tab/>
      </w:r>
      <w:r>
        <w:rPr>
          <w:rFonts w:ascii="Courier New" w:cs="Courier New" w:eastAsia="Courier New" w:hAnsi="Courier New"/>
          <w:sz w:val="14"/>
          <w:szCs w:val="14"/>
          <w:color w:val="auto"/>
        </w:rPr>
        <w:t>3,212</w:t>
      </w:r>
    </w:p>
    <w:p>
      <w:pPr>
        <w:spacing w:after="0" w:line="1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3,133</w:t>
      </w:r>
      <w:r>
        <w:rPr>
          <w:sz w:val="20"/>
          <w:szCs w:val="20"/>
          <w:color w:val="auto"/>
        </w:rPr>
        <w:tab/>
      </w:r>
      <w:r>
        <w:rPr>
          <w:rFonts w:ascii="Courier New" w:cs="Courier New" w:eastAsia="Courier New" w:hAnsi="Courier New"/>
          <w:sz w:val="14"/>
          <w:szCs w:val="14"/>
          <w:color w:val="auto"/>
        </w:rPr>
        <w:t>2,950</w:t>
      </w:r>
    </w:p>
    <w:p>
      <w:pPr>
        <w:spacing w:after="0" w:line="3" w:lineRule="exact"/>
        <w:rPr>
          <w:sz w:val="20"/>
          <w:szCs w:val="20"/>
          <w:color w:val="auto"/>
        </w:rPr>
      </w:pPr>
    </w:p>
    <w:p>
      <w:pPr>
        <w:ind w:left="1040" w:hanging="866"/>
        <w:spacing w:after="0"/>
        <w:tabs>
          <w:tab w:leader="none" w:pos="10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262</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1,325</w:t>
      </w:r>
      <w:r>
        <w:rPr>
          <w:rFonts w:ascii="Courier New" w:cs="Courier New" w:eastAsia="Courier New" w:hAnsi="Courier New"/>
          <w:sz w:val="14"/>
          <w:szCs w:val="14"/>
          <w:color w:val="auto"/>
        </w:rPr>
        <w:t>1,416</w:t>
      </w:r>
    </w:p>
    <w:p>
      <w:pPr>
        <w:spacing w:after="0" w:line="8441" w:lineRule="exact"/>
        <w:rPr>
          <w:sz w:val="20"/>
          <w:szCs w:val="20"/>
          <w:color w:val="auto"/>
        </w:rPr>
      </w:pPr>
    </w:p>
    <w:p>
      <w:pPr>
        <w:sectPr>
          <w:pgSz w:w="11900" w:h="16838" w:orient="portrait"/>
          <w:cols w:equalWidth="0" w:num="2">
            <w:col w:w="7180" w:space="440"/>
            <w:col w:w="261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ind w:left="2460"/>
        <w:spacing w:after="0" w:line="237" w:lineRule="auto"/>
        <w:rPr>
          <w:sz w:val="20"/>
          <w:szCs w:val="20"/>
          <w:color w:val="auto"/>
        </w:rPr>
      </w:pPr>
      <w:r>
        <w:rPr>
          <w:rFonts w:ascii="Courier New" w:cs="Courier New" w:eastAsia="Courier New" w:hAnsi="Courier New"/>
          <w:sz w:val="15"/>
          <w:szCs w:val="15"/>
          <w:color w:val="auto"/>
        </w:rPr>
        <w:t>TELEVISION BROADCASTING</w:t>
      </w:r>
    </w:p>
    <w:p>
      <w:pPr>
        <w:spacing w:after="0" w:line="173" w:lineRule="exact"/>
        <w:rPr>
          <w:sz w:val="20"/>
          <w:szCs w:val="20"/>
          <w:color w:val="auto"/>
        </w:rPr>
      </w:pPr>
    </w:p>
    <w:p>
      <w:pPr>
        <w:ind w:right="180" w:firstLine="787"/>
        <w:spacing w:after="0" w:line="255" w:lineRule="auto"/>
        <w:rPr>
          <w:sz w:val="20"/>
          <w:szCs w:val="20"/>
          <w:color w:val="auto"/>
        </w:rPr>
      </w:pPr>
      <w:r>
        <w:rPr>
          <w:rFonts w:ascii="Courier New" w:cs="Courier New" w:eastAsia="Courier New" w:hAnsi="Courier New"/>
          <w:sz w:val="14"/>
          <w:szCs w:val="14"/>
          <w:color w:val="auto"/>
        </w:rPr>
        <w:t>Through wholly owned subsidiaries the company owns six VHF television stations located in Detroit, Michigan; Houston, Texas; Miami, Florida; Hartford, Connecticut; San Antonio, Texas; and Jacksonville, Florida; which are respectively the 9th, 11th, 16th, 26th, 37th and 55th largest broadcasting markets in the United States. Each of the Company's stations is affiliated with a national network. Although network affiliation agreements generally have limited terms, each of the Company's television stations has maintained its network affiliation continuously for at least twenty years.</w:t>
      </w:r>
    </w:p>
    <w:p>
      <w:pPr>
        <w:spacing w:after="0" w:line="166" w:lineRule="exact"/>
        <w:rPr>
          <w:sz w:val="20"/>
          <w:szCs w:val="20"/>
          <w:color w:val="auto"/>
        </w:rPr>
      </w:pPr>
    </w:p>
    <w:p>
      <w:pPr>
        <w:ind w:right="620" w:firstLine="787"/>
        <w:spacing w:after="0" w:line="234" w:lineRule="auto"/>
        <w:rPr>
          <w:sz w:val="20"/>
          <w:szCs w:val="20"/>
          <w:color w:val="auto"/>
        </w:rPr>
      </w:pPr>
      <w:r>
        <w:rPr>
          <w:rFonts w:ascii="Courier New" w:cs="Courier New" w:eastAsia="Courier New" w:hAnsi="Courier New"/>
          <w:sz w:val="15"/>
          <w:szCs w:val="15"/>
          <w:color w:val="auto"/>
        </w:rPr>
        <w:t>The Company's 1995 net operating revenues from national and local television advertising and network compensation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National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130,550,000</w:t>
            </w:r>
          </w:p>
        </w:tc>
      </w:tr>
      <w:tr>
        <w:trPr>
          <w:trHeight w:val="168"/>
        </w:trPr>
        <w:tc>
          <w:tcPr>
            <w:tcW w:w="2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Local . . . . . . . . . . . . .</w:t>
            </w: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138,935,000</w:t>
            </w:r>
          </w:p>
        </w:tc>
      </w:tr>
      <w:tr>
        <w:trPr>
          <w:trHeight w:val="168"/>
        </w:trPr>
        <w:tc>
          <w:tcPr>
            <w:tcW w:w="2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Network . . . . . . . . . . . .</w:t>
            </w: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31,193,000</w:t>
            </w:r>
          </w:p>
        </w:tc>
      </w:tr>
      <w:tr>
        <w:trPr>
          <w:trHeight w:val="168"/>
        </w:trPr>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300,678,000</w:t>
            </w:r>
          </w:p>
        </w:tc>
      </w:tr>
    </w:tbl>
    <w:p>
      <w:pPr>
        <w:spacing w:after="0" w:line="341" w:lineRule="exact"/>
        <w:rPr>
          <w:sz w:val="20"/>
          <w:szCs w:val="20"/>
          <w:color w:val="auto"/>
        </w:rPr>
      </w:pPr>
    </w:p>
    <w:p>
      <w:pPr>
        <w:ind w:right="540" w:firstLine="787"/>
        <w:spacing w:after="0" w:line="234" w:lineRule="auto"/>
        <w:rPr>
          <w:sz w:val="20"/>
          <w:szCs w:val="20"/>
          <w:color w:val="auto"/>
        </w:rPr>
      </w:pPr>
      <w:r>
        <w:rPr>
          <w:rFonts w:ascii="Courier New" w:cs="Courier New" w:eastAsia="Courier New" w:hAnsi="Courier New"/>
          <w:sz w:val="15"/>
          <w:szCs w:val="15"/>
          <w:color w:val="auto"/>
        </w:rPr>
        <w:t>The following table sets forth certain information with respect to each of the Company's television stations:</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STATION LOCATION</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YEAR</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EXPIRATION</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EXPIRATION</w:t>
            </w:r>
          </w:p>
        </w:tc>
      </w:tr>
      <w:tr>
        <w:trPr>
          <w:trHeight w:val="168"/>
        </w:trPr>
        <w:tc>
          <w:tcPr>
            <w:tcW w:w="1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COMMERCIAL</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NATIONAL</w:t>
            </w:r>
          </w:p>
        </w:tc>
        <w:tc>
          <w:tcPr>
            <w:tcW w:w="1340" w:type="dxa"/>
            <w:vAlign w:val="bottom"/>
          </w:tcPr>
          <w:p>
            <w:pPr>
              <w:spacing w:after="0"/>
              <w:rPr>
                <w:sz w:val="14"/>
                <w:szCs w:val="14"/>
                <w:color w:val="auto"/>
              </w:rPr>
            </w:pP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DATE OF</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DATE OF</w:t>
            </w: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MARKET</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NETWORK</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FCC</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NETWORK</w:t>
            </w: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COMMENCED</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RANKING(a)</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AFFILIATION</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LICENSE</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AGREEMENT</w:t>
            </w: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WDIV</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9th</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NBC</w:t>
            </w:r>
          </w:p>
        </w:tc>
        <w:tc>
          <w:tcPr>
            <w:tcW w:w="13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5"/>
              </w:rPr>
              <w:t>Oct. 1,</w:t>
            </w:r>
          </w:p>
        </w:tc>
        <w:tc>
          <w:tcPr>
            <w:tcW w:w="11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June 30,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Detroit, Mich.</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2004</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1947</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KPRC</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11th</w:t>
            </w:r>
          </w:p>
        </w:tc>
        <w:tc>
          <w:tcPr>
            <w:tcW w:w="1340" w:type="dxa"/>
            <w:vAlign w:val="bottom"/>
          </w:tcPr>
          <w:p>
            <w:pPr>
              <w:ind w:left="600"/>
              <w:spacing w:after="0"/>
              <w:rPr>
                <w:sz w:val="20"/>
                <w:szCs w:val="20"/>
                <w:color w:val="auto"/>
              </w:rPr>
            </w:pPr>
            <w:r>
              <w:rPr>
                <w:rFonts w:ascii="Courier New" w:cs="Courier New" w:eastAsia="Courier New" w:hAnsi="Courier New"/>
                <w:sz w:val="15"/>
                <w:szCs w:val="15"/>
                <w:color w:val="auto"/>
              </w:rPr>
              <w:t>NBC</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Aug. 1,</w:t>
            </w:r>
          </w:p>
        </w:tc>
        <w:tc>
          <w:tcPr>
            <w:tcW w:w="11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June 30,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Tx.</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2004</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1949</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WPLG</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16th</w:t>
            </w:r>
          </w:p>
        </w:tc>
        <w:tc>
          <w:tcPr>
            <w:tcW w:w="1340" w:type="dxa"/>
            <w:vAlign w:val="bottom"/>
          </w:tcPr>
          <w:p>
            <w:pPr>
              <w:ind w:left="600"/>
              <w:spacing w:after="0"/>
              <w:rPr>
                <w:sz w:val="20"/>
                <w:szCs w:val="20"/>
                <w:color w:val="auto"/>
              </w:rPr>
            </w:pPr>
            <w:r>
              <w:rPr>
                <w:rFonts w:ascii="Courier New" w:cs="Courier New" w:eastAsia="Courier New" w:hAnsi="Courier New"/>
                <w:sz w:val="15"/>
                <w:szCs w:val="15"/>
                <w:color w:val="auto"/>
              </w:rPr>
              <w:t>ABC</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Feb. 1,</w:t>
            </w:r>
          </w:p>
        </w:tc>
        <w:tc>
          <w:tcPr>
            <w:tcW w:w="11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Dec. 31,</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Miami, Fla.</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2004</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1961</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WFSB</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26th</w:t>
            </w:r>
          </w:p>
        </w:tc>
        <w:tc>
          <w:tcPr>
            <w:tcW w:w="1340" w:type="dxa"/>
            <w:vAlign w:val="bottom"/>
          </w:tcPr>
          <w:p>
            <w:pPr>
              <w:ind w:left="600"/>
              <w:spacing w:after="0"/>
              <w:rPr>
                <w:sz w:val="20"/>
                <w:szCs w:val="20"/>
                <w:color w:val="auto"/>
              </w:rPr>
            </w:pPr>
            <w:r>
              <w:rPr>
                <w:rFonts w:ascii="Courier New" w:cs="Courier New" w:eastAsia="Courier New" w:hAnsi="Courier New"/>
                <w:sz w:val="15"/>
                <w:szCs w:val="15"/>
                <w:color w:val="auto"/>
              </w:rPr>
              <w:t>CBS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Apr. 1,</w:t>
            </w:r>
          </w:p>
        </w:tc>
        <w:tc>
          <w:tcPr>
            <w:tcW w:w="11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Apr. 10,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Hartford, Conn.</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1957</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KSAT</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37th</w:t>
            </w:r>
          </w:p>
        </w:tc>
        <w:tc>
          <w:tcPr>
            <w:tcW w:w="1340" w:type="dxa"/>
            <w:vAlign w:val="bottom"/>
          </w:tcPr>
          <w:p>
            <w:pPr>
              <w:ind w:left="600"/>
              <w:spacing w:after="0"/>
              <w:rPr>
                <w:sz w:val="20"/>
                <w:szCs w:val="20"/>
                <w:color w:val="auto"/>
              </w:rPr>
            </w:pPr>
            <w:r>
              <w:rPr>
                <w:rFonts w:ascii="Courier New" w:cs="Courier New" w:eastAsia="Courier New" w:hAnsi="Courier New"/>
                <w:sz w:val="15"/>
                <w:szCs w:val="15"/>
                <w:color w:val="auto"/>
              </w:rPr>
              <w:t>ABC</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Aug. 1,</w:t>
            </w:r>
          </w:p>
        </w:tc>
        <w:tc>
          <w:tcPr>
            <w:tcW w:w="11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Dec. 31,</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San Antonio, Tx.</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2004</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1957</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WJXT</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55th</w:t>
            </w:r>
          </w:p>
        </w:tc>
        <w:tc>
          <w:tcPr>
            <w:tcW w:w="1340" w:type="dxa"/>
            <w:vAlign w:val="bottom"/>
          </w:tcPr>
          <w:p>
            <w:pPr>
              <w:ind w:left="600"/>
              <w:spacing w:after="0"/>
              <w:rPr>
                <w:sz w:val="20"/>
                <w:szCs w:val="20"/>
                <w:color w:val="auto"/>
              </w:rPr>
            </w:pPr>
            <w:r>
              <w:rPr>
                <w:rFonts w:ascii="Courier New" w:cs="Courier New" w:eastAsia="Courier New" w:hAnsi="Courier New"/>
                <w:sz w:val="15"/>
                <w:szCs w:val="15"/>
                <w:color w:val="auto"/>
              </w:rPr>
              <w:t>CBS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Feb. 1,</w:t>
            </w:r>
          </w:p>
        </w:tc>
        <w:tc>
          <w:tcPr>
            <w:tcW w:w="110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July 10,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Jacksonville ,Fla.</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1947</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335"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right="260" w:firstLine="1234"/>
        <w:spacing w:after="0" w:line="234" w:lineRule="auto"/>
        <w:tabs>
          <w:tab w:leader="none" w:pos="1574"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1995/96 DMA Market Rankings, Nielsen Media Research, Fall 1995, based on television homes in DMA (see note (b) below).</w:t>
      </w:r>
    </w:p>
    <w:p>
      <w:pPr>
        <w:spacing w:after="0" w:line="173" w:lineRule="exact"/>
        <w:rPr>
          <w:rFonts w:ascii="Courier New" w:cs="Courier New" w:eastAsia="Courier New" w:hAnsi="Courier New"/>
          <w:sz w:val="15"/>
          <w:szCs w:val="15"/>
          <w:color w:val="auto"/>
        </w:rPr>
      </w:pPr>
    </w:p>
    <w:p>
      <w:pPr>
        <w:ind w:right="100" w:firstLine="1234"/>
        <w:spacing w:after="0" w:line="235" w:lineRule="auto"/>
        <w:tabs>
          <w:tab w:leader="none" w:pos="1574"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Market Area ("DMA") is a market designation of A.C. Nielsen which defines each television market exclusive of another, based on measured viewing patterns.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TOTAL COMMERCIAL</w:t>
      </w:r>
    </w:p>
    <w:p>
      <w:pPr>
        <w:jc w:val="center"/>
        <w:ind w:right="1039"/>
        <w:spacing w:after="0" w:line="237" w:lineRule="auto"/>
        <w:rPr>
          <w:sz w:val="20"/>
          <w:szCs w:val="20"/>
          <w:color w:val="auto"/>
        </w:rPr>
      </w:pPr>
      <w:r>
        <w:rPr>
          <w:rFonts w:ascii="Courier New" w:cs="Courier New" w:eastAsia="Courier New" w:hAnsi="Courier New"/>
          <w:sz w:val="15"/>
          <w:szCs w:val="15"/>
          <w:color w:val="auto"/>
        </w:rPr>
        <w:t>STATIONS IN DMA(b)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ALLOCATED</w:t>
      </w:r>
      <w:r>
        <w:rPr>
          <w:sz w:val="20"/>
          <w:szCs w:val="20"/>
          <w:color w:val="auto"/>
        </w:rPr>
        <w:tab/>
      </w:r>
      <w:r>
        <w:rPr>
          <w:rFonts w:ascii="Courier New" w:cs="Courier New" w:eastAsia="Courier New" w:hAnsi="Courier New"/>
          <w:sz w:val="14"/>
          <w:szCs w:val="14"/>
          <w:color w:val="auto"/>
        </w:rPr>
        <w:t>OPERATING</w:t>
      </w:r>
    </w:p>
    <w:p>
      <w:pPr>
        <w:spacing w:after="0"/>
        <w:tabs>
          <w:tab w:leader="none" w:pos="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VHF-4</w:t>
      </w:r>
      <w:r>
        <w:rPr>
          <w:sz w:val="20"/>
          <w:szCs w:val="20"/>
          <w:color w:val="auto"/>
        </w:rPr>
        <w:tab/>
      </w:r>
      <w:r>
        <w:rPr>
          <w:rFonts w:ascii="Courier New" w:cs="Courier New" w:eastAsia="Courier New" w:hAnsi="Courier New"/>
          <w:sz w:val="14"/>
          <w:szCs w:val="14"/>
          <w:color w:val="auto"/>
        </w:rPr>
        <w:t>VHF-4</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UHF-6</w:t>
      </w:r>
      <w:r>
        <w:rPr>
          <w:sz w:val="20"/>
          <w:szCs w:val="20"/>
          <w:color w:val="auto"/>
        </w:rPr>
        <w:tab/>
      </w:r>
      <w:r>
        <w:rPr>
          <w:rFonts w:ascii="Courier New" w:cs="Courier New" w:eastAsia="Courier New" w:hAnsi="Courier New"/>
          <w:sz w:val="14"/>
          <w:szCs w:val="14"/>
          <w:color w:val="auto"/>
        </w:rPr>
        <w:t>UHF-5</w:t>
      </w:r>
    </w:p>
    <w:p>
      <w:pPr>
        <w:spacing w:after="0" w:line="33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VHF-3</w:t>
      </w:r>
      <w:r>
        <w:rPr>
          <w:sz w:val="20"/>
          <w:szCs w:val="20"/>
          <w:color w:val="auto"/>
        </w:rPr>
        <w:tab/>
      </w:r>
      <w:r>
        <w:rPr>
          <w:rFonts w:ascii="Courier New" w:cs="Courier New" w:eastAsia="Courier New" w:hAnsi="Courier New"/>
          <w:sz w:val="14"/>
          <w:szCs w:val="14"/>
          <w:color w:val="auto"/>
        </w:rPr>
        <w:t>VHF-3</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UHF-11</w:t>
      </w:r>
      <w:r>
        <w:rPr>
          <w:sz w:val="20"/>
          <w:szCs w:val="20"/>
          <w:color w:val="auto"/>
        </w:rPr>
        <w:tab/>
      </w:r>
      <w:r>
        <w:rPr>
          <w:rFonts w:ascii="Courier New" w:cs="Courier New" w:eastAsia="Courier New" w:hAnsi="Courier New"/>
          <w:sz w:val="14"/>
          <w:szCs w:val="14"/>
          <w:color w:val="auto"/>
        </w:rPr>
        <w:t>UHF-10</w:t>
      </w:r>
    </w:p>
    <w:p>
      <w:pPr>
        <w:spacing w:after="0" w:line="33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VHF-5</w:t>
      </w:r>
      <w:r>
        <w:rPr>
          <w:sz w:val="20"/>
          <w:szCs w:val="20"/>
          <w:color w:val="auto"/>
        </w:rPr>
        <w:tab/>
      </w:r>
      <w:r>
        <w:rPr>
          <w:rFonts w:ascii="Courier New" w:cs="Courier New" w:eastAsia="Courier New" w:hAnsi="Courier New"/>
          <w:sz w:val="14"/>
          <w:szCs w:val="14"/>
          <w:color w:val="auto"/>
        </w:rPr>
        <w:t>VHF-4</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UHF-8</w:t>
      </w:r>
      <w:r>
        <w:rPr>
          <w:sz w:val="20"/>
          <w:szCs w:val="20"/>
          <w:color w:val="auto"/>
        </w:rPr>
        <w:tab/>
      </w:r>
      <w:r>
        <w:rPr>
          <w:rFonts w:ascii="Courier New" w:cs="Courier New" w:eastAsia="Courier New" w:hAnsi="Courier New"/>
          <w:sz w:val="14"/>
          <w:szCs w:val="14"/>
          <w:color w:val="auto"/>
        </w:rPr>
        <w:t>UHF-8</w:t>
      </w:r>
    </w:p>
    <w:p>
      <w:pPr>
        <w:spacing w:after="0" w:line="33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VHF-2</w:t>
      </w:r>
      <w:r>
        <w:rPr>
          <w:sz w:val="20"/>
          <w:szCs w:val="20"/>
          <w:color w:val="auto"/>
        </w:rPr>
        <w:tab/>
      </w:r>
      <w:r>
        <w:rPr>
          <w:rFonts w:ascii="Courier New" w:cs="Courier New" w:eastAsia="Courier New" w:hAnsi="Courier New"/>
          <w:sz w:val="14"/>
          <w:szCs w:val="14"/>
          <w:color w:val="auto"/>
        </w:rPr>
        <w:t>VHF-2</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UHF-6</w:t>
      </w:r>
      <w:r>
        <w:rPr>
          <w:sz w:val="20"/>
          <w:szCs w:val="20"/>
          <w:color w:val="auto"/>
        </w:rPr>
        <w:tab/>
      </w:r>
      <w:r>
        <w:rPr>
          <w:rFonts w:ascii="Courier New" w:cs="Courier New" w:eastAsia="Courier New" w:hAnsi="Courier New"/>
          <w:sz w:val="14"/>
          <w:szCs w:val="14"/>
          <w:color w:val="auto"/>
        </w:rPr>
        <w:t>UHF-4</w:t>
      </w:r>
    </w:p>
    <w:p>
      <w:pPr>
        <w:spacing w:after="0" w:line="33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VHF-4</w:t>
      </w:r>
      <w:r>
        <w:rPr>
          <w:sz w:val="20"/>
          <w:szCs w:val="20"/>
          <w:color w:val="auto"/>
        </w:rPr>
        <w:tab/>
      </w:r>
      <w:r>
        <w:rPr>
          <w:rFonts w:ascii="Courier New" w:cs="Courier New" w:eastAsia="Courier New" w:hAnsi="Courier New"/>
          <w:sz w:val="14"/>
          <w:szCs w:val="14"/>
          <w:color w:val="auto"/>
        </w:rPr>
        <w:t>VHF-3</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UHF-6</w:t>
      </w:r>
      <w:r>
        <w:rPr>
          <w:sz w:val="20"/>
          <w:szCs w:val="20"/>
          <w:color w:val="auto"/>
        </w:rPr>
        <w:tab/>
      </w:r>
      <w:r>
        <w:rPr>
          <w:rFonts w:ascii="Courier New" w:cs="Courier New" w:eastAsia="Courier New" w:hAnsi="Courier New"/>
          <w:sz w:val="14"/>
          <w:szCs w:val="14"/>
          <w:color w:val="auto"/>
        </w:rPr>
        <w:t>UHF-5</w:t>
      </w:r>
    </w:p>
    <w:p>
      <w:pPr>
        <w:spacing w:after="0" w:line="335"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VHF-2</w:t>
      </w:r>
      <w:r>
        <w:rPr>
          <w:sz w:val="20"/>
          <w:szCs w:val="20"/>
          <w:color w:val="auto"/>
        </w:rPr>
        <w:tab/>
      </w:r>
      <w:r>
        <w:rPr>
          <w:rFonts w:ascii="Courier New" w:cs="Courier New" w:eastAsia="Courier New" w:hAnsi="Courier New"/>
          <w:sz w:val="14"/>
          <w:szCs w:val="14"/>
          <w:color w:val="auto"/>
        </w:rPr>
        <w:t>VHF-2</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UHF-6</w:t>
      </w:r>
      <w:r>
        <w:rPr>
          <w:sz w:val="20"/>
          <w:szCs w:val="20"/>
          <w:color w:val="auto"/>
        </w:rPr>
        <w:tab/>
      </w:r>
      <w:r>
        <w:rPr>
          <w:rFonts w:ascii="Courier New" w:cs="Courier New" w:eastAsia="Courier New" w:hAnsi="Courier New"/>
          <w:sz w:val="14"/>
          <w:szCs w:val="14"/>
          <w:color w:val="auto"/>
        </w:rPr>
        <w:t>UHF-4</w:t>
      </w:r>
    </w:p>
    <w:p>
      <w:pPr>
        <w:spacing w:after="0" w:line="2049" w:lineRule="exact"/>
        <w:rPr>
          <w:sz w:val="20"/>
          <w:szCs w:val="20"/>
          <w:color w:val="auto"/>
        </w:rPr>
      </w:pPr>
    </w:p>
    <w:p>
      <w:pPr>
        <w:sectPr>
          <w:pgSz w:w="11900" w:h="16838" w:orient="portrait"/>
          <w:cols w:equalWidth="0" w:num="2">
            <w:col w:w="7100" w:space="340"/>
            <w:col w:w="279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REGULATION OF BROADCASTING AND RELATED MATTERS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Company's television broadcasting operations are subject to the jurisdiction of the FCC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78"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Each of the Company's television stations holds a license valid for a period of five years. Under amendments to the Communications Act enacted in 1996, each of these licenses may be renewed upon application for an eight-year period.</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FCC is conducting proceedings dealing with such matters as the standards to be applied to broadcast renewal applications, various broadcast network regulations, multiple ownership restrictions, regulations pertaining to cable television operations (discussed below under "Cable Television Division-Regulation of Cable Television and Related Matters"), whether to assign additional radio spectrum to existing broadcasting stations to enable them to implement advanced television ("ATV") technologies, whether to adopt a uniform ATV broadcast transmission standard for television and impose requirements on existing television stations to activate ATV channels and ultimately to turn back to the FCC their existing conventional television channels, and various proposals to further the development of alternative video delivery systems that would compete in varying degrees with both cable television and television broadcasting operations. Legislation that now has been approved by Congress will revamp and relax the broadcast ownership restrictions and permit broadcasters to use part of their new ATV spectrum for ancillary services (subject to the payment of fees to the federal government for services that are subscriber-based). Certain Congressional leaders have asked the FCC to postpone issuing ATV licenses pending the consideration of future legislation which might require broadcasters to bid at auction for such licenses and require conventional channels to be returned to the government on an expedited schedule. In addition, the Clinton Administration has suggested that broadcasters be required to provide free time for political candidates. The Company cannot predict the resolution of these and various other matters although, depending upon their outcome, they could affect the Company's television broadcasting interests either adversely or favorably.</w:t>
      </w:r>
    </w:p>
    <w:p>
      <w:pPr>
        <w:spacing w:after="0" w:line="33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CABLE TELEVISION DIVISION</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As of the end of 1995 the Company (through subsidiaries) provided basic cable service to approximately 518,000 subscribers (representing about 73% of the 709,000 homes passed by the systems) and had in force more than 305,000 subscriptions to premium program services.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the first quarter of 1996 the Company acquired cable television systems serving 24,000 subscribers in Texarkana, Arkansas-Texas, and 15,700 subscribers in Columbus, Mississippi. It also has reached agreements in principle to acquire additional cable systems serving an aggregate of approximately 49,000 subscribers, and to trade certain systems it currently owns in the Chicago suburbs and in California for systems located in Mississippi, Minnesota and Oklahoma. The systems it plans to acquire in the foregoing trades serve an aggregate of about 23,000 more subscribers than the systems it plans to dispose of in connection therewith.</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Company's cable systems are located in 16 Midwestern, Southern and Western states and typically serve smaller communities; thus 30 of the Company's current systems pass fewer than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dwelling units, 14 pass 10,000-25,000 dwelling units, and only 10 pass more than 25,000 dwelling units, of which the two largest are in Modesto and Santa Rosa, California, each serving more than 47,000 basic subscribers.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OF CABLE TELEVISION AND RELATED MATTERS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65"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w:t>
      </w:r>
    </w:p>
    <w:p>
      <w:pPr>
        <w:ind w:left="440" w:hanging="430"/>
        <w:spacing w:after="0" w:line="232"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carriage ("must carry") of some local broadcast stations, and</w:t>
      </w:r>
    </w:p>
    <w:p>
      <w:pPr>
        <w:ind w:left="540" w:hanging="530"/>
        <w:spacing w:after="0" w:line="237"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retransmission consent rights for commercial broadcast stations.</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Among other things, the Telecommunications Act of 1996, which has been enacted but not yet implemented by the FCC, expands the definition of "effective competition" (a condition that precludes regulation of the rates charged by a cable system for basic and optional tiers of service), relaxes cost-of-service rules, raises the threshold for FCC investigations of rate complaints, terminates rate regulations for some small cable systems, and provides for the elimination of rate regulation for all cable systems regardless of size by March 31, 1999. For cable systems that do not fall within the effective-competition or small-system exemptions (including all of the cable systems owned by the Company), monthly subscription rates for the basic tier of cable service may be regulated by municipalities, subject to procedures and criteria established by the FCC, and the FCC may regulate the rates charged for optional tiers of service. Rates charged by cable television systems for pay-per-view service, for per-channel premium program services and for advertising are all exempt from regulation. Cable television systems may also add channels to an unregulated new product tier, but the channels must be new to the system as of October 1, 1994. An FCC "freeze" on rate increases for regulated services (i.e., the basic and optional tiers) has been in effect since April 1993, and the FCC has promulgated benchmarks for determining the reasonableness of rates for such services. The FCC's benchmarks and subsequent revisions were designed to reduce overall rates for regulated services by, on average, 17% from the rates in effect when the benchmarks were adopted. Under the FCC's approach cable operators may exceed the benchmarks if they can show in a cost-of-service proceeding that higher rates are needed to earn a reasonable return on investment. In March 1994 the FCC announced the adoption of rules to implement the cost-of-service standard; among other things these rules establish an interim industry-wide rate of return of 11.25%. The FCC adopted in November 1994 (and subsequently revised several times) so-called "going forward" rules which have allowed cable operators to increase rates for regulated services when new channels are added and to offset the effects of inflation and higher programming, franchising and regulatory fees.</w:t>
      </w:r>
    </w:p>
    <w:p>
      <w:pPr>
        <w:spacing w:after="0" w:line="34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Pursuant to the "must-carry" rules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contour or 50 miles of the station's transmitter. As a result of these obligations (the constitutionality of which has been upheld by a lower court in a decision that is now subject to review by the U.S. Supreme Court) certain of the Company's cable systems have had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carry broadcast stations that they might not otherwise have elected to carry, and the freedom the Company's systems would otherwise have to drop signals previously carried has been reduced.</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At three-year intervals beginning in October 1993 commercial broadcasters have had the right to forego must-carry rights and insist instead that their signals not be carried without their prior consent. Before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 Some of these agreements with broadcast stations will expire during 1996 and require renegotiation.</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180"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regulates the assignment and transfer of control of such licenses, and oversees compliance with certain affirmative action and equal employment opportunity obligations applicable to cable systems. In addition, pursuant to the Pole Attachment Act, the FCC exercises authority to disapprove unreasonable rates charged to cable operators by telephone and power utilities for utilizing space on utility poles or in underground conduits.</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operators, although in the latter case the license right is limited to independent and network-affiliated stations whose over-the-air signal (or a signal carrying the same network's programming) is not available at the subscriber's location. Some pending legislative proposals would modify or eliminate the compulsory copyright licensing scheme, and the FCC and others have urged that the compulsory license be phased out for local or distant broadcast signals or both.</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Until recently, telephone companies were generally prohibited from operating cable systems in areas in which they provide local telephone service. However, that prohibition was eliminated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and be subject to reduced regulatory burdens. The Act contains detailed requirements 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to be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34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Telecommunications Act of 1996 balances this grant of video authority to telephone companies by removing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During the past several years, the FCC has adopted various rule changes intended to facilitate the development of so-called "wireless cable," a video service that is capable of distributing as many as 30 television channels in a local area by over-the-air microwave transmission using current analog technology and that may be capable of providing a greater number of channels using digital compression technologies. The FCC also is expected to issue licenses in 1996 for a new digital wireless cable service which will utilize 1,000 megahertz of spectrum in the 28 gigahertz band and is intended to provide multiple video channels as well as voice and data transmission services. Wireless cable services are not required to obtain franchises from local governmental authorities and generally operate under fewer regulatory requirements than conventional cable television systems.</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Litigation is pending in various courts in which prohibitions on cable television operations without a franchise and various franchise requirements are being challenged as unlawful under the First Amendment, the antitrust laws and on other grounds. If successful, such litigation could facilitate the development of duplicative cable facilities that would compete with existing cable systems.</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regulation of certain cable television rates pursuant to the authority granted to the FCC has negatively impacted the revenues of the Company's cable systems. The Company is unable to predict what effect the other matters discussed above may ultimately have on its cable television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ind w:left="2640"/>
        <w:spacing w:after="0" w:line="237" w:lineRule="auto"/>
        <w:rPr>
          <w:sz w:val="20"/>
          <w:szCs w:val="20"/>
          <w:color w:val="auto"/>
        </w:rPr>
      </w:pPr>
      <w:r>
        <w:rPr>
          <w:rFonts w:ascii="Courier New" w:cs="Courier New" w:eastAsia="Courier New" w:hAnsi="Courier New"/>
          <w:sz w:val="15"/>
          <w:szCs w:val="15"/>
          <w:color w:val="auto"/>
        </w:rPr>
        <w:t>MAGAZINE PUBLISHING</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Newsweek is a weekly news magazine published both domestically and internationally. In gathering, reporting and writing news and other material for publication, Newsweek maintains news bureaus in 9 U.S. and 14 foreign cities.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Its average weekly domestic circulation rate base and its percentage of the total weekly domestic circulation rate base of the three leading weekly news magazines for the past five years are set forth in the following table:</w:t>
      </w:r>
    </w:p>
    <w:p>
      <w:pPr>
        <w:spacing w:after="0" w:line="340"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980" w:type="dxa"/>
            <w:vAlign w:val="bottom"/>
          </w:tcPr>
          <w:p>
            <w:pPr>
              <w:ind w:left="320"/>
              <w:spacing w:after="0"/>
              <w:rPr>
                <w:sz w:val="20"/>
                <w:szCs w:val="20"/>
                <w:color w:val="auto"/>
              </w:rPr>
            </w:pPr>
            <w:r>
              <w:rPr>
                <w:rFonts w:ascii="Courier New" w:cs="Courier New" w:eastAsia="Courier New" w:hAnsi="Courier New"/>
                <w:sz w:val="15"/>
                <w:szCs w:val="15"/>
                <w:color w:val="auto"/>
              </w:rPr>
              <w:t>NEWSWEEK AVERAGE</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5"/>
              </w:rPr>
              <w:t>PERCENTAGE OF</w:t>
            </w:r>
          </w:p>
        </w:tc>
      </w:tr>
      <w:tr>
        <w:trPr>
          <w:trHeight w:val="168"/>
        </w:trPr>
        <w:tc>
          <w:tcPr>
            <w:tcW w:w="2920" w:type="dxa"/>
            <w:vAlign w:val="bottom"/>
          </w:tcPr>
          <w:p>
            <w:pPr>
              <w:spacing w:after="0"/>
              <w:rPr>
                <w:sz w:val="14"/>
                <w:szCs w:val="14"/>
                <w:color w:val="auto"/>
              </w:rPr>
            </w:pPr>
          </w:p>
        </w:tc>
        <w:tc>
          <w:tcPr>
            <w:tcW w:w="19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WEEKLY CIRCULATION</w:t>
            </w: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THREE LEADING</w:t>
            </w:r>
          </w:p>
        </w:tc>
      </w:tr>
      <w:tr>
        <w:trPr>
          <w:trHeight w:val="168"/>
        </w:trPr>
        <w:tc>
          <w:tcPr>
            <w:tcW w:w="2920" w:type="dxa"/>
            <w:vAlign w:val="bottom"/>
          </w:tcPr>
          <w:p>
            <w:pPr>
              <w:spacing w:after="0"/>
              <w:rPr>
                <w:sz w:val="14"/>
                <w:szCs w:val="14"/>
                <w:color w:val="auto"/>
              </w:rPr>
            </w:pPr>
          </w:p>
        </w:tc>
        <w:tc>
          <w:tcPr>
            <w:tcW w:w="19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RATE BASE</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NEWS MAGAZINES</w:t>
            </w:r>
          </w:p>
        </w:tc>
      </w:tr>
      <w:tr>
        <w:trPr>
          <w:trHeight w:val="168"/>
        </w:trPr>
        <w:tc>
          <w:tcPr>
            <w:tcW w:w="2920" w:type="dxa"/>
            <w:vAlign w:val="bottom"/>
          </w:tcPr>
          <w:p>
            <w:pPr>
              <w:spacing w:after="0"/>
              <w:rPr>
                <w:sz w:val="14"/>
                <w:szCs w:val="14"/>
                <w:color w:val="auto"/>
              </w:rPr>
            </w:pPr>
          </w:p>
        </w:tc>
        <w:tc>
          <w:tcPr>
            <w:tcW w:w="19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1991  . . . . . . . . . . . . .</w:t>
            </w:r>
          </w:p>
        </w:tc>
        <w:tc>
          <w:tcPr>
            <w:tcW w:w="1980" w:type="dxa"/>
            <w:vAlign w:val="bottom"/>
          </w:tcPr>
          <w:p>
            <w:pPr>
              <w:ind w:left="580"/>
              <w:spacing w:after="0"/>
              <w:rPr>
                <w:sz w:val="20"/>
                <w:szCs w:val="20"/>
                <w:color w:val="auto"/>
              </w:rPr>
            </w:pPr>
            <w:r>
              <w:rPr>
                <w:rFonts w:ascii="Courier New" w:cs="Courier New" w:eastAsia="Courier New" w:hAnsi="Courier New"/>
                <w:sz w:val="15"/>
                <w:szCs w:val="15"/>
                <w:color w:val="auto"/>
              </w:rPr>
              <w:t>3,100,000</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34.1%</w:t>
            </w:r>
          </w:p>
        </w:tc>
      </w:tr>
      <w:tr>
        <w:trPr>
          <w:trHeight w:val="168"/>
        </w:trPr>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1992  . . . . . . . . . . . . .</w:t>
            </w:r>
          </w:p>
        </w:tc>
        <w:tc>
          <w:tcPr>
            <w:tcW w:w="19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3,100,000</w:t>
            </w: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33.2%</w:t>
            </w:r>
          </w:p>
        </w:tc>
      </w:tr>
      <w:tr>
        <w:trPr>
          <w:trHeight w:val="168"/>
        </w:trPr>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1993  . . . . . . . . . . . . .</w:t>
            </w:r>
          </w:p>
        </w:tc>
        <w:tc>
          <w:tcPr>
            <w:tcW w:w="19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3,100,000</w:t>
            </w: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32.7%</w:t>
            </w:r>
          </w:p>
        </w:tc>
      </w:tr>
      <w:tr>
        <w:trPr>
          <w:trHeight w:val="168"/>
        </w:trPr>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1994  . . . . . . . . . . . . .</w:t>
            </w:r>
          </w:p>
        </w:tc>
        <w:tc>
          <w:tcPr>
            <w:tcW w:w="19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3,100,000</w:t>
            </w: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33.0%</w:t>
            </w:r>
          </w:p>
        </w:tc>
      </w:tr>
      <w:tr>
        <w:trPr>
          <w:trHeight w:val="168"/>
        </w:trPr>
        <w:tc>
          <w:tcPr>
            <w:tcW w:w="2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1995  . . . . . . . . . . . . .</w:t>
            </w:r>
          </w:p>
        </w:tc>
        <w:tc>
          <w:tcPr>
            <w:tcW w:w="19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3,100,000</w:t>
            </w:r>
          </w:p>
        </w:tc>
        <w:tc>
          <w:tcPr>
            <w:tcW w:w="14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33.0%</w:t>
            </w:r>
          </w:p>
        </w:tc>
      </w:tr>
    </w:tbl>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Newsweek is sold on newsstands and through subscription mail order sales derived from a number of sources, principally direct mail promotion. The basic one-year subscription price is $41.08. During 1995 most subscriptions were sold at a discount from the basic price. Since January 1992 Newsweek's newsstand price has been $2.95 per copy.</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total number of Newsweek's domestic advertising pages and gross domestic advertising revenues as reported by Publishers' Information Bureau, Inc., together with Newsweek's percentages of 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PERCENTAGE</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OF</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THREE</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NEWSWEEK</w:t>
            </w:r>
          </w:p>
        </w:tc>
        <w:tc>
          <w:tcPr>
            <w:tcW w:w="1520" w:type="dxa"/>
            <w:vAlign w:val="bottom"/>
          </w:tcPr>
          <w:p>
            <w:pPr>
              <w:spacing w:after="0"/>
              <w:rPr>
                <w:sz w:val="14"/>
                <w:szCs w:val="14"/>
                <w:color w:val="auto"/>
              </w:rPr>
            </w:pPr>
          </w:p>
        </w:tc>
      </w:tr>
      <w:tr>
        <w:trPr>
          <w:trHeight w:val="168"/>
        </w:trPr>
        <w:tc>
          <w:tcPr>
            <w:tcW w:w="21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NEWSWEEK</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LEADING</w:t>
            </w: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GROSS</w:t>
            </w:r>
          </w:p>
        </w:tc>
        <w:tc>
          <w:tcPr>
            <w:tcW w:w="15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2100" w:type="dxa"/>
            <w:vAlign w:val="bottom"/>
          </w:tcPr>
          <w:p>
            <w:pPr>
              <w:spacing w:after="0"/>
              <w:rPr>
                <w:sz w:val="14"/>
                <w:szCs w:val="14"/>
                <w:color w:val="auto"/>
              </w:rPr>
            </w:pP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ADVERTISING</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NEWS</w:t>
            </w:r>
          </w:p>
        </w:tc>
        <w:tc>
          <w:tcPr>
            <w:tcW w:w="16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ADVERTISING</w:t>
            </w:r>
          </w:p>
        </w:tc>
        <w:tc>
          <w:tcPr>
            <w:tcW w:w="15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THREE LEADING</w:t>
            </w:r>
          </w:p>
        </w:tc>
      </w:tr>
      <w:tr>
        <w:trPr>
          <w:trHeight w:val="168"/>
        </w:trPr>
        <w:tc>
          <w:tcPr>
            <w:tcW w:w="2100" w:type="dxa"/>
            <w:vAlign w:val="bottom"/>
          </w:tcPr>
          <w:p>
            <w:pPr>
              <w:spacing w:after="0"/>
              <w:rPr>
                <w:sz w:val="14"/>
                <w:szCs w:val="14"/>
                <w:color w:val="auto"/>
              </w:rPr>
            </w:pP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PAGES*</w:t>
            </w:r>
          </w:p>
        </w:tc>
        <w:tc>
          <w:tcPr>
            <w:tcW w:w="12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MAGAZINES</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REVENUES*</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NEWS MAGAZINES</w:t>
            </w:r>
          </w:p>
        </w:tc>
      </w:tr>
      <w:tr>
        <w:trPr>
          <w:trHeight w:val="168"/>
        </w:trPr>
        <w:tc>
          <w:tcPr>
            <w:tcW w:w="2100" w:type="dxa"/>
            <w:vAlign w:val="bottom"/>
          </w:tcPr>
          <w:p>
            <w:pPr>
              <w:spacing w:after="0"/>
              <w:rPr>
                <w:sz w:val="14"/>
                <w:szCs w:val="14"/>
                <w:color w:val="auto"/>
              </w:rPr>
            </w:pP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1991  . . . . . . . .</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1,948</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32.5%</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$ 233,601,000</w:t>
            </w:r>
          </w:p>
        </w:tc>
        <w:tc>
          <w:tcPr>
            <w:tcW w:w="152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32.7%</w:t>
            </w:r>
          </w:p>
        </w:tc>
      </w:tr>
      <w:tr>
        <w:trPr>
          <w:trHeight w:val="168"/>
        </w:trPr>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1992  . . . . . . . .</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2,109</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33.2%</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258,396,000</w:t>
            </w:r>
          </w:p>
        </w:tc>
        <w:tc>
          <w:tcPr>
            <w:tcW w:w="152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32.4%</w:t>
            </w:r>
          </w:p>
        </w:tc>
      </w:tr>
      <w:tr>
        <w:trPr>
          <w:trHeight w:val="168"/>
        </w:trPr>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1993  . . . . . . . .</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2,102</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33.3%</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260,673,000</w:t>
            </w:r>
          </w:p>
        </w:tc>
        <w:tc>
          <w:tcPr>
            <w:tcW w:w="152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32.3%</w:t>
            </w:r>
          </w:p>
        </w:tc>
      </w:tr>
      <w:tr>
        <w:trPr>
          <w:trHeight w:val="168"/>
        </w:trPr>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1994  . . . . . . . .</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2,057</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32.1%</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276,074,000</w:t>
            </w:r>
          </w:p>
        </w:tc>
        <w:tc>
          <w:tcPr>
            <w:tcW w:w="152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32.4%</w:t>
            </w:r>
          </w:p>
        </w:tc>
      </w:tr>
      <w:tr>
        <w:trPr>
          <w:trHeight w:val="168"/>
        </w:trPr>
        <w:tc>
          <w:tcPr>
            <w:tcW w:w="2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1995  . . . . . . . .</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2,279</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34.1%</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328,886,000</w:t>
            </w:r>
          </w:p>
        </w:tc>
        <w:tc>
          <w:tcPr>
            <w:tcW w:w="152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34.9%</w:t>
            </w:r>
          </w:p>
        </w:tc>
      </w:tr>
    </w:tbl>
    <w:p>
      <w:pPr>
        <w:spacing w:after="0" w:line="335" w:lineRule="exact"/>
        <w:rPr>
          <w:sz w:val="20"/>
          <w:szCs w:val="20"/>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right="3679" w:firstLine="437"/>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Advertising pages and gross advertising revenues are those reported by Publishers' Information Bureau, Inc. PIB computes gross advertising revenues from basic one-time rates and the number of advertising pages carried. PIB figures therefore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9, 1995 issue, national advertising rates were increased by an average of 6.0%. Beginning with the issue dated January 8, 1996, national advertising rates were increased again by an average of 7.0%.</w:t>
      </w:r>
    </w:p>
    <w:p>
      <w:pPr>
        <w:spacing w:after="0" w:line="16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Newsweek Business Plus, which is published 39 times a year, is a demographic edition of Newsweek distributed to high-income professional and managerial subscribers and subscribers in zip-code-defined areas. Advertising rates for this edition, which has a circulation rate base of 1,000,000 copies, were increased an average of 7.0% in January 1996.</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Newsweek's other demographic edition, Newsweek Woman, which was published 13 times during 1995, has a circulation rate base of 700,000 selected female subscribers. At the beginning of 1995 advertising rates for this edition were increased by an average of 6.0%, with an additional average increase of 7.0% instituted early in 1996.</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Internationally, Newsweek is published in an Atlantic edition covering the British Isles, Europe, the Middle East and Africa, a Pacific edition covering Japan, Korea and Southeast Asia, and a Latin America edition, all of which are in the English language. Editorial copy solely of domestic interest is eliminated in the international editions and is replaced by other international, business or national coverage primarily of interest abroad. Since 1984 a 24-page section of Newsweek has been included in The Bulletin, an Australian weekly news magazine which also circulates in New Zealand. In 1986 a Japanese-language edition of Newsweek, Nihon Ban, began publication in Tokyo pursuant to an arrangement with a Japanese publishing company which translates editorial copy, sells advertising in Japan and prints and distributes the edition. A Korean-language edition of Newsweek, Hankuk Pan, began publication in 1991 pursuant to a similar arrangement with a Korean publishing company.</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average weekly circulation rate base, advertising pages and gross advertising revenues of Newsweek's international editions (including The Bulletin insertions but not including the Japanese- or Korean-language editions of Newsweek) for the past five years have been as follows:</w:t>
      </w:r>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AVERAGE WEEKLY</w:t>
            </w:r>
          </w:p>
        </w:tc>
        <w:tc>
          <w:tcPr>
            <w:tcW w:w="1540" w:type="dxa"/>
            <w:vAlign w:val="bottom"/>
          </w:tcPr>
          <w:p>
            <w:pPr>
              <w:spacing w:after="0"/>
              <w:rPr>
                <w:sz w:val="14"/>
                <w:szCs w:val="14"/>
                <w:color w:val="auto"/>
              </w:rPr>
            </w:pPr>
          </w:p>
        </w:tc>
        <w:tc>
          <w:tcPr>
            <w:tcW w:w="136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GROSS</w:t>
            </w:r>
          </w:p>
        </w:tc>
      </w:tr>
      <w:tr>
        <w:trPr>
          <w:trHeight w:val="168"/>
        </w:trPr>
        <w:tc>
          <w:tcPr>
            <w:tcW w:w="218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CIRCULATION</w:t>
            </w:r>
          </w:p>
        </w:tc>
        <w:tc>
          <w:tcPr>
            <w:tcW w:w="1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ADVERTISING</w:t>
            </w:r>
          </w:p>
        </w:tc>
        <w:tc>
          <w:tcPr>
            <w:tcW w:w="13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ADVERTISING</w:t>
            </w:r>
          </w:p>
        </w:tc>
      </w:tr>
      <w:tr>
        <w:trPr>
          <w:trHeight w:val="168"/>
        </w:trPr>
        <w:tc>
          <w:tcPr>
            <w:tcW w:w="218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RATE BASE</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PAGES*</w:t>
            </w:r>
          </w:p>
        </w:tc>
        <w:tc>
          <w:tcPr>
            <w:tcW w:w="13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8"/>
              </w:rPr>
              <w:t>REVENUES*</w:t>
            </w:r>
          </w:p>
        </w:tc>
      </w:tr>
      <w:tr>
        <w:trPr>
          <w:trHeight w:val="168"/>
        </w:trPr>
        <w:tc>
          <w:tcPr>
            <w:tcW w:w="218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1991  . . . . . . . . .</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705,000</w:t>
            </w:r>
          </w:p>
        </w:tc>
        <w:tc>
          <w:tcPr>
            <w:tcW w:w="1540" w:type="dxa"/>
            <w:vAlign w:val="bottom"/>
          </w:tcPr>
          <w:p>
            <w:pPr>
              <w:ind w:left="540"/>
              <w:spacing w:after="0"/>
              <w:rPr>
                <w:sz w:val="20"/>
                <w:szCs w:val="20"/>
                <w:color w:val="auto"/>
              </w:rPr>
            </w:pPr>
            <w:r>
              <w:rPr>
                <w:rFonts w:ascii="Courier New" w:cs="Courier New" w:eastAsia="Courier New" w:hAnsi="Courier New"/>
                <w:sz w:val="15"/>
                <w:szCs w:val="15"/>
                <w:color w:val="auto"/>
              </w:rPr>
              <w:t>2,296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$ 68,405,000</w:t>
            </w:r>
          </w:p>
        </w:tc>
      </w:tr>
      <w:tr>
        <w:trPr>
          <w:trHeight w:val="168"/>
        </w:trPr>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1992  . . . . . . . . .</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730,000</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2,549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76,765,000</w:t>
            </w:r>
          </w:p>
        </w:tc>
      </w:tr>
      <w:tr>
        <w:trPr>
          <w:trHeight w:val="168"/>
        </w:trPr>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1993  . . . . . . . . .</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745,000</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2,128</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68,347,000</w:t>
            </w:r>
          </w:p>
        </w:tc>
      </w:tr>
      <w:tr>
        <w:trPr>
          <w:trHeight w:val="168"/>
        </w:trPr>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1994  . . . . . . . . .</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748,000</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2,351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79,900,000</w:t>
            </w:r>
          </w:p>
        </w:tc>
      </w:tr>
      <w:tr>
        <w:trPr>
          <w:trHeight w:val="168"/>
        </w:trPr>
        <w:tc>
          <w:tcPr>
            <w:tcW w:w="2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1995  . . . . . . . . .</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750,000</w:t>
            </w:r>
          </w:p>
        </w:tc>
        <w:tc>
          <w:tcPr>
            <w:tcW w:w="1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2,502</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90,968,000</w:t>
            </w: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0" w:right="3399" w:firstLine="437"/>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Advertising pages and gross advertising revenues are those reported by LNA International. LNA computes gross advertising revenues from basic one-time rates and the number of advertising pages carried. LNA figures therefore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6" w:lineRule="exact"/>
        <w:rPr>
          <w:sz w:val="20"/>
          <w:szCs w:val="20"/>
          <w:color w:val="auto"/>
        </w:rPr>
      </w:pPr>
    </w:p>
    <w:p>
      <w:pPr>
        <w:ind w:right="3679" w:firstLine="787"/>
        <w:spacing w:after="0" w:line="236" w:lineRule="auto"/>
        <w:rPr>
          <w:sz w:val="20"/>
          <w:szCs w:val="20"/>
          <w:color w:val="auto"/>
        </w:rPr>
      </w:pPr>
      <w:r>
        <w:rPr>
          <w:rFonts w:ascii="Courier New" w:cs="Courier New" w:eastAsia="Courier New" w:hAnsi="Courier New"/>
          <w:sz w:val="15"/>
          <w:szCs w:val="15"/>
          <w:color w:val="auto"/>
        </w:rPr>
        <w:t>For 1996 the average weekly circulation rate base for Newsweek's English language international editions (including The Bulletin insertions) will be 752,000 copies. Newsweek's rate card estimates the average weekly circulation for the Japanese-language and Korean-language editions for 1996 will be 140,000 and 150,000 copies,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November 1994 Newsweek launched a weekly news magazine created for online distribution. This magazine, known as Newsweek InterActive, combines text, photos and audio and is currently available on the Prodigy service. Newsweek InterActive will move to the America Online service in mid-1996. Newsweek also produced a multimedia CD-ROM during 1995 which featured a review of children's computer software.</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VirtualCity, a new publication from a collaboration between Virtual Communications, Inc. and Newsweek, debuted in September 1995. Currently published quarterly, VirtualCity is designed to attract readers interested in the emerging online community.</w:t>
      </w:r>
    </w:p>
    <w:p>
      <w:pPr>
        <w:spacing w:after="0" w:line="16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OTHER ACTIVITIES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KAPLAN EDUCATIONAL CENTERS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 subsidiary of the Company owns the Kaplan Educational Centers, which are engaged in preparing students for a broad range of admissions tests and licensing examinations including SAT's, LSAT's, GMAT's and GRE's, and nursing and medical boards. In 1995 the Kaplan Centers had nearly 135,000 enrollments and provided courses through more than 150 permanent educational centers located throughout the United States and in Canada, Puerto Rico and London. In addition, Kaplan licenses material for certain of its courses to third parties who in turn offer Kaplan courses in other foreign locations.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LEGI-SLATE, Inc., another subsidiary of the Company, provides its customers with access to a computerized database containing detailed information on the legislative and regulatory activities of the United States government. The LEGI-SLATE database contains both abstracts and the full text of every bill and resolution introduced in Congress, the entire Congressional Record and every document published in the Federal Register. Content compiled by LEGI-SLATE includes detailed legislative histories, complete voting records and the Daily CFR(TM) service, a daily update of the Code of Federal Regulations. The database also includes relevant editorial material which is both licensed from third parties and produced by LEGI-SLATE's own editorial staff.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 SPORTS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Pro Am Sports System, Inc. ("PASS") is a Detroit-based regional cable sports network that provides programming to approximately 865,000 cable television subscribers in Michigan and northwest Ohio. PASS programming includes games of the Detroit Tigers baseball team, the Detroit Pistons basketball team and the Detroit Red Wings hockey team.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HERALD TRIBUNE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beneficially owns 50% of the outstanding common stock of the International Herald Tribune, S.A., a French company which publishes the International Herald Tribune in Paris, France. This English-language newspaper has an average daily paid circulation of almost 200,000 copies and is distributed in over 180 countries.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COWLES MEDIA COMPANY</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 owns approximately 28% of the outstanding common stock of Cowles Media Company, most of which was acquired in 1985. Cowles owns the Minneapolis-St. Paul Star Tribune and a number of smaller publications.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237" w:lineRule="auto"/>
        <w:rPr>
          <w:sz w:val="20"/>
          <w:szCs w:val="20"/>
          <w:color w:val="auto"/>
        </w:rPr>
      </w:pPr>
      <w:r>
        <w:rPr>
          <w:rFonts w:ascii="Courier New" w:cs="Courier New" w:eastAsia="Courier New" w:hAnsi="Courier New"/>
          <w:sz w:val="15"/>
          <w:szCs w:val="15"/>
          <w:color w:val="auto"/>
        </w:rPr>
        <w:t>DIGITAL INK</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late 1993 the Company organized a new subsidiary, Digital Ink Co., to develop news and information products for distribution by computers, fax and telephone. In July 1995 Digital Ink commercially launched a locally oriented online service featuring content from The Washington Post and other sources. This service has utilized the AT&amp;T Interchange Network as its publishing platform, but Digital Ink is in the process of assembling the software and systems necessary to migrate this service to a World Wide Web site on the Internet. Digital Ink is also contributing content from The Washington Post and Newsweek to ElectionLine, a World Wide Web site that tracks events related to the 1996 elections.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MAMMOTH MICRO PRODUCTIONS</w:t>
      </w:r>
    </w:p>
    <w:p>
      <w:pPr>
        <w:spacing w:after="0" w:line="173"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The Company wrote-off its investment in Mammoth Micro Productions, Inc. ("MMP"), a producer and publisher of multimedia CD-ROM titles, in the third quarter of 1995. MMP was subsequently dissolved.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MOFFET, LARSON &amp; JOHNSON</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The Company owns 71% of the outstanding common stock of Moffet, Larson</w:t>
      </w:r>
    </w:p>
    <w:p>
      <w:pPr>
        <w:spacing w:after="0" w:line="5" w:lineRule="exact"/>
        <w:rPr>
          <w:sz w:val="20"/>
          <w:szCs w:val="20"/>
          <w:color w:val="auto"/>
        </w:rPr>
      </w:pPr>
    </w:p>
    <w:p>
      <w:pPr>
        <w:ind w:right="3499" w:firstLine="10"/>
        <w:spacing w:after="0" w:line="235"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Johnson, Inc., a telecommunications engineering firm specializing in the design and development of advanced mobile, broadcast and common carrier radio systems.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COMMUNICATIONS SERVICES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1990 the Company formed a limited partnership with American Personal Communications, Inc. ("APC"), to develop experimental and, eventually, commercial wireless telephone systems in the Washington, D.C./Baltimore, Maryland area utilizing the technologies that characterize what are now generally referred to as personal communications service (or PCS) systems. APC is the sole managing general partner of the partnership and the Company initially held a majority of the partnership's equity.</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Because of the changed circumstances, delays and increased costs surrounding the partnership's opportunity to provide PCS services, the Company decided to divest the majority of its ownership interest in the partnership. On January 9, 1995, the Company sold all but a 1.5% limited partnership interest in the partnership to APC and a consortium of communications companies. The purchase price for the Company's interest was essentially equal to the pro rata share of the Company's investments in the partnership. In March 1996 the Company sold its remaining limited partnership interest on terms comparable to those that prevailed in the earlier sale.</w:t>
      </w:r>
    </w:p>
    <w:p>
      <w:pPr>
        <w:spacing w:after="0" w:line="15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PRODUCTION AND RAW MATERIALS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Washington Post is produced at the newspaper's principal place of business and plant in downtown Washington, D.C., and at its satellite printing plants in Fairfax County, Virginia, and Southeast Washington, D.C. In mid-1995, The Post announced that it will build a new production facility in Prince George's County, Maryland, and expand its Fairfax County facility. New press equipment will be installed in both plants and is expected to be fully operational by late 1998 or early 1999. At that time production at the newspaper's two Washington, D.C. facilities will be discontinued.</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All editions of The Herald are produced at its plant in Everett, Washington. The Gazette Newspapers are currently produced by three independent contract printers, although during 1996 all production will be transferred to the commercial printing operation recently acquired by The Gazette Newspapers, Inc. Newsweek's domestic edition is produced by three independent contract printers at five separate plants in the United States; advertising inserts and photo-offset films for the domestic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edition are also produced by independent contractors. The international editions of Newsweek are printed in England, Hong Kong, Singapore, Switzerland and Hollywood, Florida; insertions for The Bulletin are printed in Australia.</w:t>
      </w:r>
    </w:p>
    <w:p>
      <w:pPr>
        <w:spacing w:after="0" w:line="16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1995 The Washington Post consumed about 240,000 tons* of newsprint purchased from a number of suppliers, including Bowater Incorporated, which supplied approximately 30% of The Post's 1995 newsprint requirements. About half of the newsprint The Post purchases from Bowater Incorporated is provided by Bowater Mersey Paper Company Limited, 49% of the common stock of which is owned by the Company (the majority interest being held by a subsidiary of Bowater Incorporated). Bowater Mersey owns and operates a newsprint mill near Halifax, Nova Scotia, and owns extensive woodlands that provide part of the mill's wood requirements. In 1995 Bowater Mersey produced about 250,000 tons of newsprint.</w:t>
      </w:r>
    </w:p>
    <w:p>
      <w:pPr>
        <w:spacing w:after="0" w:line="179"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Company, through a subsidiary, has a 35% limited partnership interest in Bear Island Paper Company, which owns and operates a newsprint mill in Doswell, Virginia, about 85 miles south of Washington, D.C. The general partner, which has a 30% interest and manages the mill, is Brant-Allen Industries, Inc., a firm experienced in the construction and operation of similar mills; the other limited partner, also with a 35% interest, is a subsidiary of Dow Jones &amp; Company, Inc. The Paper Company and Bear Island Timberlands Company, in which a subsidiary of the Company also has a 35% limited partnership interest, own an aggregate of approximately 150,000 acres of Virginia woodlands. These woodlands supply a portion of the wood requirements of the Paper Company's mill. That mill produced about 230,000 tons of newsprint in 1995, and during that year The Post purchased about 20% of its newsprint requirements from Bear Island Paper Company. Bear Island Paper Company also owns a recycling plant that provides 20% of the pulp used by the mill.</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announced price of newsprint (excluding discounts which decreased during the year) was approximately $620 per ton at the beginning of 1995 and increased to about $750 per ton by year-end. The Post believes it has adequate newsprint available through contracts with its various suppliers. About 85% of the newsprint used by The Post includes some recycled content. The Company owns 80% of the stock of Capitol Fiber Inc., which handles and sells to recycling industries old newspapers and other paper collected in Washington, D.C, Maryland and northern Virginia.</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1995 The Herald consumed approximately 7,200 tons of newsprint (including that used in its commercial printing operations) which was supplied by four different suppliers, the largest of which furnished about 33% of the newspaper's total requirements. Approximately 70% of the newsprint used by The Herald includes some recycled content.</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domestic edition of Newsweek consumed 31,753 tons of paper in 1995, the bulk of which was purchased from eight major suppliers. The current cost of body paper (the principal paper component of the magazine) is approximately $1,200 per ton.</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Over 90% of the aggregate domestic circulation of Newsweek is delivered by second class mail, and most subscriptions are solicited by either first- or third-class mail. Thus substantial increases in postal rates for these classes of mail may have a significant negative impact on Newsweek's operating income. In December 1994 the Board of Governors of the U.S. Postal Service approved a rate increase of 10.3% for first-class mail and 14% for second- and third-class mail effective January 1, 1995. This action increased Newsweek's annual postage costs by approximately $4.5 million.</w:t>
      </w:r>
    </w:p>
    <w:p>
      <w:pPr>
        <w:spacing w:after="0" w:line="159"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right="3579" w:firstLine="35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All references in this report to newsprint tonnage and prices refer to short tons (2,000 pounds) and not to metric tons (2,204.6 pounds) which are often used in newsprint price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ind w:left="2980"/>
        <w:spacing w:after="0" w:line="237" w:lineRule="auto"/>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Washington Times, a newspaper published since 1982 in Washington, D.C., began publishing Saturday and Sunday editions in competition with The Washington Post in 1991. The Post also encounters competition in varying degrees from newspapers published in suburban and outlying areas, other nationally circulated newspapers and from television, radio, magazines and other advertising media, including direct mail advertising.</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Although The Herald's principal circulation is in Snohomish County, it is also distributed in two other nearby counties (including King County where Seattle is located) in which its circulation is less than that of the Seattle newspapers. Numerous weekly and semi-weekly newspapers and shoppers are distributed in The Herald's principal circulation area.</w:t>
      </w:r>
    </w:p>
    <w:p>
      <w:pPr>
        <w:spacing w:after="0" w:line="16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circulation of The Gazette Newspapers is limited to Montgomery County and parts of Frederick and Carroll Counties, Maryland (areas where The Washington Post also circulates). The Gazette Newspapers compete in varying degrees with many advertising vehicles available in their service areas, including The Potomac and Bethesda/Chevy Chase Almanacs and The Western Montgomery Bulletin, weekly controlled-circulation community newspapers, The Montgomery County Sentinel, a weekly paid-circulation community newspaper, and The Montgomery County Journal, a daily paid-circulation community newspaper (which also publishes two controlled-circulation weekly editions).</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Board of Governors of the U.S. Postal Service has approved the creation, effective July 1, 1996, of a special "enhanced carrier route" subclass within the third-class rate structure which will provide lower rates for the mailing of bulk advertising. The Company believes this decrease in postal rates applicable to bulk advertising will have an adverse impact on the advertising revenues of The Washington Post, The Herald and The Gazette Newspapers, although the Company is unable to quantify the amount of such impact. However other changes in postal rates approved at the same time (principally increased second-class discounts for carrier-route sorting and bar coding) will reduce Newsweek's annual postage costs by approximately $2.5 million.</w:t>
      </w:r>
    </w:p>
    <w:p>
      <w:pPr>
        <w:spacing w:after="0" w:line="180"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Company's television stations compete for audiences and advertising revenues with television and radio stations and cable television systems serving the same or nearby areas and to a lesser degree with other media such as newspapers and magazines. Both independent stations and stations affiliated with the Fox Broadcasting Network, the United Paramount Network and the Warner Brothers Network are becoming increasingly competitive, and cable television systems continue to expand their operations in the Company's broadcast markets where they compete for television viewing by importing out-of-market television signals and by distributing pay-cable, advertiser-supported and other programming that is originated for cable systems. During 1994 two direct broadcast satellite or "DBS" services, Direct TV and United States Satellite Broadcasting, began providing nationwide distribution of television programming using small receiving dishes and digital transmission (although neither service includes the signals of any local independent or network-affiliated television stations except in areas where such station's over-the-air signal, or a signal carrying the same network's programming, is not available). In addition, telephone companies have shown increasing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providing cable television and other video services and, pursuant to the provisions of the Telecommunications Act of 1996, are now free to own and operate cable television systems in the same areas where they provide telephone services. The Company's television stations may also become subject to increased competition from low power television stations, wireless cable services, satellite master antenna systems (which can carry pay-cable and similar program material) and prerecorded video programming. Further, high definition and other improved television technologies are being developed which in the future may enhance the ability of some of these other video providers to compete for viewers with the local television broadcasting stations owned by the Company.</w:t>
      </w:r>
    </w:p>
    <w:p>
      <w:pPr>
        <w:spacing w:after="0" w:line="180"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other forms of television program delivery such as DBS services, low power television stations, wireless cable services, satellite master antenna systems and prerecorded video programming. The Telecommunications Act of 1996 may also increase the competition faced by existing cable television systems by facilitating the provision of competing services by local telephone companies.</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According to figures compiled by Publishers' Information Bureau, Inc., of the 203 magazines reported on by the Bureau, Newsweek ranked fifth in total advertising revenues in 1995, when it received approximately 3.3% of all advertising revenues of the magazines included in the report. The magazine industry is highly competitive both within itself and with other advertising media which compete for audience and advertising revenue.</w:t>
      </w:r>
    </w:p>
    <w:p>
      <w:pPr>
        <w:spacing w:after="0" w:line="175" w:lineRule="exact"/>
        <w:rPr>
          <w:sz w:val="20"/>
          <w:szCs w:val="20"/>
          <w:color w:val="auto"/>
        </w:rPr>
      </w:pPr>
    </w:p>
    <w:p>
      <w:pPr>
        <w:jc w:val="both"/>
        <w:ind w:right="3839" w:firstLine="787"/>
        <w:spacing w:after="0" w:line="235" w:lineRule="auto"/>
        <w:rPr>
          <w:sz w:val="20"/>
          <w:szCs w:val="20"/>
          <w:color w:val="auto"/>
        </w:rPr>
      </w:pPr>
      <w:r>
        <w:rPr>
          <w:rFonts w:ascii="Courier New" w:cs="Courier New" w:eastAsia="Courier New" w:hAnsi="Courier New"/>
          <w:sz w:val="15"/>
          <w:szCs w:val="15"/>
          <w:color w:val="auto"/>
        </w:rPr>
        <w:t>The Company's publications and television broadcasting and cable operations also compete for readers' and viewers' time with various other leisure-time activities.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future of the Company's various business activities depends on a number of factors, including the general strength of the economy, population growth, technological innovations and new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EXECUTIVE OFFICERS</w:t>
      </w:r>
    </w:p>
    <w:p>
      <w:pPr>
        <w:spacing w:after="0" w:line="173"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61"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Donald E. Graham, age 50,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is Publisher of The Washington Post, having occupied that position since 1979.</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Alan G. Spoon, age 44, is President and Chief Operating Officer of the Company. Mr. Spoon served as Executive Vice President and Chief Operating Officer of the Company from May 1991 until September 1993 and had previously been a Vice President of the Company since July 1987. Mr. Spoon also served as the Company's Vice President-Finance from July 1987 until November 1989, and as President of Newsweek, Inc. from September 1989 until May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Katharine Graham, age 78,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175"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Martin Cohen, age 64, is a Vice President of the Company; from 1975 to July 1987 he served as Vice President-Finance and Treasurer of the Company.</w:t>
      </w:r>
    </w:p>
    <w:p>
      <w:pPr>
        <w:spacing w:after="0" w:line="16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Diana M. Daniels, age 46,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Beverly R. Keil, age 49, has been Vice President-Human Resources of the Company since 1986; from 1982 through 1985 she was the Company's Director of Human Resources.</w:t>
      </w:r>
    </w:p>
    <w:p>
      <w:pPr>
        <w:spacing w:after="0" w:line="17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John B. Morse, Jr., age 49, has been Vice President-Finance of the Company since November 1989. He joined the Company as Vice President and Controller in July 1989, and prior to that had been a partner of Price Waterhouse.</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Company and its subsidiaries employ approximately 7,010 persons on a full-time basis.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Washington Post has approximately 2,860 full-time employees. About 2,010 of The Post's full-time employees and about 455 part-time employees are represented by one or another of nine unions. Collective bargaining agreements are currently in effect with locals of the following unions covering the full-time and part-time employees and expiring on the dates indicated: 1,271 employees in the editorial, newsroom and commercial departments represented by the Washington-Baltimore Newspaper Guild (November 12, 1998); 143 paperhandlers and general workers represented by the Graphic Communications Union (June 1, 2000); 46 machinists represented by the International Association of Machinists (January 13, 2001); 49 photoengravers-platemakers represented by the Graphic Arts International Union (February 17, 2001); 117 building service employees represented by the Service Employees International Union (April 30, 1996); 39 engineers, carpenters and painters represented by the International Union of Operating Engineers (March 1, 1997); 394 mailers and 202 mailroom helpers represented by the Washington Mailers' Union (June 15, 1997); 175 typographers represented by the Columbia Typographical Union (October 2, 2000); and 30 electricians represented by the International Brotherhood of Electrical Workers (June 17, 2001).</w:t>
      </w:r>
    </w:p>
    <w:p>
      <w:pPr>
        <w:spacing w:after="0" w:line="331"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Of the approximately 215 full-time and 100 part-time employees at The Herald, about 62 full-time and 15 part-time employees are represented by one or another of three unions. The newspaper's collective bargaining agreement with the Graphic Communications International Union, which represents press operators, will expire on March 15, 2000. Its agreement with the International Brotherhood of Teamsters, which represents bundle haulers, will expire on May 31, 1998, and its agreement with the Communications Workers of America, which represents printers and mailers, will expire on October 31, 1998.</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Newsweek has approximately 890 full-time employees (including about 195 editorial employees represented by the New York Newspaper Guild under a collective bargaining agreement which expired in December 1995 and is currently being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Company's broadcasting operations have approximately 910 full-time employees, of whom about 250 are union-represented. Of the ten collective bargaining agreements covering union-represented employees, four have expired and are being renegotiated. Two other collective bargaining agreements will expire in 1996.</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Company's Cable Television Division has approximately 930 full-time employees. Stanley H. Kaplan Educational Center Ltd. employs approximately 600 persons on full-time basis (which number does not include substantial numbers of part-time employees who serve in instructional and clerical capacities). The Gazette Newspapers, Inc. has approximately 295 full-time and 60 part-time employees. Robinson Terminal Warehouse Corporation (the Company's newsprint warehousing and distribution subsidiary), Legi-Slate, Digital Ink and Moffet, Larson &amp; Johnson each employ fewer than 150 persons. None of these units' employees is represented by a union.</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Company owns the publishing plant and principal offices of The Washington Post in downtown Washington, D.C., including both a seven-story building in use since 1950 and a connected nine-story office building on contiguous property completed in 1972 in which are located the Company's principal executive offices. Additionally, the Company owns land on the corner of 15th and L Streets, N.W., in Washington, D.C., adjacent to The Washington Post plant and office building. The Company has leased this property under a long-term ground lease to The Prudential Insurance Company of America, which in 1982 completed construction of a new multi-story office building on the site. The Company rents a number of floors in this building. The Company also owns and occupies a small office building on L Street which is next to The Post's downtown plant.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1980 the Company completed construction of a satellite printing plant on 13 acres of land owned by the Company in Fairfax County, Virginia, and in 1981 purchased the printing plant of the defunct Washington Star located in Southeast Washington, D.C. In early 1996 the Company purchased a 17-acre tract of undeveloped land in Prince George's County, Maryland, where a new printing and distribution facility for The Post will be constructed. The Company also owns undeveloped land near Dulles Airport in Fairfax County, Virginia (39 acres), in Prince George's County, Maryland (34 acres), and in Montgomery County, Maryland (10 acres).</w:t>
      </w:r>
    </w:p>
    <w:p>
      <w:pPr>
        <w:spacing w:after="0" w:line="178"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 that is currently leased to a third party.</w:t>
      </w:r>
    </w:p>
    <w:p>
      <w:pPr>
        <w:spacing w:after="0" w:line="16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Gazette Newspapers, Inc. owns a two-story brick building that serves as headquarters for The Gazette Newspapers and a separate two-story brick building that houses its newly acquired commercial printing business. It also owns a warehouse used by the commercial printing business and a one-story brick building that formerly served as its headquarters and is currently available for lease. All of these properties are located in Gaithersburg, Maryland. Satellite editorial and sales offices for The Gazette Newspapers are located in leased premises.</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principal offices of Newsweek are located at 251 West 57th Street in New York City, where Newsweek rents space on nine floors. The lease on this space will expire in 2009 but is renewable for a 15-year period at Newsweek's option at rentals to be negotiated or arbitrated. Newsweek's accounting, production and distribution departments, and its subscription service operations, are located in a facility Newsweek built in 1987 on a 16-acre tract in Mountain Lakes,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Hartford, Connecticut, in the same facilities that house the offices and studios of WFSB. That facility and those that house the operations of each of the Company's other television stations are all owned by the Company.</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headquarters offices of the Cable Television Division are located in leased premises in Phoenix, Arizona. The majority of the offices and head-end facilities of the Division's individual cable systems are located in buildings owned by the Company. Substantially all the tower sites used by the Division are leased.</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The Washington Post's existing satellite printing plant and include several warehouses. In 1992 Robinson purchased approximately 23 acres of undeveloped land on the Potomac River in Charles County, Maryland, for the possible construction of additional warehouse capacity.</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Stanley H. Kaplan Educational Center Ltd. owns a six-story building located at 131 West 56th Street in New York City, which serves as the Manhattan Educational Center, and a one-story building in Brooklyn, New York, which houses Kaplan's printing and production facilities. Kaplan's headquarters offices are located at 810 Seventh Avenue in New York City, where Kaplan rents space on two floors under leases which expire between 1996 and 1997. All Kaplan educational centers outside of Manhattan occupy leased premises.</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offices of Legi-Slate are located in Washington, D.C., and the offices of Digital Ink and Moffet, Larson &amp; Johnson are located in separate facilities in Arlington, Virginia. The office space for each of these units is leased.</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800" w:right="375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173"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The Company's Class B Common Stock is traded on the New York Stock Exchange under the symbol "WPO." The Company's Class A Common Stock is not publicly traded.</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The high and low sales prices of the Company's Class B Common Stock during the last two years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335" w:lineRule="exact"/>
        <w:rPr>
          <w:sz w:val="20"/>
          <w:szCs w:val="20"/>
          <w:color w:val="auto"/>
        </w:rPr>
      </w:pPr>
    </w:p>
    <w:tbl>
      <w:tblPr>
        <w:tblLayout w:type="fixed"/>
        <w:tblInd w:w="210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1995</w:t>
            </w:r>
          </w:p>
        </w:tc>
      </w:tr>
      <w:tr>
        <w:trPr>
          <w:trHeight w:val="168"/>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Quarter</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2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January - March . . . . . . .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$ 258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$ 238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April - June  . . . . . . . .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July - September  . . . . . .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 December  . . . . .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bl>
    <w:p>
      <w:pPr>
        <w:spacing w:after="0" w:line="173" w:lineRule="exact"/>
        <w:rPr>
          <w:sz w:val="20"/>
          <w:szCs w:val="20"/>
          <w:color w:val="auto"/>
        </w:rPr>
      </w:pPr>
    </w:p>
    <w:p>
      <w:pPr>
        <w:ind w:right="500" w:firstLine="787"/>
        <w:spacing w:after="0" w:line="236" w:lineRule="auto"/>
        <w:rPr>
          <w:sz w:val="20"/>
          <w:szCs w:val="20"/>
          <w:color w:val="auto"/>
        </w:rPr>
      </w:pPr>
      <w:r>
        <w:rPr>
          <w:rFonts w:ascii="Courier New" w:cs="Courier New" w:eastAsia="Courier New" w:hAnsi="Courier New"/>
          <w:sz w:val="15"/>
          <w:szCs w:val="15"/>
          <w:color w:val="auto"/>
        </w:rPr>
        <w:t>During 1995 the Company repurchased 361,106 shares of Class B Common Stock in unsolicited transactions at prices no higher than the last sale price on the New York Stock Exchange. All of the repurchased shares were included in trading volume reported on 1995's consolidated tape and accounted for approximately 23% of such volume.</w:t>
      </w:r>
    </w:p>
    <w:p>
      <w:pPr>
        <w:spacing w:after="0" w:line="174" w:lineRule="exact"/>
        <w:rPr>
          <w:sz w:val="20"/>
          <w:szCs w:val="20"/>
          <w:color w:val="auto"/>
        </w:rPr>
      </w:pPr>
    </w:p>
    <w:p>
      <w:pPr>
        <w:ind w:right="500" w:firstLine="787"/>
        <w:spacing w:after="0" w:line="235" w:lineRule="auto"/>
        <w:rPr>
          <w:sz w:val="20"/>
          <w:szCs w:val="20"/>
          <w:color w:val="auto"/>
        </w:rPr>
      </w:pPr>
      <w:r>
        <w:rPr>
          <w:rFonts w:ascii="Courier New" w:cs="Courier New" w:eastAsia="Courier New" w:hAnsi="Courier New"/>
          <w:sz w:val="15"/>
          <w:szCs w:val="15"/>
          <w:color w:val="auto"/>
        </w:rPr>
        <w:t>At February 29, 1996, there were 23 holders of record of the Company's Class A Common Stock and 1,390 holders of record of the Company's Class B Common Stock.</w:t>
      </w:r>
    </w:p>
    <w:p>
      <w:pPr>
        <w:spacing w:after="0" w:line="174" w:lineRule="exact"/>
        <w:rPr>
          <w:sz w:val="20"/>
          <w:szCs w:val="20"/>
          <w:color w:val="auto"/>
        </w:rPr>
      </w:pPr>
    </w:p>
    <w:p>
      <w:pPr>
        <w:ind w:right="500" w:firstLine="787"/>
        <w:spacing w:after="0" w:line="235" w:lineRule="auto"/>
        <w:rPr>
          <w:sz w:val="20"/>
          <w:szCs w:val="20"/>
          <w:color w:val="auto"/>
        </w:rPr>
      </w:pPr>
      <w:r>
        <w:rPr>
          <w:rFonts w:ascii="Courier New" w:cs="Courier New" w:eastAsia="Courier New" w:hAnsi="Courier New"/>
          <w:sz w:val="15"/>
          <w:szCs w:val="15"/>
          <w:color w:val="auto"/>
        </w:rPr>
        <w:t>Both classes of the Company's Common Stock participate equally as to dividends. Quarterly dividends were paid at the rate of $1.10 per share during 1995 and $1.05 per share during 1994.</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680" w:firstLine="787"/>
        <w:spacing w:after="0" w:line="256" w:lineRule="auto"/>
        <w:rPr>
          <w:sz w:val="20"/>
          <w:szCs w:val="20"/>
          <w:color w:val="auto"/>
        </w:rPr>
      </w:pPr>
      <w:r>
        <w:rPr>
          <w:rFonts w:ascii="Courier New" w:cs="Courier New" w:eastAsia="Courier New" w:hAnsi="Courier New"/>
          <w:sz w:val="14"/>
          <w:szCs w:val="14"/>
          <w:color w:val="auto"/>
        </w:rPr>
        <w:t>See the information for the years 1991 through 1995 contained in the table titled "Ten-Year Summary of Selected Historic Financial Data" which is included in this Annual Report on Form 10-K and listed in the index to financial information on page 21 hereof (with only the information for such years to be deemed filed as part of this Annual Report on Form 10-K).</w:t>
      </w:r>
    </w:p>
    <w:p>
      <w:pPr>
        <w:spacing w:after="0" w:line="163" w:lineRule="exact"/>
        <w:rPr>
          <w:sz w:val="20"/>
          <w:szCs w:val="20"/>
          <w:color w:val="auto"/>
        </w:rPr>
      </w:pPr>
    </w:p>
    <w:p>
      <w:pPr>
        <w:ind w:left="800" w:right="1120"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ind w:right="500" w:firstLine="787"/>
        <w:spacing w:after="0" w:line="235" w:lineRule="auto"/>
        <w:rPr>
          <w:sz w:val="20"/>
          <w:szCs w:val="20"/>
          <w:color w:val="auto"/>
        </w:rPr>
      </w:pPr>
      <w:r>
        <w:rPr>
          <w:rFonts w:ascii="Courier New" w:cs="Courier New" w:eastAsia="Courier New" w:hAnsi="Courier New"/>
          <w:sz w:val="15"/>
          <w:szCs w:val="15"/>
          <w:color w:val="auto"/>
        </w:rPr>
        <w:t>See the information contained under the heading "Management's Discussion and Analysis of Results of Operations and Financial Condition" which is included in this Annual Report on Form 10-K and listed in the index to financial information on page 21 hereof.</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500" w:firstLine="787"/>
        <w:spacing w:after="0" w:line="236" w:lineRule="auto"/>
        <w:rPr>
          <w:sz w:val="20"/>
          <w:szCs w:val="20"/>
          <w:color w:val="auto"/>
        </w:rPr>
      </w:pPr>
      <w:r>
        <w:rPr>
          <w:rFonts w:ascii="Courier New" w:cs="Courier New" w:eastAsia="Courier New" w:hAnsi="Courier New"/>
          <w:sz w:val="15"/>
          <w:szCs w:val="15"/>
          <w:color w:val="auto"/>
        </w:rPr>
        <w:t>See the Company's Consolidated Financial Statements at December 31, 1995, and for the periods then ended, together with the report of Price Waterhouse LLP thereon and the information contained in Note N to said Consolidated Financial Statements titled "Summary of Quarterly Operating Results (Unaudited)," which are included in this Annual Report on Form 10-K and listed in the index to financial information on page 21 hereof.</w:t>
      </w:r>
    </w:p>
    <w:p>
      <w:pPr>
        <w:spacing w:after="0" w:line="175" w:lineRule="exact"/>
        <w:rPr>
          <w:sz w:val="20"/>
          <w:szCs w:val="20"/>
          <w:color w:val="auto"/>
        </w:rPr>
      </w:pPr>
    </w:p>
    <w:p>
      <w:pPr>
        <w:ind w:left="800" w:right="1120"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500" w:firstLine="787"/>
        <w:spacing w:after="0" w:line="256" w:lineRule="auto"/>
        <w:rPr>
          <w:sz w:val="20"/>
          <w:szCs w:val="20"/>
          <w:color w:val="auto"/>
        </w:rPr>
      </w:pPr>
      <w:r>
        <w:rPr>
          <w:rFonts w:ascii="Courier New" w:cs="Courier New" w:eastAsia="Courier New" w:hAnsi="Courier New"/>
          <w:sz w:val="14"/>
          <w:szCs w:val="14"/>
          <w:color w:val="auto"/>
        </w:rPr>
        <w:t>The information contained under the heading "Executive Officers" in Item 1 hereof, the information contained under the headings "Nominees for Election by Class A Stockholders" and "Nominees for Election by Class B Stockholders," and the information contained in the last two paragraphs under the heading "Stock Holdings of Certain Beneficial Owners and Management"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1994</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tabs>
          <w:tab w:leader="none" w:pos="94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10" w:lineRule="exact"/>
        <w:rPr>
          <w:sz w:val="20"/>
          <w:szCs w:val="20"/>
          <w:color w:val="auto"/>
        </w:rPr>
      </w:pPr>
    </w:p>
    <w:p>
      <w:pPr>
        <w:ind w:left="960" w:hanging="869"/>
        <w:spacing w:after="0"/>
        <w:tabs>
          <w:tab w:leader="none" w:pos="9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$ 284</w:t>
      </w:r>
      <w:r>
        <w:rPr>
          <w:sz w:val="20"/>
          <w:szCs w:val="20"/>
          <w:color w:val="auto"/>
        </w:rPr>
        <w:tab/>
      </w:r>
      <w:r>
        <w:rPr>
          <w:rFonts w:ascii="Courier New" w:cs="Courier New" w:eastAsia="Courier New" w:hAnsi="Courier New"/>
          <w:sz w:val="12"/>
          <w:szCs w:val="12"/>
          <w:color w:val="auto"/>
        </w:rPr>
        <w:t>$ 232</w:t>
      </w:r>
    </w:p>
    <w:p>
      <w:pPr>
        <w:spacing w:after="0" w:line="5" w:lineRule="exact"/>
        <w:rPr>
          <w:sz w:val="20"/>
          <w:szCs w:val="20"/>
          <w:color w:val="auto"/>
        </w:rPr>
      </w:pPr>
    </w:p>
    <w:p>
      <w:pPr>
        <w:ind w:left="960" w:hanging="781"/>
        <w:spacing w:after="0"/>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222</w:t>
      </w:r>
    </w:p>
    <w:p>
      <w:pPr>
        <w:spacing w:after="0" w:line="9" w:lineRule="exact"/>
        <w:rPr>
          <w:rFonts w:ascii="Courier New" w:cs="Courier New" w:eastAsia="Courier New" w:hAnsi="Courier New"/>
          <w:sz w:val="14"/>
          <w:szCs w:val="14"/>
          <w:color w:val="auto"/>
        </w:rPr>
      </w:pPr>
    </w:p>
    <w:p>
      <w:pPr>
        <w:ind w:left="960" w:hanging="781"/>
        <w:spacing w:after="0"/>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231</w:t>
      </w:r>
    </w:p>
    <w:p>
      <w:pPr>
        <w:spacing w:after="0" w:line="9" w:lineRule="exact"/>
        <w:rPr>
          <w:rFonts w:ascii="Courier New" w:cs="Courier New" w:eastAsia="Courier New" w:hAnsi="Courier New"/>
          <w:sz w:val="14"/>
          <w:szCs w:val="14"/>
          <w:color w:val="auto"/>
        </w:rPr>
      </w:pPr>
    </w:p>
    <w:p>
      <w:pPr>
        <w:ind w:left="960" w:hanging="781"/>
        <w:spacing w:after="0"/>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234</w:t>
      </w:r>
    </w:p>
    <w:p>
      <w:pPr>
        <w:sectPr>
          <w:pgSz w:w="11900" w:h="16838" w:orient="portrait"/>
          <w:cols w:equalWidth="0" w:num="2">
            <w:col w:w="7420" w:space="720"/>
            <w:col w:w="209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4379"/>
        <w:spacing w:after="0" w:line="234" w:lineRule="auto"/>
        <w:rPr>
          <w:sz w:val="20"/>
          <w:szCs w:val="20"/>
          <w:color w:val="auto"/>
        </w:rPr>
      </w:pPr>
      <w:r>
        <w:rPr>
          <w:rFonts w:ascii="Courier New" w:cs="Courier New" w:eastAsia="Courier New" w:hAnsi="Courier New"/>
          <w:sz w:val="15"/>
          <w:szCs w:val="15"/>
          <w:color w:val="auto"/>
        </w:rPr>
        <w:t>definitive Proxy Statement for the Company's 1996 Annual Meeting of Stockholders is incorporated herein by reference thereto.</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information contained under the headings "Compensation of Directors," "Executive Compensation," "Retirement Plans," "Compensation Committee Report on Executive Compensation," "Compensation Committee Interlocks and Insider Participation," and "Performance Graph" in the definitive Proxy Statement for the Company's 1996 Annual Meeting of Stockholders is incorporated herein by reference thereto.</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heading "Stock Holdings of Certain Beneficial Owners and Management" in the definitive Proxy Statement for the Company's 1996 Annual Meeting of Stockholders is incorporated herein by reference thereto.</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information contained under the heading "Certain Transactions" in the definitive Proxy Statement for the Company's 1996 Annual Meeting of Stockholders is incorporated herein by reference thereto.</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1140" w:hanging="343"/>
        <w:spacing w:after="0"/>
        <w:tabs>
          <w:tab w:leader="none" w:pos="1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66" w:lineRule="exact"/>
        <w:rPr>
          <w:rFonts w:ascii="Courier New" w:cs="Courier New" w:eastAsia="Courier New" w:hAnsi="Courier New"/>
          <w:sz w:val="15"/>
          <w:szCs w:val="15"/>
          <w:color w:val="auto"/>
        </w:rPr>
      </w:pPr>
    </w:p>
    <w:p>
      <w:pPr>
        <w:ind w:left="1840" w:hanging="343"/>
        <w:spacing w:after="0"/>
        <w:tabs>
          <w:tab w:leader="none" w:pos="184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Financial Statement Schedules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As listed in the index to financial information on</w:t>
      </w:r>
    </w:p>
    <w:p>
      <w:pPr>
        <w:ind w:left="2280"/>
        <w:spacing w:after="0" w:line="237" w:lineRule="auto"/>
        <w:rPr>
          <w:sz w:val="20"/>
          <w:szCs w:val="20"/>
          <w:color w:val="auto"/>
        </w:rPr>
      </w:pPr>
      <w:r>
        <w:rPr>
          <w:rFonts w:ascii="Courier New" w:cs="Courier New" w:eastAsia="Courier New" w:hAnsi="Courier New"/>
          <w:sz w:val="15"/>
          <w:szCs w:val="15"/>
          <w:color w:val="auto"/>
        </w:rPr>
        <w:t>page 21 hereof.</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(ii) Exhibits</w:t>
      </w:r>
    </w:p>
    <w:p>
      <w:pPr>
        <w:spacing w:after="0" w:line="173"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As listed in the index to exhibits on page 46 hereof.</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 REPORTS ON FORM 8-K.</w:t>
      </w:r>
    </w:p>
    <w:p>
      <w:pPr>
        <w:spacing w:after="0" w:line="173" w:lineRule="exact"/>
        <w:rPr>
          <w:sz w:val="20"/>
          <w:szCs w:val="20"/>
          <w:color w:val="auto"/>
        </w:rPr>
      </w:pPr>
    </w:p>
    <w:p>
      <w:pPr>
        <w:ind w:right="3499" w:firstLine="1487"/>
        <w:spacing w:after="0" w:line="234" w:lineRule="auto"/>
        <w:rPr>
          <w:sz w:val="20"/>
          <w:szCs w:val="20"/>
          <w:color w:val="auto"/>
        </w:rPr>
      </w:pPr>
      <w:r>
        <w:rPr>
          <w:rFonts w:ascii="Courier New" w:cs="Courier New" w:eastAsia="Courier New" w:hAnsi="Courier New"/>
          <w:sz w:val="15"/>
          <w:szCs w:val="15"/>
          <w:color w:val="auto"/>
        </w:rPr>
        <w:t>No reports on Form 8-K were filed during the last quarter of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ind w:left="3080"/>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26, 1996.</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WASHINGTON POST COMPANY</w:t>
      </w:r>
    </w:p>
    <w:p>
      <w:pPr>
        <w:ind w:left="394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3420"/>
        <w:spacing w:after="0"/>
        <w:tabs>
          <w:tab w:leader="none" w:pos="3760" w:val="left"/>
        </w:tabs>
        <w:rPr>
          <w:sz w:val="20"/>
          <w:szCs w:val="20"/>
          <w:color w:val="auto"/>
        </w:rPr>
      </w:pPr>
      <w:r>
        <w:rPr>
          <w:rFonts w:ascii="Courier New" w:cs="Courier New" w:eastAsia="Courier New" w:hAnsi="Courier New"/>
          <w:sz w:val="15"/>
          <w:szCs w:val="15"/>
          <w:color w:val="auto"/>
        </w:rPr>
        <w:t>By</w:t>
        <w:tab/>
        <w:t>John B. Morse, Jr.</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John B. Morse, Jr.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Vice President-Finance</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MARCH 26, 1996:</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Donald E. Graham</w:t>
            </w:r>
          </w:p>
        </w:tc>
        <w:tc>
          <w:tcPr>
            <w:tcW w:w="2800" w:type="dxa"/>
            <w:vAlign w:val="bottom"/>
          </w:tcPr>
          <w:p>
            <w:pPr>
              <w:ind w:left="520"/>
              <w:spacing w:after="0"/>
              <w:rPr>
                <w:sz w:val="20"/>
                <w:szCs w:val="20"/>
                <w:color w:val="auto"/>
              </w:rPr>
            </w:pPr>
            <w:r>
              <w:rPr>
                <w:rFonts w:ascii="Courier New" w:cs="Courier New" w:eastAsia="Courier New" w:hAnsi="Courier New"/>
                <w:sz w:val="15"/>
                <w:szCs w:val="15"/>
                <w:color w:val="auto"/>
              </w:rPr>
              <w:t>Chairman of the Board and</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6"/>
              </w:rPr>
              <w:t>Chief Executive Office</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(Principal Executive</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527"/>
              <w:spacing w:after="0" w:line="168" w:lineRule="exact"/>
              <w:rPr>
                <w:sz w:val="20"/>
                <w:szCs w:val="20"/>
                <w:color w:val="auto"/>
              </w:rPr>
            </w:pPr>
            <w:r>
              <w:rPr>
                <w:rFonts w:ascii="Courier New" w:cs="Courier New" w:eastAsia="Courier New" w:hAnsi="Courier New"/>
                <w:sz w:val="15"/>
                <w:szCs w:val="15"/>
                <w:color w:val="auto"/>
                <w:w w:val="97"/>
              </w:rPr>
              <w:t>Officer) and Director</w:t>
            </w:r>
          </w:p>
        </w:tc>
      </w:tr>
      <w:tr>
        <w:trPr>
          <w:trHeight w:val="336"/>
        </w:trPr>
        <w:tc>
          <w:tcPr>
            <w:tcW w:w="262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Alan G. Spoon</w:t>
            </w:r>
          </w:p>
        </w:tc>
        <w:tc>
          <w:tcPr>
            <w:tcW w:w="28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7"/>
              </w:rPr>
              <w:t>President, Chief Operating</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Officer and 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Katharine Graham</w:t>
            </w:r>
          </w:p>
        </w:tc>
        <w:tc>
          <w:tcPr>
            <w:tcW w:w="2800" w:type="dxa"/>
            <w:vAlign w:val="bottom"/>
          </w:tcPr>
          <w:p>
            <w:pPr>
              <w:ind w:left="520"/>
              <w:spacing w:after="0"/>
              <w:rPr>
                <w:sz w:val="20"/>
                <w:szCs w:val="20"/>
                <w:color w:val="auto"/>
              </w:rPr>
            </w:pPr>
            <w:r>
              <w:rPr>
                <w:rFonts w:ascii="Courier New" w:cs="Courier New" w:eastAsia="Courier New" w:hAnsi="Courier New"/>
                <w:sz w:val="15"/>
                <w:szCs w:val="15"/>
                <w:color w:val="auto"/>
              </w:rPr>
              <w:t>Chairman of the Executive</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Committee of the Board and</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6"/>
              </w:rPr>
              <w:t>John B. Morse, Jr.</w:t>
            </w:r>
          </w:p>
        </w:tc>
        <w:tc>
          <w:tcPr>
            <w:tcW w:w="28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6"/>
              </w:rPr>
              <w:t>Vice President-Finance</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(Principal Financial and</w:t>
            </w:r>
          </w:p>
        </w:tc>
      </w:tr>
      <w:tr>
        <w:trPr>
          <w:trHeight w:val="168"/>
        </w:trPr>
        <w:tc>
          <w:tcPr>
            <w:tcW w:w="2620" w:type="dxa"/>
            <w:vAlign w:val="bottom"/>
          </w:tcPr>
          <w:p>
            <w:pPr>
              <w:spacing w:after="0"/>
              <w:rPr>
                <w:sz w:val="14"/>
                <w:szCs w:val="14"/>
                <w:color w:val="auto"/>
              </w:rPr>
            </w:pPr>
          </w:p>
        </w:tc>
        <w:tc>
          <w:tcPr>
            <w:tcW w:w="280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Accounting Officer)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8"/>
              </w:rPr>
              <w:t>James E. Burke</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6"/>
              </w:rPr>
              <w:t>Martin Cohen</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7"/>
              </w:rPr>
              <w:t>George J. Gillespie, III</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7"/>
              </w:rPr>
              <w:t>Ralph E. Gomory</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Donald R. Keough</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6"/>
              </w:rPr>
              <w:t>Barbara Scott Preiskel</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William J. Ruane</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6"/>
              </w:rPr>
              <w:t>Richard D. Simmons</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r>
        <w:trPr>
          <w:trHeight w:val="336"/>
        </w:trPr>
        <w:tc>
          <w:tcPr>
            <w:tcW w:w="262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George W. Wilson</w:t>
            </w:r>
          </w:p>
        </w:tc>
        <w:tc>
          <w:tcPr>
            <w:tcW w:w="28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Director</w:t>
            </w:r>
          </w:p>
        </w:tc>
      </w:tr>
    </w:tbl>
    <w:p>
      <w:pPr>
        <w:spacing w:after="0" w:line="335" w:lineRule="exact"/>
        <w:rPr>
          <w:sz w:val="20"/>
          <w:szCs w:val="20"/>
          <w:color w:val="auto"/>
        </w:rPr>
      </w:pPr>
    </w:p>
    <w:p>
      <w:pPr>
        <w:ind w:left="4740"/>
        <w:spacing w:after="0"/>
        <w:tabs>
          <w:tab w:leader="none" w:pos="5060" w:val="left"/>
        </w:tabs>
        <w:rPr>
          <w:sz w:val="20"/>
          <w:szCs w:val="20"/>
          <w:color w:val="auto"/>
        </w:rPr>
      </w:pPr>
      <w:r>
        <w:rPr>
          <w:rFonts w:ascii="Courier New" w:cs="Courier New" w:eastAsia="Courier New" w:hAnsi="Courier New"/>
          <w:sz w:val="15"/>
          <w:szCs w:val="15"/>
          <w:color w:val="auto"/>
        </w:rPr>
        <w:t>By</w:t>
        <w:tab/>
        <w:t>John B. Morse, Jr.</w:t>
      </w:r>
    </w:p>
    <w:p>
      <w:pPr>
        <w:ind w:left="5000"/>
        <w:spacing w:after="0" w:line="237" w:lineRule="auto"/>
        <w:rPr>
          <w:sz w:val="20"/>
          <w:szCs w:val="20"/>
          <w:color w:val="auto"/>
        </w:rPr>
      </w:pPr>
      <w:r>
        <w:rPr>
          <w:rFonts w:ascii="Courier New" w:cs="Courier New" w:eastAsia="Courier New" w:hAnsi="Courier New"/>
          <w:sz w:val="15"/>
          <w:szCs w:val="15"/>
          <w:color w:val="auto"/>
        </w:rPr>
        <w:t>-------------------</w:t>
      </w:r>
    </w:p>
    <w:p>
      <w:pPr>
        <w:jc w:val="center"/>
        <w:ind w:left="280"/>
        <w:spacing w:after="0" w:line="238" w:lineRule="auto"/>
        <w:rPr>
          <w:sz w:val="20"/>
          <w:szCs w:val="20"/>
          <w:color w:val="auto"/>
        </w:rPr>
      </w:pPr>
      <w:r>
        <w:rPr>
          <w:rFonts w:ascii="Courier New" w:cs="Courier New" w:eastAsia="Courier New" w:hAnsi="Courier New"/>
          <w:sz w:val="15"/>
          <w:szCs w:val="15"/>
          <w:color w:val="auto"/>
        </w:rPr>
        <w:t>John B. Morse, Jr.</w:t>
      </w:r>
    </w:p>
    <w:p>
      <w:pPr>
        <w:spacing w:after="0" w:line="167"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Attorney-in-Fact</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An original power of attorney authorizing Donald E. Graham, Alan G. Spoon, Katharine Graham and John B. Morse, Jr.,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tbl>
      <w:tblPr>
        <w:tblLayout w:type="fixed"/>
        <w:tblInd w:w="0" w:type="dxa"/>
        <w:tblCellMar>
          <w:top w:w="0" w:type="dxa"/>
          <w:left w:w="0" w:type="dxa"/>
          <w:bottom w:w="0" w:type="dxa"/>
          <w:right w:w="0" w:type="dxa"/>
        </w:tblCellMar>
      </w:tblPr>
      <w:tr>
        <w:trPr>
          <w:trHeight w:val="168"/>
        </w:trPr>
        <w:tc>
          <w:tcPr>
            <w:tcW w:w="8800" w:type="dxa"/>
            <w:vAlign w:val="bottom"/>
            <w:gridSpan w:val="2"/>
          </w:tcPr>
          <w:p>
            <w:pPr>
              <w:jc w:val="right"/>
              <w:ind w:right="3907"/>
              <w:spacing w:after="0" w:line="168" w:lineRule="exact"/>
              <w:rPr>
                <w:sz w:val="20"/>
                <w:szCs w:val="20"/>
                <w:color w:val="auto"/>
              </w:rPr>
            </w:pPr>
            <w:r>
              <w:rPr>
                <w:rFonts w:ascii="Courier New" w:cs="Courier New" w:eastAsia="Courier New" w:hAnsi="Courier New"/>
                <w:sz w:val="15"/>
                <w:szCs w:val="15"/>
                <w:color w:val="auto"/>
              </w:rPr>
              <w:t>INDEX TO FINANCIAL INFORMATION</w:t>
            </w:r>
          </w:p>
        </w:tc>
        <w:tc>
          <w:tcPr>
            <w:tcW w:w="480" w:type="dxa"/>
            <w:vAlign w:val="bottom"/>
          </w:tcPr>
          <w:p>
            <w:pPr>
              <w:spacing w:after="0"/>
              <w:rPr>
                <w:sz w:val="14"/>
                <w:szCs w:val="14"/>
                <w:color w:val="auto"/>
              </w:rPr>
            </w:pPr>
          </w:p>
        </w:tc>
      </w:tr>
      <w:tr>
        <w:trPr>
          <w:trHeight w:val="505"/>
        </w:trPr>
        <w:tc>
          <w:tcPr>
            <w:tcW w:w="8800" w:type="dxa"/>
            <w:vAlign w:val="bottom"/>
            <w:gridSpan w:val="2"/>
          </w:tcPr>
          <w:p>
            <w:pPr>
              <w:jc w:val="right"/>
              <w:ind w:right="4087"/>
              <w:spacing w:after="0"/>
              <w:rPr>
                <w:sz w:val="20"/>
                <w:szCs w:val="20"/>
                <w:color w:val="auto"/>
              </w:rPr>
            </w:pPr>
            <w:r>
              <w:rPr>
                <w:rFonts w:ascii="Courier New" w:cs="Courier New" w:eastAsia="Courier New" w:hAnsi="Courier New"/>
                <w:sz w:val="15"/>
                <w:szCs w:val="15"/>
                <w:color w:val="auto"/>
              </w:rPr>
              <w:t>THE WASHINGTON POST COMPANY</w:t>
            </w:r>
          </w:p>
        </w:tc>
        <w:tc>
          <w:tcPr>
            <w:tcW w:w="480" w:type="dxa"/>
            <w:vAlign w:val="bottom"/>
          </w:tcPr>
          <w:p>
            <w:pPr>
              <w:spacing w:after="0"/>
              <w:rPr>
                <w:sz w:val="24"/>
                <w:szCs w:val="24"/>
                <w:color w:val="auto"/>
              </w:rPr>
            </w:pPr>
          </w:p>
        </w:tc>
      </w:tr>
      <w:tr>
        <w:trPr>
          <w:trHeight w:val="673"/>
        </w:trPr>
        <w:tc>
          <w:tcPr>
            <w:tcW w:w="3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1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w w:val="97"/>
              </w:rPr>
              <w:t>Financial Statements and Schedules:</w:t>
            </w:r>
          </w:p>
        </w:tc>
        <w:tc>
          <w:tcPr>
            <w:tcW w:w="5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8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Report of Independent Accountants. . . . . . . . . . . . . . . . .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 Statements of</w:t>
            </w:r>
          </w:p>
        </w:tc>
        <w:tc>
          <w:tcPr>
            <w:tcW w:w="5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for the Three Fiscal Years</w:t>
            </w:r>
          </w:p>
        </w:tc>
        <w:tc>
          <w:tcPr>
            <w:tcW w:w="480" w:type="dxa"/>
            <w:vAlign w:val="bottom"/>
          </w:tcPr>
          <w:p>
            <w:pPr>
              <w:spacing w:after="0"/>
              <w:rPr>
                <w:sz w:val="14"/>
                <w:szCs w:val="14"/>
                <w:color w:val="auto"/>
              </w:rPr>
            </w:pP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December 31, 1995</w:t>
            </w:r>
          </w:p>
        </w:tc>
        <w:tc>
          <w:tcPr>
            <w:tcW w:w="56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 . . . . . . . . . . . . . . . . . .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8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Consolidated Balance Sheets at December 31, 1995 and January 1, 1995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 Statements of</w:t>
            </w:r>
          </w:p>
        </w:tc>
        <w:tc>
          <w:tcPr>
            <w:tcW w:w="5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Cash Flows for the Three Fiscal Years</w:t>
            </w:r>
          </w:p>
        </w:tc>
        <w:tc>
          <w:tcPr>
            <w:tcW w:w="480" w:type="dxa"/>
            <w:vAlign w:val="bottom"/>
          </w:tcPr>
          <w:p>
            <w:pPr>
              <w:spacing w:after="0"/>
              <w:rPr>
                <w:sz w:val="14"/>
                <w:szCs w:val="14"/>
                <w:color w:val="auto"/>
              </w:rPr>
            </w:pP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 December 31, 1995</w:t>
            </w:r>
          </w:p>
        </w:tc>
        <w:tc>
          <w:tcPr>
            <w:tcW w:w="56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 . . . . . . . . . . . . . . . . . . .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 Statements of</w:t>
            </w:r>
          </w:p>
        </w:tc>
        <w:tc>
          <w:tcPr>
            <w:tcW w:w="5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Changes in Shareholders' Equity for the Three Fiscal</w:t>
            </w:r>
          </w:p>
        </w:tc>
        <w:tc>
          <w:tcPr>
            <w:tcW w:w="480" w:type="dxa"/>
            <w:vAlign w:val="bottom"/>
          </w:tcPr>
          <w:p>
            <w:pPr>
              <w:spacing w:after="0"/>
              <w:rPr>
                <w:sz w:val="14"/>
                <w:szCs w:val="14"/>
                <w:color w:val="auto"/>
              </w:rPr>
            </w:pPr>
          </w:p>
        </w:tc>
      </w:tr>
      <w:tr>
        <w:trPr>
          <w:trHeight w:val="168"/>
        </w:trPr>
        <w:tc>
          <w:tcPr>
            <w:tcW w:w="8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Years Ended December 31, 1995   . . . . . . . . . . . . . . . . . .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Notes to Consolidated Financial Statements   . . . . . . . . . . . . .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8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Financial Statement Schedules for the Three Fiscal Years Ended December 31, 1995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 - Valuation and</w:t>
            </w:r>
          </w:p>
        </w:tc>
        <w:tc>
          <w:tcPr>
            <w:tcW w:w="5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Qualifying Accounts</w:t>
            </w:r>
          </w:p>
        </w:tc>
        <w:tc>
          <w:tcPr>
            <w:tcW w:w="480" w:type="dxa"/>
            <w:vAlign w:val="bottom"/>
          </w:tcPr>
          <w:p>
            <w:pPr>
              <w:spacing w:after="0"/>
              <w:rPr>
                <w:sz w:val="14"/>
                <w:szCs w:val="14"/>
                <w:color w:val="auto"/>
              </w:rPr>
            </w:pPr>
          </w:p>
        </w:tc>
      </w:tr>
      <w:tr>
        <w:trPr>
          <w:trHeight w:val="168"/>
        </w:trPr>
        <w:tc>
          <w:tcPr>
            <w:tcW w:w="8800" w:type="dxa"/>
            <w:vAlign w:val="bottom"/>
            <w:gridSpan w:val="2"/>
          </w:tcPr>
          <w:p>
            <w:pPr>
              <w:jc w:val="right"/>
              <w:ind w:right="2167"/>
              <w:spacing w:after="0" w:line="168" w:lineRule="exact"/>
              <w:rPr>
                <w:sz w:val="20"/>
                <w:szCs w:val="20"/>
                <w:color w:val="auto"/>
              </w:rPr>
            </w:pPr>
            <w:r>
              <w:rPr>
                <w:rFonts w:ascii="Courier New" w:cs="Courier New" w:eastAsia="Courier New" w:hAnsi="Courier New"/>
                <w:sz w:val="15"/>
                <w:szCs w:val="15"/>
                <w:color w:val="auto"/>
                <w:w w:val="96"/>
              </w:rPr>
              <w:t>Management's Discussion and Analysis of Results of Operations and Financial</w:t>
            </w:r>
          </w:p>
        </w:tc>
        <w:tc>
          <w:tcPr>
            <w:tcW w:w="480" w:type="dxa"/>
            <w:vAlign w:val="bottom"/>
          </w:tcPr>
          <w:p>
            <w:pPr>
              <w:spacing w:after="0"/>
              <w:rPr>
                <w:sz w:val="14"/>
                <w:szCs w:val="14"/>
                <w:color w:val="auto"/>
              </w:rPr>
            </w:pPr>
          </w:p>
        </w:tc>
      </w:tr>
      <w:tr>
        <w:trPr>
          <w:trHeight w:val="168"/>
        </w:trPr>
        <w:tc>
          <w:tcPr>
            <w:tcW w:w="3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Condition (Unaudited).</w:t>
            </w:r>
          </w:p>
        </w:tc>
        <w:tc>
          <w:tcPr>
            <w:tcW w:w="56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 . . . . . . . . . . . . . . . . . . . . .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Ten-Year Summary of Selected Historical Financial Data (Unaudited). . . . . . . . . . . . . .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ind w:left="2020"/>
        <w:spacing w:after="0" w:line="237" w:lineRule="auto"/>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our opinion, the consolidated financial statements, including the financial statement schedule, referred to under Item 14(a)(i) on page 19 and listed in the index on page 21 present fairly, in all material respects, the financial position of The Washington Post Company and its subsidiaries at December 31, 1995 and January 1, 1995, and the results of their operations and their cash flows for each of the three fiscal years in the period ended December 31, 1995,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discussed in Note E to the financial statements, the Company adopted, effective at the beginning of 1993, Statement of Financial Accounting Standards No. 109, "Accounting for Income Taxes."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January 30,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03" w:lineRule="exact"/>
        <w:rPr>
          <w:sz w:val="20"/>
          <w:szCs w:val="20"/>
          <w:color w:val="auto"/>
        </w:rPr>
      </w:pPr>
    </w:p>
    <w:p>
      <w:pPr>
        <w:ind w:left="7700"/>
        <w:spacing w:after="0"/>
        <w:rPr>
          <w:sz w:val="20"/>
          <w:szCs w:val="20"/>
          <w:color w:val="auto"/>
        </w:rPr>
      </w:pPr>
      <w:r>
        <w:rPr>
          <w:rFonts w:ascii="Courier New" w:cs="Courier New" w:eastAsia="Courier New" w:hAnsi="Courier New"/>
          <w:sz w:val="15"/>
          <w:szCs w:val="15"/>
          <w:color w:val="auto"/>
        </w:rPr>
        <w:t>FISCAL YEAR ENDED</w:t>
      </w:r>
    </w:p>
    <w:p>
      <w:pPr>
        <w:ind w:left="6220"/>
        <w:spacing w:after="0" w:line="237" w:lineRule="auto"/>
        <w:rPr>
          <w:sz w:val="20"/>
          <w:szCs w:val="20"/>
          <w:color w:val="auto"/>
        </w:rPr>
      </w:pPr>
      <w:r>
        <w:rPr>
          <w:rFonts w:ascii="Courier New" w:cs="Courier New" w:eastAsia="Courier New" w:hAnsi="Courier New"/>
          <w:sz w:val="15"/>
          <w:szCs w:val="15"/>
          <w:color w:val="auto"/>
        </w:rPr>
        <w:t>---------------------------------------------------</w:t>
      </w:r>
    </w:p>
    <w:p>
      <w:pPr>
        <w:ind w:left="6220"/>
        <w:spacing w:after="0"/>
        <w:tabs>
          <w:tab w:leader="none" w:pos="7940" w:val="left"/>
          <w:tab w:leader="none" w:pos="97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JANUARY 1,</w:t>
      </w:r>
      <w:r>
        <w:rPr>
          <w:sz w:val="20"/>
          <w:szCs w:val="20"/>
          <w:color w:val="auto"/>
        </w:rPr>
        <w:tab/>
      </w:r>
      <w:r>
        <w:rPr>
          <w:rFonts w:ascii="Courier New" w:cs="Courier New" w:eastAsia="Courier New" w:hAnsi="Courier New"/>
          <w:sz w:val="14"/>
          <w:szCs w:val="14"/>
          <w:color w:val="auto"/>
        </w:rPr>
        <w:t>JANUARY 2,</w:t>
      </w:r>
    </w:p>
    <w:p>
      <w:pPr>
        <w:spacing w:after="0" w:line="237" w:lineRule="auto"/>
        <w:tabs>
          <w:tab w:leader="none" w:pos="6540" w:val="left"/>
          <w:tab w:leader="none" w:pos="8220" w:val="left"/>
          <w:tab w:leader="none" w:pos="10040" w:val="left"/>
        </w:tabs>
        <w:rPr>
          <w:sz w:val="20"/>
          <w:szCs w:val="20"/>
          <w:color w:val="auto"/>
        </w:rPr>
      </w:pPr>
      <w:r>
        <w:rPr>
          <w:rFonts w:ascii="Courier New" w:cs="Courier New" w:eastAsia="Courier New" w:hAnsi="Courier New"/>
          <w:sz w:val="15"/>
          <w:szCs w:val="15"/>
          <w:color w:val="auto"/>
        </w:rPr>
        <w:t>(IN THOUSANDS, EXCEPT SHARE AMOUNTS)</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Advertising . . . . . . . . . . . . . . . . . . . . . . . . .</w:t>
            </w: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$ 1,094,620</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$1,026,672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913,529</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Circulation and subscriber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453,330</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438,500</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444,385</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 . . . . . . . . . .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171,499</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148,806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140,277</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1,719,449</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1,613,978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1,498,191</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Operating . . . . . . . . .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948,088</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861,464</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790,256</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Selling, general, and administrative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403,064</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390,296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393,196</w:t>
            </w:r>
          </w:p>
        </w:tc>
      </w:tr>
      <w:tr>
        <w:trPr>
          <w:trHeight w:val="168"/>
        </w:trPr>
        <w:tc>
          <w:tcPr>
            <w:tcW w:w="5820" w:type="dxa"/>
            <w:vAlign w:val="bottom"/>
          </w:tcPr>
          <w:p>
            <w:pPr>
              <w:jc w:val="right"/>
              <w:ind w:right="1267"/>
              <w:spacing w:after="0" w:line="168" w:lineRule="exact"/>
              <w:rPr>
                <w:sz w:val="20"/>
                <w:szCs w:val="20"/>
                <w:color w:val="auto"/>
              </w:rPr>
            </w:pPr>
            <w:r>
              <w:rPr>
                <w:rFonts w:ascii="Courier New" w:cs="Courier New" w:eastAsia="Courier New" w:hAnsi="Courier New"/>
                <w:sz w:val="15"/>
                <w:szCs w:val="15"/>
                <w:color w:val="auto"/>
              </w:rPr>
              <w:t>Depreciation and amortization of property, plant,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and equipment . . . . . .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65,850</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61,950</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59,543</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Amortization of goodwill and other intangibles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31,429</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25,393</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16,216</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1,448,431</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1,339,103</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1,259,211</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INCOME FROM OPERATIONS  . . . . . . . . . . . . . . . . . . . .</w:t>
            </w:r>
          </w:p>
        </w:tc>
        <w:tc>
          <w:tcPr>
            <w:tcW w:w="48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271,018</w:t>
            </w:r>
          </w:p>
        </w:tc>
        <w:tc>
          <w:tcPr>
            <w:tcW w:w="48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274,875</w:t>
            </w:r>
          </w:p>
        </w:tc>
        <w:tc>
          <w:tcPr>
            <w:tcW w:w="4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238,980</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Equity in earnings (losses) of affiliates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24,512</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7,325</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Interest income . . . . . .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7,974</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9,196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11,085</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Interest expense  . . . . . . . . . . . . . . . . . . . . . .</w:t>
            </w:r>
          </w:p>
        </w:tc>
        <w:tc>
          <w:tcPr>
            <w:tcW w:w="4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(5,600)</w:t>
            </w:r>
          </w:p>
        </w:tc>
        <w:tc>
          <w:tcPr>
            <w:tcW w:w="4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(5,590)</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(4,983)</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income (expense), net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13,492</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1,116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20,379</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CUMULATIVE</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EFFECT OF CHANGE IN ACCOUNTING PRINCIPLE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311,396</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286,922</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263,467</w:t>
            </w:r>
          </w:p>
        </w:tc>
      </w:tr>
      <w:tr>
        <w:trPr>
          <w:trHeight w:val="336"/>
        </w:trPr>
        <w:tc>
          <w:tcPr>
            <w:tcW w:w="5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PROVISION FOR INCOME TAXES  . . . . . . . . . . . . . . . . . .</w:t>
            </w:r>
          </w:p>
        </w:tc>
        <w:tc>
          <w:tcPr>
            <w:tcW w:w="480" w:type="dxa"/>
            <w:vAlign w:val="bottom"/>
          </w:tcPr>
          <w:p>
            <w:pPr>
              <w:spacing w:after="0"/>
              <w:rPr>
                <w:sz w:val="24"/>
                <w:szCs w:val="2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121,300</w:t>
            </w:r>
          </w:p>
        </w:tc>
        <w:tc>
          <w:tcPr>
            <w:tcW w:w="48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117,250</w:t>
            </w:r>
          </w:p>
        </w:tc>
        <w:tc>
          <w:tcPr>
            <w:tcW w:w="4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109,650</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 ACCOUNTING PRINCIPLE . .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190,096</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169,672</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153,817</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METHOD</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 ACCOUNTING FOR INCOME TAXES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11,600</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NET INCOME  . . . . . . . . . . . . . . . . . . . . . . . . . .</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190,096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169,672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165,417</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BEFORE CUMULATIVE EFFECT OF CHANGE IN</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ACCOUNTING PRINCIPLE  . . . . . . . . . . . . . . . .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13.10</w:t>
            </w:r>
          </w:p>
        </w:tc>
      </w:tr>
      <w:tr>
        <w:trPr>
          <w:trHeight w:val="33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CHANGE IN</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ACCOUNTING PRINCIPLE  . . . . . . . . . . . . . . . . . .</w:t>
            </w:r>
          </w:p>
        </w:tc>
        <w:tc>
          <w:tcPr>
            <w:tcW w:w="4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INCOME  . . . . . . . . . . . . . . . . . . . . . .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The information on pages 28 through 37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860"/>
          </w:cols>
          <w:pgMar w:left="220" w:top="281" w:right="81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80"/>
        <w:spacing w:after="0"/>
        <w:tabs>
          <w:tab w:leader="none" w:pos="97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4"/>
          <w:szCs w:val="14"/>
          <w:color w:val="auto"/>
        </w:rPr>
        <w:t>JANUARY 1,</w:t>
      </w:r>
    </w:p>
    <w:p>
      <w:pPr>
        <w:spacing w:after="0" w:line="237" w:lineRule="auto"/>
        <w:tabs>
          <w:tab w:leader="none" w:pos="8220" w:val="left"/>
          <w:tab w:leader="none" w:pos="10040" w:val="left"/>
        </w:tabs>
        <w:rPr>
          <w:sz w:val="20"/>
          <w:szCs w:val="20"/>
          <w:color w:val="auto"/>
        </w:rPr>
      </w:pPr>
      <w:r>
        <w:rPr>
          <w:rFonts w:ascii="Courier New" w:cs="Courier New" w:eastAsia="Courier New" w:hAnsi="Courier New"/>
          <w:sz w:val="15"/>
          <w:szCs w:val="15"/>
          <w:color w:val="auto"/>
        </w:rPr>
        <w:t>(IN THOUSANDS, EXCEPT SHARE AMOUNTS)</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Cash and cash equivalents . .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146,901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117,269</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Investments in marketable debt securities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12,756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24,570</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Accounts receivable, net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200,698</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175,441</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Inventories . . . . . . .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26,766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20,378</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Other current assets  . .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19,449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38,221</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406,570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375,879</w:t>
            </w:r>
          </w:p>
        </w:tc>
      </w:tr>
      <w:tr>
        <w:trPr>
          <w:trHeight w:val="336"/>
        </w:trPr>
        <w:tc>
          <w:tcPr>
            <w:tcW w:w="7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INVESTMENTS IN AFFILIATES . . . . . . . . . . . . . . . . . . . . . . . . . . . . .</w:t>
            </w:r>
          </w:p>
        </w:tc>
        <w:tc>
          <w:tcPr>
            <w:tcW w:w="44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189,053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170,754</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Buildings . . . . . . . .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190,543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185,193</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Machinery, equipment, and fixtures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664,403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629,043</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Leasehold improvements  .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33,805</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33,287</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888,751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847,523</w:t>
            </w:r>
          </w:p>
        </w:tc>
      </w:tr>
      <w:tr>
        <w:trPr>
          <w:trHeight w:val="336"/>
        </w:trPr>
        <w:tc>
          <w:tcPr>
            <w:tcW w:w="7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Less accumulated depreciation and amortization  . . . . . . . . . . . . . . . . .</w:t>
            </w:r>
          </w:p>
        </w:tc>
        <w:tc>
          <w:tcPr>
            <w:tcW w:w="4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(535,691)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(499,172)</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353,060</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348,351</w:t>
            </w:r>
          </w:p>
        </w:tc>
      </w:tr>
      <w:tr>
        <w:trPr>
          <w:trHeight w:val="336"/>
        </w:trPr>
        <w:tc>
          <w:tcPr>
            <w:tcW w:w="7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Land  . . . . . . . . . . . . . . . . . . . . . . . . . . . . . . . . . . . . . .</w:t>
            </w:r>
          </w:p>
        </w:tc>
        <w:tc>
          <w:tcPr>
            <w:tcW w:w="44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32,513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32,562</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Construction in progress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71,786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30,483</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457,359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411,396</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 less accumulated amortization</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of $177,932 and $155,161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472,291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512,405</w:t>
            </w:r>
          </w:p>
        </w:tc>
      </w:tr>
      <w:tr>
        <w:trPr>
          <w:trHeight w:val="336"/>
        </w:trPr>
        <w:tc>
          <w:tcPr>
            <w:tcW w:w="7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DEFERRED CHARGES AND OTHER ASSETS . . . . . . . . . . . . . . . . . . . . . . . . .</w:t>
            </w:r>
          </w:p>
        </w:tc>
        <w:tc>
          <w:tcPr>
            <w:tcW w:w="44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207,620</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226,434</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1,732,893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$1,696,868</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The information on pages 28 through 37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860"/>
          </w:cols>
          <w:pgMar w:left="220" w:top="281" w:right="819"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80"/>
        <w:spacing w:after="0"/>
        <w:tabs>
          <w:tab w:leader="none" w:pos="97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4"/>
          <w:szCs w:val="14"/>
          <w:color w:val="auto"/>
        </w:rPr>
        <w:t>JANUARY 1,</w:t>
      </w:r>
    </w:p>
    <w:p>
      <w:pPr>
        <w:spacing w:after="0" w:line="237" w:lineRule="auto"/>
        <w:tabs>
          <w:tab w:leader="none" w:pos="8220" w:val="left"/>
          <w:tab w:leader="none" w:pos="10040" w:val="left"/>
        </w:tabs>
        <w:rPr>
          <w:sz w:val="20"/>
          <w:szCs w:val="20"/>
          <w:color w:val="auto"/>
        </w:rPr>
      </w:pPr>
      <w:r>
        <w:rPr>
          <w:rFonts w:ascii="Courier New" w:cs="Courier New" w:eastAsia="Courier New" w:hAnsi="Courier New"/>
          <w:sz w:val="15"/>
          <w:szCs w:val="15"/>
          <w:color w:val="auto"/>
        </w:rPr>
        <w:t>(IN THOUSANDS, EXCEPT SHARE AMOUNTS)</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Accounts payable and accrued liabilities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172,004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186,129</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Federal and state income taxes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3,494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6,593</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Deferred subscription revenue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82,457</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80,351</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Current portion of long-term debt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50,222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308,177</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273,073</w:t>
            </w:r>
          </w:p>
        </w:tc>
      </w:tr>
      <w:tr>
        <w:trPr>
          <w:trHeight w:val="336"/>
        </w:trPr>
        <w:tc>
          <w:tcPr>
            <w:tcW w:w="7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OTHER LIABILITIES . . . . . . . . . . . . . . . . . . . . . . . . . . . . . . . . .</w:t>
            </w:r>
          </w:p>
        </w:tc>
        <w:tc>
          <w:tcPr>
            <w:tcW w:w="44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205,869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217,461</w:t>
            </w:r>
          </w:p>
        </w:tc>
      </w:tr>
      <w:tr>
        <w:trPr>
          <w:trHeight w:val="336"/>
        </w:trPr>
        <w:tc>
          <w:tcPr>
            <w:tcW w:w="7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LONG-TERM DEBT  . . . . . . . . . . . . . . . . . . . . . . . . . . . . . . . . . .</w:t>
            </w:r>
          </w:p>
        </w:tc>
        <w:tc>
          <w:tcPr>
            <w:tcW w:w="44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50,297</w:t>
            </w:r>
          </w:p>
        </w:tc>
      </w:tr>
      <w:tr>
        <w:trPr>
          <w:trHeight w:val="336"/>
        </w:trPr>
        <w:tc>
          <w:tcPr>
            <w:tcW w:w="7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DEFERRED INCOME TAXES . . . . . . . . . . . . . . . . . . . . . . . . . . . . . . .</w:t>
            </w:r>
          </w:p>
        </w:tc>
        <w:tc>
          <w:tcPr>
            <w:tcW w:w="44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34,643</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29,104</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548,689</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569,935</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Preferred stock, $1 par value, 1,000,000 shares authorized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common stock, $1 par value, 7,000,000 shares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authorized; 1,804,250 and 1,843,250 shares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issued and outstanding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1,804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w:t>
            </w:r>
          </w:p>
        </w:tc>
      </w:tr>
      <w:tr>
        <w:trPr>
          <w:trHeight w:val="168"/>
        </w:trPr>
        <w:tc>
          <w:tcPr>
            <w:tcW w:w="7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B common stock, $1 par value, 40,000,000 shares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authorized; 18,195,750 and 18,156,750 shares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issued; 9,201,163 and 9,502,804 shares outstanding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18,196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18,157</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Capital in excess of par value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24,941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21,273</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Retained earnings . . . . . . . . . . . . . . . . .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1,832,706</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1,691,497</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Cumulative foreign currency translation adjustment  . . . . . .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5,537</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5,328</w:t>
            </w: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Unrealized gain on available-for-sale securities (net of taxes) . . . . . . . . .</w:t>
            </w: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3,224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2,933</w:t>
            </w:r>
          </w:p>
        </w:tc>
      </w:tr>
      <w:tr>
        <w:trPr>
          <w:trHeight w:val="168"/>
        </w:trPr>
        <w:tc>
          <w:tcPr>
            <w:tcW w:w="7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8,994,587 and 8,653,946 shares of Class B</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7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common stock held in treasury . . . . . . . . . . . . . . . . . . . . . . . . .</w:t>
            </w:r>
          </w:p>
        </w:tc>
        <w:tc>
          <w:tcPr>
            <w:tcW w:w="4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(702,204)</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(614,098)</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1,184,204</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1,126,933</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6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1,732,893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$1,696,868</w:t>
            </w:r>
          </w:p>
        </w:tc>
      </w:tr>
      <w:tr>
        <w:trPr>
          <w:trHeight w:val="168"/>
        </w:trPr>
        <w:tc>
          <w:tcPr>
            <w:tcW w:w="7620" w:type="dxa"/>
            <w:vAlign w:val="bottom"/>
          </w:tcPr>
          <w:p>
            <w:pPr>
              <w:spacing w:after="0"/>
              <w:rPr>
                <w:sz w:val="14"/>
                <w:szCs w:val="14"/>
                <w:color w:val="auto"/>
              </w:rPr>
            </w:pP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The information on pages 28 through 37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860"/>
          </w:cols>
          <w:pgMar w:left="220" w:top="281" w:right="819"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5440"/>
        <w:spacing w:after="0"/>
        <w:rPr>
          <w:sz w:val="20"/>
          <w:szCs w:val="20"/>
          <w:color w:val="auto"/>
        </w:rPr>
      </w:pPr>
      <w:r>
        <w:rPr>
          <w:rFonts w:ascii="Courier New" w:cs="Courier New" w:eastAsia="Courier New" w:hAnsi="Courier New"/>
          <w:sz w:val="15"/>
          <w:szCs w:val="15"/>
          <w:color w:val="auto"/>
        </w:rPr>
        <w:t>FISCAL YEAR ENDED</w:t>
      </w:r>
    </w:p>
    <w:p>
      <w:pPr>
        <w:ind w:left="6220"/>
        <w:spacing w:after="0" w:line="237" w:lineRule="auto"/>
        <w:rPr>
          <w:sz w:val="20"/>
          <w:szCs w:val="20"/>
          <w:color w:val="auto"/>
        </w:rPr>
      </w:pPr>
      <w:r>
        <w:rPr>
          <w:rFonts w:ascii="Courier New" w:cs="Courier New" w:eastAsia="Courier New" w:hAnsi="Courier New"/>
          <w:sz w:val="15"/>
          <w:szCs w:val="15"/>
          <w:color w:val="auto"/>
        </w:rPr>
        <w:t>----------------------------------------------------</w:t>
      </w:r>
    </w:p>
    <w:p>
      <w:pPr>
        <w:ind w:left="6220"/>
        <w:spacing w:after="0"/>
        <w:tabs>
          <w:tab w:leader="none" w:pos="7940" w:val="left"/>
          <w:tab w:leader="none" w:pos="9780"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5"/>
          <w:szCs w:val="15"/>
          <w:color w:val="auto"/>
        </w:rPr>
        <w:t>JANUARY 1,</w:t>
      </w:r>
      <w:r>
        <w:rPr>
          <w:sz w:val="20"/>
          <w:szCs w:val="20"/>
          <w:color w:val="auto"/>
        </w:rPr>
        <w:tab/>
      </w:r>
      <w:r>
        <w:rPr>
          <w:rFonts w:ascii="Courier New" w:cs="Courier New" w:eastAsia="Courier New" w:hAnsi="Courier New"/>
          <w:sz w:val="14"/>
          <w:szCs w:val="14"/>
          <w:color w:val="auto"/>
        </w:rPr>
        <w:t>JANUARY 2,</w:t>
      </w:r>
    </w:p>
    <w:p>
      <w:pPr>
        <w:spacing w:after="0" w:line="237" w:lineRule="auto"/>
        <w:tabs>
          <w:tab w:leader="none" w:pos="6540" w:val="left"/>
          <w:tab w:leader="none" w:pos="8220" w:val="left"/>
          <w:tab w:leader="none" w:pos="100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income  . . . . . . . . . . . . . . . . . . . . . . . .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190,096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169,672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165,417</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(11,600)</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 of property, plant, and</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equipment . . . . . . . . . . .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65,850</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61,950</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59,543</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Amortization of goodwill and other intangibles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31,429</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25,393</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16,216</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Gain from disposition of businesses, net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(1,341)</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(13,371)</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Equity in (earnings) losses of affiliates, net of</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distributions   . . . . . . . . . . . .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(18,090)</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(4,333)</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4,737</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Provision for deferred income taxes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5,408</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(6,882)</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(1,669)</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(Increase) in accounts receivable, net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(25,579)</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(34,543)</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(12,270)</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(Increase) decrease in inventories  .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(6,388)</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(3,959)</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3,839</w:t>
            </w:r>
          </w:p>
        </w:tc>
      </w:tr>
      <w:tr>
        <w:trPr>
          <w:trHeight w:val="168"/>
        </w:trPr>
        <w:tc>
          <w:tcPr>
            <w:tcW w:w="5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accounts payable and accrued</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liabilities . . . . . . . . . . . . .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(15,507)</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17,376</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(17,054)</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(Decrease) increase in income taxes payable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(3,099)</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(9,133)</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2,859</w:t>
            </w:r>
          </w:p>
        </w:tc>
      </w:tr>
      <w:tr>
        <w:trPr>
          <w:trHeight w:val="168"/>
        </w:trPr>
        <w:tc>
          <w:tcPr>
            <w:tcW w:w="5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other assets and other</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liabilities, net  . . . . . .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13,074</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(20,192)</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(19,061)</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 . . . . . . . . . . . .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10,605</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9,110</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4,831</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cash provided by operating activities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246,458</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204,459</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182,417</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proceeds from sale of business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32,743</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64,947</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Purchases of property, plant, and equipment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(121,697)</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(74,642)</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(79,139)</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Purchases of marketable debt securities . .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(55,649)</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(38,994)</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(520,114)</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Maturities and sales of marketable debt securities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67,453</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274,776</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509,937</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Investments in certain businesses . . . . .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(1,757)</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(281,937)</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(1,591)</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 . . . . . . . . . . . . . .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552</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(1,124)</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cash (used) by investing activities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(78,355)</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(121,921)</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(25,297)</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Principal payments on debt  . . . .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(1,400)</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Dividends paid  . . . . . . . . . . . . . .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(48,887)</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(48,721)</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(49,376)</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 shares repurchased . . . . . . . . . . .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(89,584)</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(86,660)</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(23,133)</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 . . . . . . . . . . . . . .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cash (used) by financing activities . . . . . . .</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(138,471)</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(136,781)</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(72,448)</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EQUIVALENTS . . . . . . . . . . . . . . . . . . . . . . . . .</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29,632</w:t>
            </w:r>
          </w:p>
        </w:tc>
        <w:tc>
          <w:tcPr>
            <w:tcW w:w="52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(54,243)</w:t>
            </w:r>
          </w:p>
        </w:tc>
        <w:tc>
          <w:tcPr>
            <w:tcW w:w="5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84,672</w:t>
            </w:r>
          </w:p>
        </w:tc>
      </w:tr>
      <w:tr>
        <w:trPr>
          <w:trHeight w:val="336"/>
        </w:trPr>
        <w:tc>
          <w:tcPr>
            <w:tcW w:w="5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CASH AND CASH EQUIVALENTS AT BEGINNING OF YEAR  . . . . . . . .</w:t>
            </w:r>
          </w:p>
        </w:tc>
        <w:tc>
          <w:tcPr>
            <w:tcW w:w="58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117,269</w:t>
            </w:r>
          </w:p>
        </w:tc>
        <w:tc>
          <w:tcPr>
            <w:tcW w:w="520" w:type="dxa"/>
            <w:vAlign w:val="bottom"/>
          </w:tcPr>
          <w:p>
            <w:pPr>
              <w:spacing w:after="0"/>
              <w:rPr>
                <w:sz w:val="24"/>
                <w:szCs w:val="2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171,512</w:t>
            </w:r>
          </w:p>
        </w:tc>
        <w:tc>
          <w:tcPr>
            <w:tcW w:w="5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86,840</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CASH AND CASH EQUIVALENTS AT END OF YEAR  . . . . . . . . . . .</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146,901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117,269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171,512</w:t>
            </w:r>
          </w:p>
        </w:tc>
      </w:tr>
      <w:tr>
        <w:trPr>
          <w:trHeight w:val="168"/>
        </w:trPr>
        <w:tc>
          <w:tcPr>
            <w:tcW w:w="5820" w:type="dxa"/>
            <w:vAlign w:val="bottom"/>
          </w:tcPr>
          <w:p>
            <w:pPr>
              <w:spacing w:after="0"/>
              <w:rPr>
                <w:sz w:val="14"/>
                <w:szCs w:val="14"/>
                <w:color w:val="auto"/>
              </w:rPr>
            </w:pP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 taxes  . . . . . . . . . . . . . . . . . . . . . .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122,000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134,700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110,300</w:t>
            </w:r>
          </w:p>
        </w:tc>
      </w:tr>
      <w:tr>
        <w:trPr>
          <w:trHeight w:val="168"/>
        </w:trPr>
        <w:tc>
          <w:tcPr>
            <w:tcW w:w="5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Interest  . . . . . . . . . . . . . . . . . . . . . . . .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5,102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5,200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5,600</w:t>
            </w:r>
          </w:p>
        </w:tc>
      </w:tr>
    </w:tbl>
    <w:p>
      <w:pPr>
        <w:spacing w:after="0" w:line="341" w:lineRule="exact"/>
        <w:rPr>
          <w:sz w:val="20"/>
          <w:szCs w:val="20"/>
          <w:color w:val="auto"/>
        </w:rPr>
      </w:pPr>
    </w:p>
    <w:p>
      <w:pPr>
        <w:ind w:right="4380"/>
        <w:spacing w:after="0" w:line="234" w:lineRule="auto"/>
        <w:rPr>
          <w:sz w:val="20"/>
          <w:szCs w:val="20"/>
          <w:color w:val="auto"/>
        </w:rPr>
      </w:pPr>
      <w:r>
        <w:rPr>
          <w:rFonts w:ascii="Courier New" w:cs="Courier New" w:eastAsia="Courier New" w:hAnsi="Courier New"/>
          <w:sz w:val="15"/>
          <w:szCs w:val="15"/>
          <w:color w:val="auto"/>
        </w:rPr>
        <w:t>The information on pages 28 through 37 is an integral part of the financial statements.</w:t>
      </w:r>
    </w:p>
    <w:p>
      <w:pPr>
        <w:sectPr>
          <w:pgSz w:w="11900" w:h="16838" w:orient="portrait"/>
          <w:cols w:equalWidth="0" w:num="1">
            <w:col w:w="10940"/>
          </w:cols>
          <w:pgMar w:left="220" w:top="28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940"/>
          </w:cols>
          <w:pgMar w:left="220" w:top="281" w:right="739"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CHANGES IN</w:t>
      </w:r>
    </w:p>
    <w:p>
      <w:pPr>
        <w:spacing w:after="0" w:line="237" w:lineRule="auto"/>
        <w:rPr>
          <w:sz w:val="20"/>
          <w:szCs w:val="20"/>
          <w:color w:val="auto"/>
        </w:rPr>
      </w:pPr>
      <w:r>
        <w:rPr>
          <w:rFonts w:ascii="Courier New" w:cs="Courier New" w:eastAsia="Courier New" w:hAnsi="Courier New"/>
          <w:sz w:val="15"/>
          <w:szCs w:val="15"/>
          <w:color w:val="auto"/>
        </w:rPr>
        <w:t>SHAREHOLDERS'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CUMULATIVE</w:t>
            </w:r>
          </w:p>
        </w:tc>
        <w:tc>
          <w:tcPr>
            <w:tcW w:w="11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UNREALIZED</w:t>
            </w:r>
          </w:p>
        </w:tc>
        <w:tc>
          <w:tcPr>
            <w:tcW w:w="8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FOREIGN</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GAIN ON</w:t>
            </w:r>
          </w:p>
        </w:tc>
        <w:tc>
          <w:tcPr>
            <w:tcW w:w="8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CLASS A</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CLASS B</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 IN</w:t>
            </w:r>
          </w:p>
        </w:tc>
        <w:tc>
          <w:tcPr>
            <w:tcW w:w="11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CURRENCY</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AVAILABLE-</w:t>
            </w:r>
          </w:p>
        </w:tc>
        <w:tc>
          <w:tcPr>
            <w:tcW w:w="880" w:type="dxa"/>
            <w:vAlign w:val="bottom"/>
          </w:tcPr>
          <w:p>
            <w:pPr>
              <w:spacing w:after="0"/>
              <w:rPr>
                <w:sz w:val="14"/>
                <w:szCs w:val="14"/>
                <w:color w:val="auto"/>
              </w:rPr>
            </w:pPr>
          </w:p>
        </w:tc>
      </w:tr>
      <w:tr>
        <w:trPr>
          <w:trHeight w:val="168"/>
        </w:trPr>
        <w:tc>
          <w:tcPr>
            <w:tcW w:w="35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COMMON</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EXCESS OF</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RETAINED</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TRANSLATION</w:t>
            </w: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FOR-SALE</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TREASURY</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AMOUNTS)</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PAR VALUE</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EARNINGS</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STOCK</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BALANCE JANUARY 3, 1993 . . . . . . . . .</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$1,843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$18,157</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$18,747</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$ 1,454,505</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$ 4,939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$(505,186)</w:t>
            </w: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for the year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165,417</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$4.20 per share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(49,376)</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Repurchase of 99,800 shares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Class B common stock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(23,133)</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15,030 shares of Class B</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net of restricted stock</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award forfeitures . .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2,480</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 in foreign currency translation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 . .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(2,031)</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Other . . . .</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 . .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BALANCE JANUARY 2, 1994 . . . . . . . . .</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1,843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18,157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21,354</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1,570,546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(527,389)</w:t>
            </w: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for the year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169,672</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$4.20 per share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(48,721)</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Repurchase of 366,500 shares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Class B common stock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(86,660)</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Restricted stock award forfeitures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811 shares, net of issuance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Class B common stock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 in foreign currency translation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 . .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2,420</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Unrealized gain on available-for-sale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securities (net of taxes)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2,933</w:t>
            </w:r>
          </w:p>
        </w:tc>
        <w:tc>
          <w:tcPr>
            <w:tcW w:w="114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Other . . . .</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 . .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BALANCE JANUARY 1, 1995 . . . . . . . . .</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1,843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18,157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21,273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1,691,497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5,328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(614,098)</w:t>
            </w: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for the year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190,096</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$4.40 per share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(48,887)</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Repurchase of 361,106 shares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Class B common stock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(89,584)</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20,465 shares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Class B common stock, net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restricted stock award forfeitures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3,403</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1,478</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 in foreign currency translation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 . .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Unrealized gain on available-for-sale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securities (net of taxes)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w:t>
            </w:r>
          </w:p>
        </w:tc>
        <w:tc>
          <w:tcPr>
            <w:tcW w:w="1140" w:type="dxa"/>
            <w:vAlign w:val="bottom"/>
          </w:tcPr>
          <w:p>
            <w:pPr>
              <w:spacing w:after="0"/>
              <w:rPr>
                <w:sz w:val="14"/>
                <w:szCs w:val="1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Conversion of Class A common</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to Class B common stock . . . .</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Other . . . .</w:t>
            </w:r>
          </w:p>
        </w:tc>
        <w:tc>
          <w:tcPr>
            <w:tcW w:w="2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 . . . . . . . . . .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BALANCE DECEMBER 31, 1995 . . . . . . . .</w:t>
            </w: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$1,804</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$18,196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$24,941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$ 1,832,706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$ 5,537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$(702,204)</w:t>
            </w:r>
          </w:p>
        </w:tc>
      </w:tr>
      <w:tr>
        <w:trPr>
          <w:trHeight w:val="168"/>
        </w:trPr>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640"/>
        <w:spacing w:after="0" w:line="234" w:lineRule="auto"/>
        <w:rPr>
          <w:sz w:val="20"/>
          <w:szCs w:val="20"/>
          <w:color w:val="auto"/>
        </w:rPr>
      </w:pPr>
      <w:r>
        <w:rPr>
          <w:rFonts w:ascii="Courier New" w:cs="Courier New" w:eastAsia="Courier New" w:hAnsi="Courier New"/>
          <w:sz w:val="15"/>
          <w:szCs w:val="15"/>
          <w:color w:val="auto"/>
        </w:rPr>
        <w:t>The information on pages 28 through 37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200"/>
          </w:cols>
          <w:pgMar w:left="220" w:top="281" w:right="479"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The Washington Post Company (the company) operates principally in four areas of the media business: newspaper publishing, television broadcasting, magazine publishing, and cable television. Segment data is set forth in Note M.</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FISCAL YEAR. The company reports on a 52-53 week fiscal year ending on the Sunday nearest December 31. The fiscal years 1995, 1994, and 1993, which ended December 31, 1995, January 1, 1995, and January 2, 1994, respectively, included 52 weeks. With the exception of the newspaper publishing operations, subsidiaries of the company report on a calendar-year basis.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PRINCIPLES OF CONSOLIDATION. The accompanying financial statements include the accounts of the company and its subsidiaries; significant intercompany transactions have been eliminated. Certain prior year amounts have been reclassified to conform with the current year presentation.</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amounts reported in the financial statements. Actual results could differ from those estimates.</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CASH EQUIVALENTS. Short-term investments with original maturities of 90 days or less are considered cash equivalents. The carrying amount reported approximates fair value.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INVESTMENTS IN MARKETABLE SECURITIES. Marketable securities held to maturity consist of debt instruments that mature over 90 days from the purchase date and are stated at cost plus accrued interest, which approximates fair value. Other investments in marketable equity securities available for sale are classified in "Deferred charges and other assets" in the Consolidated Balance Sheets. Unrealized gains or losses (net of taxes) relating to such investments are reported separately in the "Unrealized gain on available-for-sale securities (net of taxes)" in the Consolidated Balance Sheets.</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INVENTORIES. Inventories are valued at the lower of cost or market. Cost of newsprint is determined by the first-in, first-out method, and cost of magazine paper is determined by the specific-cost method.</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INVESTMENTS IN AFFILIATES. The company uses the equity method of accounting for its investments in and earnings or losses of affiliates.</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Depreciation is calculated using the straight-line method over the estimated useful lives of the property, plant, and equipment: 3 to 12 years for machinery and equipment, 20 to 50 years for buildings, and 5 to 20 years for land improvements. The costs of leasehold improvements are amortized over the lesser of the useful lives or the terms of the respective leases.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acquired prior to October 30, 1970, the effective date of Accounting Principles Board (APB) Opinion No. 17, are not being amortized because in the opinion of the company there has been no diminution of the value of such assets. Goodwill and other intangibles acquired subsequently are being amortized by use of the straight-line method over various periods up to 40 years.</w:t>
      </w:r>
    </w:p>
    <w:p>
      <w:pPr>
        <w:spacing w:after="0" w:line="178"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The company periodically evaluates the realizability of goodwill based upon projected undiscounted cash flows and operating income for each subsidiary. The company believes that no material impairment exists at December 31, 1995.</w:t>
      </w:r>
    </w:p>
    <w:p>
      <w:pPr>
        <w:spacing w:after="0" w:line="16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PROGRAM RIGHTS. The broadcast subsidiaries are parties to agreements that entitle them to show syndicated and other programs on television. The cost of such program rights is recognized as the gross amount of the related liability when the programs are available for broadcasting. The cost is charged to operations using accelerated and straight-line rates which appropriately match the cost of programming with associated revenues. The unamortized cost of such rights and the liability for future payments under these agreements are included in the Consolidated Balance Sheets.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DEFERRED SUBSCRIPTION REVENUE AND MAGAZINE SUBSCRIPTION PROCUREMENT COSTS. Deferred subscription revenue, which primarily represents amounts received from customers in advance of magazine and newspaper deliveries, is included in revenues over the subscription term. Deferred subscription revenue to be earned after one year is included in "Other liabilities" in the Consolidated Balance Sheets. Subscription procurement costs are charged to operations as incurred.</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INCOME TAXES. The provision for income taxes is determined in accordance with Statement of Financial Accounting Standards No. 109 (FAS 109), "Accounting for Income Taxes," which requires the use of the asset and liability approach.</w:t>
      </w:r>
    </w:p>
    <w:p>
      <w:pPr>
        <w:spacing w:after="0" w:line="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Under this approach, deferred taxes represent the expected future tax consequences of temporary differences between the carrying amounts and tax bases of assets and liabilities.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separately in the "Cumulative foreign currency translation adjustment" in the Consolidated Balance Sheets.</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POSTRETIREMENT BENEFITS OTHER THAN PENSIONS. The company provides certain health care and life insurance benefits for retired employees. The expected cost of providing these postretirement benefits is accrued over the years that employees render services.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NEW ACCOUNTING STANDARDS. The company will adopt Statement of Financial Accounting Standards No. 123, "Accounting for Stock-Based Compensation," and No. 121, "Accounting for Impairment of Long-Lived Assets and for Long-Lived Assets to Be Disposed Of," beginning with the company's first quarter of 1996. The adoption of these standards will not have a material effect on the company's financial position or results of operations.</w:t>
      </w:r>
    </w:p>
    <w:p>
      <w:pPr>
        <w:spacing w:after="0" w:line="168"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MARKETABLE DEBT SECURITIES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company's marketable debt securities at December 31, 1995, and January 1, 1995, include the following (in thousands):</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jc w:val="right"/>
              <w:ind w:right="1367"/>
              <w:spacing w:after="0"/>
              <w:rPr>
                <w:sz w:val="20"/>
                <w:szCs w:val="20"/>
                <w:color w:val="auto"/>
              </w:rPr>
            </w:pPr>
            <w:r>
              <w:rPr>
                <w:rFonts w:ascii="Courier New" w:cs="Courier New" w:eastAsia="Courier New" w:hAnsi="Courier New"/>
                <w:sz w:val="15"/>
                <w:szCs w:val="15"/>
                <w:color w:val="auto"/>
                <w:w w:val="97"/>
              </w:rPr>
              <w:t>U.S. Government and Government</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agency obligations  . . . . . . . . . .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12,756</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9,844</w:t>
            </w: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Commercial paper  . . . . . . . . . . . . .</w:t>
            </w:r>
          </w:p>
        </w:tc>
        <w:tc>
          <w:tcPr>
            <w:tcW w:w="6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14,726</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12,756</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24,570</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AND ACCOUNTS PAYABLE AND ACCRUED LIABILITIES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Accounts receivable at December 31, 1995, and January 1, 1995, consist of the following (in thousands):</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Accounts receivable, less estimated</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returns, doubtful accounts</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allowances of $41,964</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$39,943 . . . . . .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188,845</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165,352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 . . . .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11,853</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10,089</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200,698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175,441</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Accounts payable and accrued liabilities at December 31, 1995, and January 1, 1995, consist of the following (in thousands):</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Accounts payable and accrued</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expenses  . . . . . . .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97,520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117,514</w:t>
            </w: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Accrued payroll and related benefits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40,781</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40,143</w:t>
            </w: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Accrued interest expense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4,232</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4,246</w:t>
            </w: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Deferred tuition revenue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15,862</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14,752</w:t>
            </w: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Due to affiliates (newsprint)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13,609</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9,474</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172,004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186,129</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AFFILIATES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company's investments in affiliates at December 31, 1995, and January 1, 1995, include the following (in thousands):</w:t>
      </w:r>
    </w:p>
    <w:p>
      <w:pPr>
        <w:sectPr>
          <w:pgSz w:w="11900" w:h="16838" w:orient="portrait"/>
          <w:cols w:equalWidth="0" w:num="1">
            <w:col w:w="10239"/>
          </w:cols>
          <w:pgMar w:left="220" w:top="281" w:right="1440" w:bottom="181" w:gutter="0" w:footer="0" w:header="0"/>
        </w:sectPr>
      </w:pPr>
    </w:p>
    <w:bookmarkStart w:id="30" w:name="page31"/>
    <w:bookmarkEnd w:id="30"/>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Cowles Media Company  . . . . . . . . . . .</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83,097</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81,514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Newsprint mills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77,018</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60,782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 . . . .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28,938</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28,458</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189,053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170,754</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company's investments in affiliates include a 28 percent interest in the stock of Cowles Media Company, which owns and operates the Minneapolis Star Tribune and several other smaller properties.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interest in newsprint mills includes a 49 percent interest in the common stock of Bowater Mersey Paper Company Limited, which owns and operates a newsprint mill in Nova Scotia; 35 percent limited partnership interests in both Bear Island Paper Company, which owns and operates a newsprint mill near Richmond, Virginia; and Bear Island Timberlands Company, which owns timberland and supplies Bear Island Paper Company with a major portion of its wood requirements. In 1993 the company owned a one-third limited partnership interest in both Bear Island Timberlands Company and Bear Island Paper Company. Operating costs and expenses of the company include newsprint supplied by Bowater, Inc. (parent to Bowater Mersey Paper Company) and Bear Island Paper Company and used in operations, the cost of which was approximately $73,600,000 in 1995, $53,200,000 in 1994, and $52,500,000 in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13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31</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company's other investments represent a 50 percent common stock interest in the International Herald Tribune newspaper, published near Paris, France, and a 50 percent common stock interest in the Los Angeles Times-Washington Post News Service, Inc.</w:t>
      </w:r>
    </w:p>
    <w:p>
      <w:pPr>
        <w:spacing w:after="0" w:line="175" w:lineRule="exact"/>
        <w:rPr>
          <w:sz w:val="20"/>
          <w:szCs w:val="20"/>
          <w:color w:val="auto"/>
        </w:rPr>
      </w:pPr>
    </w:p>
    <w:p>
      <w:pPr>
        <w:ind w:right="4719"/>
        <w:spacing w:after="0" w:line="234" w:lineRule="auto"/>
        <w:rPr>
          <w:sz w:val="20"/>
          <w:szCs w:val="20"/>
          <w:color w:val="auto"/>
        </w:rPr>
      </w:pPr>
      <w:r>
        <w:rPr>
          <w:rFonts w:ascii="Courier New" w:cs="Courier New" w:eastAsia="Courier New" w:hAnsi="Courier New"/>
          <w:sz w:val="15"/>
          <w:szCs w:val="15"/>
          <w:color w:val="auto"/>
        </w:rPr>
        <w:t>Summarized financial data for the affiliates' operations are as follows (in thousands):</w:t>
      </w:r>
    </w:p>
    <w:p>
      <w:pPr>
        <w:spacing w:after="0" w:line="200" w:lineRule="exact"/>
        <w:rPr>
          <w:sz w:val="20"/>
          <w:szCs w:val="20"/>
          <w:color w:val="auto"/>
        </w:rPr>
      </w:pPr>
    </w:p>
    <w:p>
      <w:pPr>
        <w:spacing w:after="0" w:line="303" w:lineRule="exact"/>
        <w:rPr>
          <w:sz w:val="20"/>
          <w:szCs w:val="20"/>
          <w:color w:val="auto"/>
        </w:rPr>
      </w:pPr>
    </w:p>
    <w:p>
      <w:pPr>
        <w:ind w:left="2900"/>
        <w:spacing w:after="0"/>
        <w:tabs>
          <w:tab w:leader="none" w:pos="4620" w:val="left"/>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 . . .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(82,505)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(125,667)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(67,923)</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 . . . . . .</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415,874</w:t>
            </w:r>
          </w:p>
        </w:tc>
        <w:tc>
          <w:tcPr>
            <w:tcW w:w="54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407,235</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422,606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 . . . . .</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791,748</w:t>
            </w:r>
          </w:p>
        </w:tc>
        <w:tc>
          <w:tcPr>
            <w:tcW w:w="54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749,165</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732,940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 . . . .</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165,284</w:t>
            </w:r>
          </w:p>
        </w:tc>
        <w:tc>
          <w:tcPr>
            <w:tcW w:w="54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180,988</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200,105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equity  . . . . . . .</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265,918</w:t>
            </w:r>
          </w:p>
        </w:tc>
        <w:tc>
          <w:tcPr>
            <w:tcW w:w="54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213,484</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172,332</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revenues  . .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904,482</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766,232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610,617</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 . . .</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120,843</w:t>
            </w:r>
          </w:p>
        </w:tc>
        <w:tc>
          <w:tcPr>
            <w:tcW w:w="54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46,741</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43,569</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 . . . . . .</w:t>
            </w:r>
          </w:p>
        </w:tc>
        <w:tc>
          <w:tcPr>
            <w:tcW w:w="3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69,070</w:t>
            </w:r>
          </w:p>
        </w:tc>
        <w:tc>
          <w:tcPr>
            <w:tcW w:w="54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29,235</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7,218</w:t>
            </w:r>
          </w:p>
        </w:tc>
      </w:tr>
    </w:tbl>
    <w:p>
      <w:pPr>
        <w:spacing w:after="0" w:line="341"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The following table summarizes the status and results of the company's investments in affiliates (in thousands):</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Beginning investment  . . . . . . . . . . .</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170,754</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155,251</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investment . . . . . . . . . . .</w:t>
            </w:r>
          </w:p>
        </w:tc>
        <w:tc>
          <w:tcPr>
            <w:tcW w:w="5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8,750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 . . . . . . . . . . .</w:t>
            </w:r>
          </w:p>
        </w:tc>
        <w:tc>
          <w:tcPr>
            <w:tcW w:w="5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24,512</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7,325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and distributions</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received  . . . . . . . . . . . . . . . .</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(6,422)</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 . . . . . .</w:t>
            </w:r>
          </w:p>
        </w:tc>
        <w:tc>
          <w:tcPr>
            <w:tcW w:w="5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209</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2,420</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investment . . . .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189,053</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170,754</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At January 1, 1995, the unamortized excess of the company's investments over its equity in the underlying net assets of its affiliates at the dates of acquisition was approximately $81,100,000. Amortization included in "Equity in earnings (losses) of affiliates" in the Consolidated Statements of Income was approximately $2,600,000 for the years ended December 31, 1995, January 1, 1995, and January 2, 1994.</w:t>
      </w:r>
    </w:p>
    <w:p>
      <w:pPr>
        <w:spacing w:after="0" w:line="168"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Income taxes are based on the provisions of FAS 109, which was adopted at the beginning of 1993. The cumulative effect of adopting this standard was an increase in 1993 net income of $11,600,000, and is shown as the "Cumulative effect of change in method of accounting for income taxes" in the Consolidated Statements of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 the following (in thousands):</w:t>
      </w:r>
    </w:p>
    <w:p>
      <w:pPr>
        <w:spacing w:after="0" w:line="200" w:lineRule="exact"/>
        <w:rPr>
          <w:sz w:val="20"/>
          <w:szCs w:val="20"/>
          <w:color w:val="auto"/>
        </w:rPr>
      </w:pPr>
    </w:p>
    <w:p>
      <w:pPr>
        <w:spacing w:after="0" w:line="303" w:lineRule="exact"/>
        <w:rPr>
          <w:sz w:val="20"/>
          <w:szCs w:val="20"/>
          <w:color w:val="auto"/>
        </w:rPr>
      </w:pPr>
    </w:p>
    <w:p>
      <w:pPr>
        <w:ind w:left="4480"/>
        <w:spacing w:after="0"/>
        <w:tabs>
          <w:tab w:leader="none" w:pos="6200"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U.S. Federal  . . . . . .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96,630</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 . . .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608</w:t>
            </w:r>
          </w:p>
        </w:tc>
        <w:tc>
          <w:tcPr>
            <w:tcW w:w="6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18,654</w:t>
            </w:r>
          </w:p>
        </w:tc>
        <w:tc>
          <w:tcPr>
            <w:tcW w:w="6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115,892</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5,408</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U.S. Federal  . . . . . .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103,182</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 . . .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509</w:t>
            </w:r>
          </w:p>
        </w:tc>
        <w:tc>
          <w:tcPr>
            <w:tcW w:w="6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20,441</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(849)</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124,132</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(6,882)</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U.S. Federal  . . . . . .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85,082</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 . . .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6,913</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19,324</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111,319</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(1,669)</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During 1993 the company sold its cable franchises in the United Kingdom. This transaction increased 1993 foreign taxes by approximately $6,800,000.</w:t>
      </w:r>
    </w:p>
    <w:p>
      <w:pPr>
        <w:sectPr>
          <w:pgSz w:w="11900" w:h="16838" w:orient="portrait"/>
          <w:cols w:equalWidth="0" w:num="1">
            <w:col w:w="10239"/>
          </w:cols>
          <w:pgMar w:left="220" w:top="281" w:right="1440" w:bottom="0" w:gutter="0" w:footer="0" w:header="0"/>
        </w:sectPr>
      </w:pPr>
    </w:p>
    <w:bookmarkStart w:id="32" w:name="page33"/>
    <w:bookmarkEnd w:id="32"/>
    <w:p>
      <w:pPr>
        <w:jc w:val="both"/>
        <w:ind w:right="3499"/>
        <w:spacing w:after="0" w:line="235" w:lineRule="auto"/>
        <w:rPr>
          <w:sz w:val="20"/>
          <w:szCs w:val="20"/>
          <w:color w:val="auto"/>
        </w:rPr>
      </w:pPr>
      <w:r>
        <w:rPr>
          <w:rFonts w:ascii="Courier New" w:cs="Courier New" w:eastAsia="Courier New" w:hAnsi="Courier New"/>
          <w:sz w:val="15"/>
          <w:szCs w:val="15"/>
          <w:color w:val="auto"/>
        </w:rPr>
        <w:t>The provision for income taxes exceeds the amount of income tax determined by applying the U.S. Federal statutory rate of 35 percent to income before taxes as a result of the following (in thousands):</w:t>
      </w:r>
    </w:p>
    <w:p>
      <w:pPr>
        <w:spacing w:after="0" w:line="200" w:lineRule="exact"/>
        <w:rPr>
          <w:sz w:val="20"/>
          <w:szCs w:val="20"/>
          <w:color w:val="auto"/>
        </w:rPr>
      </w:pPr>
    </w:p>
    <w:p>
      <w:pPr>
        <w:spacing w:after="0" w:line="304" w:lineRule="exact"/>
        <w:rPr>
          <w:sz w:val="20"/>
          <w:szCs w:val="20"/>
          <w:color w:val="auto"/>
        </w:rPr>
      </w:pPr>
    </w:p>
    <w:p>
      <w:pPr>
        <w:ind w:left="2900"/>
        <w:spacing w:after="0"/>
        <w:tabs>
          <w:tab w:leader="none" w:pos="4620" w:val="left"/>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U.S. Federal statutory taxes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1"/>
              </w:rPr>
              <w:t>108,989</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100,423</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92,213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taxes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U.S. Federal</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benefit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12,559</w:t>
            </w:r>
          </w:p>
        </w:tc>
        <w:tc>
          <w:tcPr>
            <w:tcW w:w="5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12,735</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 deductible for</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purposes . .</w:t>
            </w:r>
          </w:p>
        </w:tc>
        <w:tc>
          <w:tcPr>
            <w:tcW w:w="3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2,373</w:t>
            </w:r>
          </w:p>
        </w:tc>
        <w:tc>
          <w:tcPr>
            <w:tcW w:w="5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3,146</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  . . . . . . .</w:t>
            </w:r>
          </w:p>
        </w:tc>
        <w:tc>
          <w:tcPr>
            <w:tcW w:w="3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(2,621)</w:t>
            </w:r>
          </w:p>
        </w:tc>
        <w:tc>
          <w:tcPr>
            <w:tcW w:w="5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946</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2,753</w:t>
            </w:r>
          </w:p>
        </w:tc>
      </w:tr>
      <w:tr>
        <w:trPr>
          <w:trHeight w:val="168"/>
        </w:trPr>
        <w:tc>
          <w:tcPr>
            <w:tcW w:w="254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 . . . . . . . . .</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121,300</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117,250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109,650</w:t>
            </w:r>
          </w:p>
        </w:tc>
      </w:tr>
      <w:tr>
        <w:trPr>
          <w:trHeight w:val="168"/>
        </w:trPr>
        <w:tc>
          <w:tcPr>
            <w:tcW w:w="2540" w:type="dxa"/>
            <w:vAlign w:val="bottom"/>
          </w:tcPr>
          <w:p>
            <w:pPr>
              <w:spacing w:after="0"/>
              <w:rPr>
                <w:sz w:val="14"/>
                <w:szCs w:val="14"/>
                <w:color w:val="auto"/>
              </w:rPr>
            </w:pP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31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32</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Deferred income taxes at December 31, 1995, January 1, 1995, and January 2, 1994, consist of the following (in thousands):</w:t>
      </w:r>
    </w:p>
    <w:p>
      <w:pPr>
        <w:spacing w:after="0" w:line="200" w:lineRule="exact"/>
        <w:rPr>
          <w:sz w:val="20"/>
          <w:szCs w:val="20"/>
          <w:color w:val="auto"/>
        </w:rPr>
      </w:pPr>
    </w:p>
    <w:p>
      <w:pPr>
        <w:spacing w:after="0" w:line="303" w:lineRule="exact"/>
        <w:rPr>
          <w:sz w:val="20"/>
          <w:szCs w:val="20"/>
          <w:color w:val="auto"/>
        </w:rPr>
      </w:pPr>
    </w:p>
    <w:p>
      <w:pPr>
        <w:ind w:left="2900"/>
        <w:spacing w:after="0"/>
        <w:tabs>
          <w:tab w:leader="none" w:pos="4620" w:val="left"/>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Accrued postretirement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benefits  . . . . . .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47,167</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45,568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42,336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benefit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obligations . . . .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20,963</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22,903</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17,760</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Accounts receivable .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6,765</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6,559</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6,368</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Other . . . . . . . .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9,134</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7,664</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3,855</w:t>
            </w:r>
          </w:p>
        </w:tc>
      </w:tr>
      <w:tr>
        <w:trPr>
          <w:trHeight w:val="168"/>
        </w:trPr>
        <w:tc>
          <w:tcPr>
            <w:tcW w:w="2420" w:type="dxa"/>
            <w:vAlign w:val="bottom"/>
          </w:tcPr>
          <w:p>
            <w:pPr>
              <w:spacing w:after="0"/>
              <w:rPr>
                <w:sz w:val="14"/>
                <w:szCs w:val="14"/>
                <w:color w:val="auto"/>
              </w:rPr>
            </w:pP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Deferred tax asset  .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84,029</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82,694</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70,319</w:t>
            </w:r>
          </w:p>
        </w:tc>
      </w:tr>
      <w:tr>
        <w:trPr>
          <w:trHeight w:val="168"/>
        </w:trPr>
        <w:tc>
          <w:tcPr>
            <w:tcW w:w="2420" w:type="dxa"/>
            <w:vAlign w:val="bottom"/>
          </w:tcPr>
          <w:p>
            <w:pPr>
              <w:spacing w:after="0"/>
              <w:rPr>
                <w:sz w:val="14"/>
                <w:szCs w:val="14"/>
                <w:color w:val="auto"/>
              </w:rPr>
            </w:pP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Property, plant, and</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equipment . . . . .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42,159</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44,250</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48,275</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Prepaid pension cost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55,574</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48,732</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39,769</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Affiliate operations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14,165</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12,671</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12,211</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Investment tax credit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2,301</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3,013</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3,760</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Other . . . . . . . . .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4,473</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3,132</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Deferred tax liability  .</w:t>
            </w:r>
          </w:p>
        </w:tc>
        <w:tc>
          <w:tcPr>
            <w:tcW w:w="4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118,672</w:t>
            </w:r>
          </w:p>
        </w:tc>
        <w:tc>
          <w:tcPr>
            <w:tcW w:w="6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111,798</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104,015</w:t>
            </w:r>
          </w:p>
        </w:tc>
      </w:tr>
      <w:tr>
        <w:trPr>
          <w:trHeight w:val="168"/>
        </w:trPr>
        <w:tc>
          <w:tcPr>
            <w:tcW w:w="2420" w:type="dxa"/>
            <w:vAlign w:val="bottom"/>
          </w:tcPr>
          <w:p>
            <w:pPr>
              <w:spacing w:after="0"/>
              <w:rPr>
                <w:sz w:val="14"/>
                <w:szCs w:val="14"/>
                <w:color w:val="auto"/>
              </w:rPr>
            </w:pP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taxes . . . . . . . . .</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34,643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29,104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33,696</w:t>
            </w:r>
          </w:p>
        </w:tc>
      </w:tr>
      <w:tr>
        <w:trPr>
          <w:trHeight w:val="168"/>
        </w:trPr>
        <w:tc>
          <w:tcPr>
            <w:tcW w:w="2420" w:type="dxa"/>
            <w:vAlign w:val="bottom"/>
          </w:tcPr>
          <w:p>
            <w:pPr>
              <w:spacing w:after="0"/>
              <w:rPr>
                <w:sz w:val="14"/>
                <w:szCs w:val="14"/>
                <w:color w:val="auto"/>
              </w:rPr>
            </w:pPr>
          </w:p>
        </w:tc>
        <w:tc>
          <w:tcPr>
            <w:tcW w:w="15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Long-term debt of the company as of December 31, 1995, and January 1, 1995, is summarized as follows (in thousands):</w:t>
      </w:r>
    </w:p>
    <w:p>
      <w:pPr>
        <w:spacing w:after="0" w:line="200" w:lineRule="exact"/>
        <w:rPr>
          <w:sz w:val="20"/>
          <w:szCs w:val="20"/>
          <w:color w:val="auto"/>
        </w:rPr>
      </w:pPr>
    </w:p>
    <w:p>
      <w:pPr>
        <w:spacing w:after="0" w:line="303" w:lineRule="exact"/>
        <w:rPr>
          <w:sz w:val="20"/>
          <w:szCs w:val="20"/>
          <w:color w:val="auto"/>
        </w:rPr>
      </w:pPr>
    </w:p>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6"/>
              </w:rPr>
              <w:t>10.1 percent unsecured European</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08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Currency Unit notes, $50,000,000</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face amount due in 1996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50,222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50,297</w:t>
            </w:r>
          </w:p>
        </w:tc>
      </w:tr>
      <w:tr>
        <w:trPr>
          <w:trHeight w:val="168"/>
        </w:trPr>
        <w:tc>
          <w:tcPr>
            <w:tcW w:w="4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Less: Amount due within one year  . . . . .</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(50,222)</w:t>
            </w:r>
          </w:p>
        </w:tc>
        <w:tc>
          <w:tcPr>
            <w:tcW w:w="6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50,297</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CAPITAL STOCK, STOCK OPTIONS AND STOCK AWARDS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During 1995, 1994, and 1993 the company purchased a total of 361,106, 366,500, and 99,800 shares, respectively, of its Class B common stock at a cost of approximately $89,584,000, $86,660,000, and $23,133,000.</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STOCK OPTIONS. The Employee Stock Option Plan, which was adopted in 1971 and amended in 1993, reserves 1,900,000 shares of the company's Class B common stock for options to be granted under the plan. The purchase price of the shares covered by an option cannot be less than the fair value on the granting date. At December 31, 1995, there were 659,475 shares reserved for issuance under the Stock Option Plan, of which 168,525 shares were subject to options outstanding and 490,950 shares were available for future grants.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options outstanding for the years ended December 31, 1995, and</w:t>
      </w:r>
    </w:p>
    <w:p>
      <w:pPr>
        <w:spacing w:after="0" w:line="237" w:lineRule="auto"/>
        <w:rPr>
          <w:sz w:val="20"/>
          <w:szCs w:val="20"/>
          <w:color w:val="auto"/>
        </w:rPr>
      </w:pPr>
      <w:r>
        <w:rPr>
          <w:rFonts w:ascii="Courier New" w:cs="Courier New" w:eastAsia="Courier New" w:hAnsi="Courier New"/>
          <w:sz w:val="15"/>
          <w:szCs w:val="15"/>
          <w:color w:val="auto"/>
        </w:rPr>
        <w:t>January 1, 1995, were as follows:</w:t>
      </w:r>
    </w:p>
    <w:p>
      <w:pPr>
        <w:spacing w:after="0" w:line="200" w:lineRule="exact"/>
        <w:rPr>
          <w:sz w:val="20"/>
          <w:szCs w:val="20"/>
          <w:color w:val="auto"/>
        </w:rPr>
      </w:pPr>
    </w:p>
    <w:p>
      <w:pPr>
        <w:spacing w:after="0" w:line="303" w:lineRule="exact"/>
        <w:rPr>
          <w:sz w:val="20"/>
          <w:szCs w:val="20"/>
          <w:color w:val="auto"/>
        </w:rPr>
      </w:pPr>
    </w:p>
    <w:p>
      <w:pPr>
        <w:ind w:left="3240"/>
        <w:spacing w:after="0"/>
        <w:tabs>
          <w:tab w:leader="none" w:pos="59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NUMBER</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AVERAGE</w:t>
            </w:r>
          </w:p>
        </w:tc>
        <w:tc>
          <w:tcPr>
            <w:tcW w:w="13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NUMBER</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w w:val="91"/>
              </w:rPr>
              <w:t>AVERAGE</w:t>
            </w:r>
          </w:p>
        </w:tc>
      </w:tr>
      <w:tr>
        <w:trPr>
          <w:trHeight w:val="168"/>
        </w:trPr>
        <w:tc>
          <w:tcPr>
            <w:tcW w:w="8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OF</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OPTION</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OF</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2"/>
              </w:rPr>
              <w:t>OPTION</w:t>
            </w:r>
          </w:p>
        </w:tc>
      </w:tr>
      <w:tr>
        <w:trPr>
          <w:trHeight w:val="168"/>
        </w:trPr>
        <w:tc>
          <w:tcPr>
            <w:tcW w:w="8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SHARES</w:t>
            </w: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SHARES</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96"/>
              </w:rPr>
              <w:t>Beginning of</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 . . . . . . .</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164,500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$255.35</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$255.95</w:t>
            </w:r>
          </w:p>
        </w:tc>
      </w:tr>
      <w:tr>
        <w:trPr>
          <w:trHeight w:val="168"/>
        </w:trPr>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Granted . . . . . . .</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298.75</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242.00</w:t>
            </w:r>
          </w:p>
        </w:tc>
      </w:tr>
      <w:tr>
        <w:trPr>
          <w:trHeight w:val="168"/>
        </w:trPr>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Exercised . . . . . .</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(3,475)</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204.81</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Canceled  . . . . . .</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268.50</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231.70</w:t>
            </w:r>
          </w:p>
        </w:tc>
      </w:tr>
      <w:tr>
        <w:trPr>
          <w:trHeight w:val="168"/>
        </w:trPr>
        <w:tc>
          <w:tcPr>
            <w:tcW w:w="224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2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End of year . . . . . .</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168,525</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$258.59</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164,500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$255.35</w:t>
            </w:r>
          </w:p>
        </w:tc>
      </w:tr>
      <w:tr>
        <w:trPr>
          <w:trHeight w:val="168"/>
        </w:trPr>
        <w:tc>
          <w:tcPr>
            <w:tcW w:w="224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ectPr>
          <w:pgSz w:w="11900" w:h="16838" w:orient="portrait"/>
          <w:cols w:equalWidth="0" w:num="1">
            <w:col w:w="10239"/>
          </w:cols>
          <w:pgMar w:left="220" w:top="281" w:right="1440" w:bottom="12" w:gutter="0" w:footer="0" w:header="0"/>
        </w:sectPr>
      </w:pPr>
    </w:p>
    <w:bookmarkStart w:id="34" w:name="page35"/>
    <w:bookmarkEnd w:id="34"/>
    <w:p>
      <w:pPr>
        <w:ind w:right="3319"/>
        <w:spacing w:after="0" w:line="235" w:lineRule="auto"/>
        <w:rPr>
          <w:sz w:val="20"/>
          <w:szCs w:val="20"/>
          <w:color w:val="auto"/>
        </w:rPr>
      </w:pPr>
      <w:r>
        <w:rPr>
          <w:rFonts w:ascii="Courier New" w:cs="Courier New" w:eastAsia="Courier New" w:hAnsi="Courier New"/>
          <w:sz w:val="15"/>
          <w:szCs w:val="15"/>
          <w:color w:val="auto"/>
        </w:rPr>
        <w:t>Of the shares covered by options outstanding at the end of 1995, 90,400 are now exercisable, 12,500 will become exercisable in 1996, 8,125 will become exercisable in 1997, 5,250 will become exercisable in 1998, and 52,250 will become exercisable in 1999.</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STOCK AWARDS. In 1982 the company adopted a Long-Term Incentive Compensation Plan that, among other provisions, authorizes the awarding of stock to key employees. Stock awards made under the Incentive Compensation Plan are subject to the general restriction that stock awarded to a participant will be forfeited and revert to company ownership if the participant's employment terminates before the end of a specified period of service to the company. At December 31, 1995, there were 125,362 shares reserved for issuance under the Incentive Compensation Plan. Of this number, 31,378 shares were subject to awards outstanding, and 93,984 shares were available for future awards. Activity related to stock awards for the years ended December 31, 1995, and January 1, 1995, was as follows:</w:t>
      </w:r>
    </w:p>
    <w:p>
      <w:pPr>
        <w:spacing w:after="0" w:line="200" w:lineRule="exact"/>
        <w:rPr>
          <w:sz w:val="20"/>
          <w:szCs w:val="20"/>
          <w:color w:val="auto"/>
        </w:rPr>
      </w:pPr>
    </w:p>
    <w:p>
      <w:pPr>
        <w:spacing w:after="0" w:line="310" w:lineRule="exact"/>
        <w:rPr>
          <w:sz w:val="20"/>
          <w:szCs w:val="20"/>
          <w:color w:val="auto"/>
        </w:rPr>
      </w:pPr>
    </w:p>
    <w:p>
      <w:pPr>
        <w:ind w:left="3240"/>
        <w:spacing w:after="0"/>
        <w:tabs>
          <w:tab w:leader="none" w:pos="59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NUMBER</w:t>
            </w:r>
          </w:p>
        </w:tc>
        <w:tc>
          <w:tcPr>
            <w:tcW w:w="14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AVERAGE</w:t>
            </w:r>
          </w:p>
        </w:tc>
        <w:tc>
          <w:tcPr>
            <w:tcW w:w="13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NUMBER</w:t>
            </w:r>
          </w:p>
        </w:tc>
        <w:tc>
          <w:tcPr>
            <w:tcW w:w="9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5"/>
              </w:rPr>
              <w:t>AVERAGE</w:t>
            </w:r>
          </w:p>
        </w:tc>
      </w:tr>
      <w:tr>
        <w:trPr>
          <w:trHeight w:val="168"/>
        </w:trPr>
        <w:tc>
          <w:tcPr>
            <w:tcW w:w="8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OF</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3"/>
              </w:rPr>
              <w:t>AWARD</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OF</w:t>
            </w:r>
          </w:p>
        </w:tc>
        <w:tc>
          <w:tcPr>
            <w:tcW w:w="9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AWARD</w:t>
            </w:r>
          </w:p>
        </w:tc>
      </w:tr>
      <w:tr>
        <w:trPr>
          <w:trHeight w:val="168"/>
        </w:trPr>
        <w:tc>
          <w:tcPr>
            <w:tcW w:w="8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SHARES</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3"/>
              </w:rPr>
              <w:t>PRICE</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SHARES</w:t>
            </w:r>
          </w:p>
        </w:tc>
        <w:tc>
          <w:tcPr>
            <w:tcW w:w="9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AWARDS OUTSTANDING</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year . . . . . . .</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26,860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$214.79</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27,955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$214.61</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Awarded . . . . . . .</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17,753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244.90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237.84</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Vested  . . . . . . .</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(12,472)</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198.50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201.79</w:t>
            </w: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Forfeited . . . . . .</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233.23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222.05</w:t>
            </w:r>
          </w:p>
        </w:tc>
      </w:tr>
      <w:tr>
        <w:trPr>
          <w:trHeight w:val="168"/>
        </w:trPr>
        <w:tc>
          <w:tcPr>
            <w:tcW w:w="224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 . . . . .</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31,378</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$237.85</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26,860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$214.79</w:t>
            </w:r>
          </w:p>
        </w:tc>
      </w:tr>
      <w:tr>
        <w:trPr>
          <w:trHeight w:val="168"/>
        </w:trPr>
        <w:tc>
          <w:tcPr>
            <w:tcW w:w="224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14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33</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For the share awards outstanding at December 31, 1995, the aforementioned restriction will lapse in January 1997 for 13,917 shares and in January 1999 for 17,461 shares.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AVERAGE NUMBER OF SHARES OUTSTANDING. Earnings per share are based on the weighted average number of shares of common stock outstanding during each year, adjusted for the dilutive effect of shares issuable under outstanding stock options, and awards made under the Incentive Compensation Plan. The average number of shares outstanding was 11,086,000 for 1995, 11,582,000 for 1994, and 11,750,000 for 1993.</w:t>
      </w:r>
    </w:p>
    <w:p>
      <w:pPr>
        <w:spacing w:after="0" w:line="168"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and its subsidiaries have various funded and unfunded pension and incentive savings plans and in addition contribute to several multi-employer plans on behalf of certain union-represented employee groups. Substantially all of the company's employees, including some located in foreign countries, are covered by these plans. Pension benefit for all retirement plans combined was $600,000 in 1995, $1,600,000 in 1994, and $2,300,000 in 1993.</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costs for the company's defined benefit pension plans are actuarially determined and include amortization of prior service costs over various periods, generally not exceeding 20 years. The company's policy is to fund the costs accrued for its defined benefit plans.</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table sets forth the funded status of the defined benefit plans and amounts recognized in "Deferred charges and other assets" in the Consolidated Balance Sheets at December 31, 1995, and January 1, 1995 (in thousands):</w:t>
      </w:r>
    </w:p>
    <w:p>
      <w:pPr>
        <w:spacing w:after="0" w:line="200" w:lineRule="exact"/>
        <w:rPr>
          <w:sz w:val="20"/>
          <w:szCs w:val="20"/>
          <w:color w:val="auto"/>
        </w:rPr>
      </w:pPr>
    </w:p>
    <w:p>
      <w:pPr>
        <w:spacing w:after="0" w:line="305" w:lineRule="exact"/>
        <w:rPr>
          <w:sz w:val="20"/>
          <w:szCs w:val="20"/>
          <w:color w:val="auto"/>
        </w:rPr>
      </w:pPr>
    </w:p>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Actuarial present value of</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plan benefits,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vested benefits of</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$179,123 and $162,068 . . . . . . . .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183,573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167,341</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fair value, primarily</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listed securities . . . . . . . . . .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610,560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455,456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for</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rendered to date  . . . . . . . .</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(227,793)</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(206,870)</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in excess of projected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  . . .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382,767</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248,586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Prior service cost not yet recognized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periodic pension cost  . . . . . . . .</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12,185</w:t>
            </w:r>
          </w:p>
        </w:tc>
        <w:tc>
          <w:tcPr>
            <w:tcW w:w="5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13,317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unrecognized net gain from</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past experience different from</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that assumed  . . . . . . . . . . . . . .</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(201,024)</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(79,795)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unrecognized net asset</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(transition amount) being</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recognized over approximately</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17 years  . . . . . . . . . . . . . . . .</w:t>
            </w:r>
          </w:p>
        </w:tc>
        <w:tc>
          <w:tcPr>
            <w:tcW w:w="4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(53,602)</w:t>
            </w:r>
          </w:p>
        </w:tc>
        <w:tc>
          <w:tcPr>
            <w:tcW w:w="5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(61,268)</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pension cost  . . . . . . . . . . .</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140,326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120,840</w:t>
            </w:r>
          </w:p>
        </w:tc>
      </w:tr>
      <w:tr>
        <w:trPr>
          <w:trHeight w:val="168"/>
        </w:trPr>
        <w:tc>
          <w:tcPr>
            <w:tcW w:w="4080" w:type="dxa"/>
            <w:vAlign w:val="bottom"/>
          </w:tcPr>
          <w:p>
            <w:pPr>
              <w:spacing w:after="0"/>
              <w:rPr>
                <w:sz w:val="14"/>
                <w:szCs w:val="14"/>
                <w:color w:val="auto"/>
              </w:rPr>
            </w:pPr>
          </w:p>
        </w:tc>
        <w:tc>
          <w:tcPr>
            <w:tcW w:w="16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net pension credit for the years ended December 31, 1995, January 1, 1995, and January 2, 1994, includes the following components (in thousands):</w:t>
      </w:r>
    </w:p>
    <w:p>
      <w:pPr>
        <w:spacing w:after="0" w:line="200" w:lineRule="exact"/>
        <w:rPr>
          <w:sz w:val="20"/>
          <w:szCs w:val="20"/>
          <w:color w:val="auto"/>
        </w:rPr>
      </w:pPr>
    </w:p>
    <w:p>
      <w:pPr>
        <w:spacing w:after="0" w:line="290" w:lineRule="exact"/>
        <w:rPr>
          <w:sz w:val="20"/>
          <w:szCs w:val="20"/>
          <w:color w:val="auto"/>
        </w:rPr>
      </w:pPr>
    </w:p>
    <w:p>
      <w:pPr>
        <w:ind w:left="2900"/>
        <w:spacing w:after="0"/>
        <w:tabs>
          <w:tab w:leader="none" w:pos="4620" w:val="left"/>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Service cost for benefits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earned during the</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period  . . . . . . .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10,623</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9,117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benefit obligation  .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15,430</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14,022</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12,683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assets  . . . . . . . .</w:t>
            </w:r>
          </w:p>
        </w:tc>
        <w:tc>
          <w:tcPr>
            <w:tcW w:w="34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(162,253)</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(7,211)</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(35,086)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amortization and</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deferral  . . . . . . .</w:t>
            </w:r>
          </w:p>
        </w:tc>
        <w:tc>
          <w:tcPr>
            <w:tcW w:w="34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116,812</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(36,751)</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(5,839)</w:t>
            </w:r>
          </w:p>
        </w:tc>
      </w:tr>
      <w:tr>
        <w:trPr>
          <w:trHeight w:val="168"/>
        </w:trPr>
        <w:tc>
          <w:tcPr>
            <w:tcW w:w="246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pension credit  . . .</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(19,388)</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(20,823)</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(19,437)</w:t>
            </w:r>
          </w:p>
        </w:tc>
      </w:tr>
      <w:tr>
        <w:trPr>
          <w:trHeight w:val="168"/>
        </w:trPr>
        <w:tc>
          <w:tcPr>
            <w:tcW w:w="246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weighted average discount rate and rate of increase in future compensation levels used for 1995, 1994, and 1993 in determining the actuarial present value of the projected benefit obligation were 7.5 percent and 4 percent, respectively. The expected long-term rate of return on assets was 9 percent in 1995, 1994, and 1993.</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Contributions to multi-employer pension plans, which are generally based on hours worked, amounted to $1,800,000 in 1995, $1,700,000 in 1994, and $1,900,000 in 1993.</w:t>
      </w:r>
    </w:p>
    <w:p>
      <w:pPr>
        <w:sectPr>
          <w:pgSz w:w="11900" w:h="16838" w:orient="portrait"/>
          <w:cols w:equalWidth="0" w:num="1">
            <w:col w:w="10239"/>
          </w:cols>
          <w:pgMar w:left="220" w:top="281" w:right="1440" w:bottom="0" w:gutter="0" w:footer="0" w:header="0"/>
        </w:sectPr>
      </w:pPr>
    </w:p>
    <w:bookmarkStart w:id="36" w:name="page37"/>
    <w:bookmarkEnd w:id="36"/>
    <w:p>
      <w:pPr>
        <w:ind w:right="3319"/>
        <w:spacing w:after="0" w:line="235" w:lineRule="auto"/>
        <w:rPr>
          <w:sz w:val="20"/>
          <w:szCs w:val="20"/>
          <w:color w:val="auto"/>
        </w:rPr>
      </w:pPr>
      <w:r>
        <w:rPr>
          <w:rFonts w:ascii="Courier New" w:cs="Courier New" w:eastAsia="Courier New" w:hAnsi="Courier New"/>
          <w:sz w:val="15"/>
          <w:szCs w:val="15"/>
          <w:color w:val="auto"/>
        </w:rPr>
        <w:t>The costs of unfunded retirement plans are charged to expense when accrued. The company's liability for such plans, which is included in "Other liabilities" in the Consolidated Balance Sheets, was $50,700,000 at December 31, 1995, and $48,700,000 at January 1, 1995.</w:t>
      </w:r>
    </w:p>
    <w:p>
      <w:pPr>
        <w:spacing w:after="0" w:line="169"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BENEFITS OTHER THAN PENSIONS</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company and its subsidiaries provide health care and life insurance benefits to certain retired employees. These employees become eligible for benefits after meeting minimum age and service requirements.</w:t>
      </w:r>
    </w:p>
    <w:p>
      <w:pPr>
        <w:spacing w:after="0" w:line="174"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following table sets forth the amounts included in "Other liabilities" in the Consolidated Balance Sheets at December 31, 1995, and January 1, 1995 (in thousands):</w:t>
      </w:r>
    </w:p>
    <w:p>
      <w:pPr>
        <w:spacing w:after="0" w:line="200" w:lineRule="exact"/>
        <w:rPr>
          <w:sz w:val="20"/>
          <w:szCs w:val="20"/>
          <w:color w:val="auto"/>
        </w:rPr>
      </w:pPr>
    </w:p>
    <w:p>
      <w:pPr>
        <w:spacing w:after="0" w:line="304" w:lineRule="exact"/>
        <w:rPr>
          <w:sz w:val="20"/>
          <w:szCs w:val="20"/>
          <w:color w:val="auto"/>
        </w:rPr>
      </w:pPr>
    </w:p>
    <w:p>
      <w:pPr>
        <w:ind w:left="4640"/>
        <w:spacing w:after="0"/>
        <w:tabs>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Retirees  . . . . . . . . . . . .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48,178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50,737</w:t>
            </w: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Fully eligible active plan</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participants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7,356</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6,936</w:t>
            </w: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active plan participants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33,538</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44,194</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89,072</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101,867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costs</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arising from plan amendments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3,017</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 from past</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experience different from that</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assumed.  . . . . . . . . . . . . . . . .</w:t>
            </w:r>
          </w:p>
        </w:tc>
        <w:tc>
          <w:tcPr>
            <w:tcW w:w="5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17,268</w:t>
            </w:r>
          </w:p>
        </w:tc>
        <w:tc>
          <w:tcPr>
            <w:tcW w:w="6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postretirement benefit cost . . . .</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109,357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104,749</w:t>
            </w:r>
          </w:p>
        </w:tc>
      </w:tr>
      <w:tr>
        <w:trPr>
          <w:trHeight w:val="168"/>
        </w:trPr>
        <w:tc>
          <w:tcPr>
            <w:tcW w:w="408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310"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34</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Net periodic postretirement benefit cost for the years ended December 31, 1995, January 1, 1995, and January 2, 1994, includes the following components (in thousands):</w:t>
      </w:r>
    </w:p>
    <w:p>
      <w:pPr>
        <w:spacing w:after="0" w:line="200" w:lineRule="exact"/>
        <w:rPr>
          <w:sz w:val="20"/>
          <w:szCs w:val="20"/>
          <w:color w:val="auto"/>
        </w:rPr>
      </w:pPr>
    </w:p>
    <w:p>
      <w:pPr>
        <w:spacing w:after="0" w:line="304" w:lineRule="exact"/>
        <w:rPr>
          <w:sz w:val="20"/>
          <w:szCs w:val="20"/>
          <w:color w:val="auto"/>
        </w:rPr>
      </w:pPr>
    </w:p>
    <w:p>
      <w:pPr>
        <w:ind w:left="2900"/>
        <w:spacing w:after="0"/>
        <w:tabs>
          <w:tab w:leader="none" w:pos="4620" w:val="left"/>
          <w:tab w:leader="none" w:pos="63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for benefits</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earned during the</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period  . .</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 . . . .</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$ 2,719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$ 3,373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$2,894</w:t>
            </w:r>
          </w:p>
        </w:tc>
      </w:tr>
      <w:tr>
        <w:trPr>
          <w:trHeight w:val="168"/>
        </w:trPr>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 . . . .</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6,515</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7,419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6,880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of prior service</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costs . . .</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 . . . .</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of gains . .</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(1,296)</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periodic</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benefit cost  . . . . .</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$ 7,648</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$10,578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$9,560</w:t>
            </w:r>
          </w:p>
        </w:tc>
      </w:tr>
      <w:tr>
        <w:trPr>
          <w:trHeight w:val="168"/>
        </w:trPr>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For 1995 the accumulated postretirement benefit obligation was determined using a discount rate of 7.5 percent and a health care cost trend rate of 12% for pre-age-65 benefits, decreasing to 5.5 percent in the year 2015 and thereafter; and a rate of 11.4 percent for post-age-65 benefits, decreasing to 5.5 percent in the year 2015 and thereafter. For 1994 and 1993 the accumulated postretirement benefit obligation was determined using a discount rate of 8 percent and a health care cost trend rate of approximately 14 percent for pre-age-65 benefits, decreasing to 6.5 percent in the year 2022 and thereafter; and rates of approximately 11 to 14 percent for post-age-65 benefits, decreasing to 6.5 percent in the year 2022 and thereafter.</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effect on the accumulated postretirement benefit obligation at December 31, 1995, of a 1 percent increase each year in the health care cost trend rate used would result in increases of approximately $11,300,000 in the obligation and $1,200,000 in the aggregate service and interest components of the 1995 expense.</w:t>
      </w:r>
    </w:p>
    <w:p>
      <w:pPr>
        <w:spacing w:after="0" w:line="174"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The company's policy is to fund the above-mentioned benefits as claims and premiums are paid. The cash expenditures for postretirement benefits were $2,980,000 in 1995, $3,262,000 in 1994, and $2,830,000 in 1993.</w:t>
      </w:r>
    </w:p>
    <w:p>
      <w:pPr>
        <w:spacing w:after="0" w:line="155"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AND OTHER COMMITMENTS</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The company leases primarily real property under operating agreements. Many of the leases contain renewal options and escalation clauses that require payments of additional rent to the extent of increases in the related operating costs.</w:t>
      </w:r>
    </w:p>
    <w:p>
      <w:pPr>
        <w:spacing w:after="0" w:line="16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At December 31, 1995, future minimum rental payments under noncancelable operating leases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1996  . . . . . . . . . . . . . . . . . . . . . . . . . . . . . .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$ 18,133</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1997  . . . . . . . . . . . . . . . . . . . . . . . . . . . . . .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15,685</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1998  . . . . . . . . . . . . . . . . . . . . . . . . . . . . . .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12,759</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1999  . . . . . . . . . . . . . . . . . . . . . . . . . . . . . .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10,627</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2000  . . . . . . . . . . . . . . . . . . . . . . . . . . . . . .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12,816</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  . . . . . . . . . . . . . . . . . . . . . . . . . .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32,772</w:t>
            </w:r>
          </w:p>
        </w:tc>
      </w:tr>
      <w:tr>
        <w:trPr>
          <w:trHeight w:val="168"/>
        </w:trPr>
        <w:tc>
          <w:tcPr>
            <w:tcW w:w="6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$102,792</w:t>
            </w:r>
          </w:p>
        </w:tc>
      </w:tr>
      <w:tr>
        <w:trPr>
          <w:trHeight w:val="168"/>
        </w:trPr>
        <w:tc>
          <w:tcPr>
            <w:tcW w:w="60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Minimum payments have not been reduced by minimum sublease rentals of $3,700,000 due in the future under noncancelable subleases.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Rent expense under operating leases included in operating costs and expenses was approximately $22,900,000 in 1995, $22,600,000 in 1994, and $22,200,000 in 1993. Sublease income was approximately $1,600,000 in 1995, $1,500,000 in 1994, and 1,300,000 in 1993.</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broadcast subsidiaries are parties to certain agreements which commit them to purchase programming to be produced in future years. At December 31, 1995, such commitments amounted to approximately $71,800,000. If such programs are not produced, the company's commitment will expire without obligation.</w:t>
      </w:r>
    </w:p>
    <w:p>
      <w:pPr>
        <w:spacing w:after="0" w:line="167"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DISPOSITIONS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April 1994 the company acquired substantially all of the assets comprising the businesses of television stations KPRC-TV, the NBC affiliate in Houston, Texas, and KSAT-TV, the ABC affiliate in San Antonio, Texas, for approximately $253,000,000 in cash, including related expenses. The transaction was accounted for as a purchase and the results of operations of the television stations were included with those of the company for the period subsequent to the date of acquisition.</w:t>
      </w:r>
    </w:p>
    <w:p>
      <w:pPr>
        <w:spacing w:after="0" w:line="176"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The following statements present the company's unaudited pro forma condensed consolidated income statements for the years ended January 1, 1995, and January</w:t>
      </w:r>
    </w:p>
    <w:p>
      <w:pPr>
        <w:sectPr>
          <w:pgSz w:w="11900" w:h="16838" w:orient="portrait"/>
          <w:cols w:equalWidth="0" w:num="1">
            <w:col w:w="10239"/>
          </w:cols>
          <w:pgMar w:left="220" w:top="281" w:right="1440" w:bottom="0" w:gutter="0" w:footer="0" w:header="0"/>
        </w:sectPr>
      </w:pPr>
    </w:p>
    <w:bookmarkStart w:id="38" w:name="page39"/>
    <w:bookmarkEnd w:id="38"/>
    <w:p>
      <w:pPr>
        <w:ind w:right="3319"/>
        <w:spacing w:after="0" w:line="236" w:lineRule="auto"/>
        <w:rPr>
          <w:sz w:val="20"/>
          <w:szCs w:val="20"/>
          <w:color w:val="auto"/>
        </w:rPr>
      </w:pPr>
      <w:r>
        <w:rPr>
          <w:rFonts w:ascii="Courier New" w:cs="Courier New" w:eastAsia="Courier New" w:hAnsi="Courier New"/>
          <w:sz w:val="15"/>
          <w:szCs w:val="15"/>
          <w:color w:val="auto"/>
        </w:rPr>
        <w:t>2, 1994, as if the acquisition of the television stations had occurred at the beginning of each year. Amounts reflect an allocation of the purchase price to the acquired net tangible assets, with the excess being amortized over a period of 20 years. The revenues and results of operations presented in the pro forma income statements do not necessarily reflect the results of operations that would actually have been obtained if the acquisition had occurred at the beginning of each year.</w:t>
      </w: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PRO FORMA INCOME STATEMENTS</w:t>
      </w:r>
    </w:p>
    <w:p>
      <w:pPr>
        <w:ind w:left="5000"/>
        <w:spacing w:after="0" w:line="237" w:lineRule="auto"/>
        <w:rPr>
          <w:sz w:val="20"/>
          <w:szCs w:val="20"/>
          <w:color w:val="auto"/>
        </w:rPr>
      </w:pPr>
      <w:r>
        <w:rPr>
          <w:rFonts w:ascii="Courier New" w:cs="Courier New" w:eastAsia="Courier New" w:hAnsi="Courier New"/>
          <w:sz w:val="15"/>
          <w:szCs w:val="15"/>
          <w:color w:val="auto"/>
        </w:rPr>
        <w:t>FOR THE YEAR ENDED</w:t>
      </w:r>
    </w:p>
    <w:p>
      <w:pPr>
        <w:spacing w:after="0"/>
        <w:tabs>
          <w:tab w:leader="none" w:pos="4180" w:val="left"/>
        </w:tabs>
        <w:rPr>
          <w:sz w:val="20"/>
          <w:szCs w:val="20"/>
          <w:color w:val="auto"/>
        </w:rPr>
      </w:pPr>
      <w:r>
        <w:rPr>
          <w:rFonts w:ascii="Courier New" w:cs="Courier New" w:eastAsia="Courier New" w:hAnsi="Courier New"/>
          <w:sz w:val="15"/>
          <w:szCs w:val="15"/>
          <w:color w:val="auto"/>
        </w:rPr>
        <w:t>(IN THOUSANDS, EXCEPT</w:t>
      </w:r>
      <w:r>
        <w:rPr>
          <w:sz w:val="20"/>
          <w:szCs w:val="20"/>
          <w:color w:val="auto"/>
        </w:rPr>
        <w:tab/>
      </w:r>
      <w:r>
        <w:rPr>
          <w:rFonts w:ascii="Courier New" w:cs="Courier New" w:eastAsia="Courier New" w:hAnsi="Courier New"/>
          <w:sz w:val="14"/>
          <w:szCs w:val="14"/>
          <w:color w:val="auto"/>
        </w:rPr>
        <w:t>-----------------------------------</w:t>
      </w:r>
    </w:p>
    <w:p>
      <w:pPr>
        <w:spacing w:after="0"/>
        <w:tabs>
          <w:tab w:leader="none" w:pos="4180" w:val="left"/>
          <w:tab w:leader="none" w:pos="5940" w:val="left"/>
        </w:tabs>
        <w:rPr>
          <w:sz w:val="20"/>
          <w:szCs w:val="20"/>
          <w:color w:val="auto"/>
        </w:rPr>
      </w:pPr>
      <w:r>
        <w:rPr>
          <w:rFonts w:ascii="Courier New" w:cs="Courier New" w:eastAsia="Courier New" w:hAnsi="Courier New"/>
          <w:sz w:val="15"/>
          <w:szCs w:val="15"/>
          <w:color w:val="auto"/>
        </w:rPr>
        <w:t>PER SHARE AMOUNTS)</w:t>
      </w:r>
      <w:r>
        <w:rPr>
          <w:sz w:val="20"/>
          <w:szCs w:val="20"/>
          <w:color w:val="auto"/>
        </w:rPr>
        <w:tab/>
      </w:r>
      <w:r>
        <w:rPr>
          <w:rFonts w:ascii="Courier New" w:cs="Courier New" w:eastAsia="Courier New" w:hAnsi="Courier New"/>
          <w:sz w:val="15"/>
          <w:szCs w:val="15"/>
          <w:color w:val="auto"/>
        </w:rPr>
        <w:t>JANUARY 1, 1995</w:t>
      </w:r>
      <w:r>
        <w:rPr>
          <w:sz w:val="20"/>
          <w:szCs w:val="20"/>
          <w:color w:val="auto"/>
        </w:rPr>
        <w:tab/>
      </w:r>
      <w:r>
        <w:rPr>
          <w:rFonts w:ascii="Courier New" w:cs="Courier New" w:eastAsia="Courier New" w:hAnsi="Courier New"/>
          <w:sz w:val="14"/>
          <w:szCs w:val="14"/>
          <w:color w:val="auto"/>
        </w:rPr>
        <w:t>JANUARY 2,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revenues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1,633,345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1,563,052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169,865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168,614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14.35</w:t>
            </w:r>
          </w:p>
        </w:tc>
      </w:tr>
    </w:tbl>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January 1995 the company sold substantially all of its 70 percent limited partnership interest in American Personal Communications (APC) to its partner, APC, Inc., and others, for approximately $33,000,000. The proceeds approximate the amounts the company had cumulatively invested in the partnership since it was formed in August 1990. The resulting gain, which is included in "Other income (expense), net" in the Consolidated Statements of Income, increased net income by $8.4 million and earnings per share by $0.75.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14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35</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September 1995 the company wrote-off its remaining investment in Mammoth Micro Productions, a producer and publisher of multimedia CD-ROM titles, originally acquired in 1994 for approximately $23,000,000. The loss resulting from the write-off, which is included in "Operating costs and expenses" in the Consolidated Statements of Income, decreased net income by $5.6 million and earnings per share by $0.51.</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September 1993 the company sold its cable franchises in the United Kingdom. The resulting gain, which is included in "Other income (expense), net" in the Consolidated Statements of Income, increased net income by $13,000,000 and earnings per share by $1.14 in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early 1996 the company purchased two businesses for approximately</w:t>
      </w:r>
    </w:p>
    <w:p>
      <w:pPr>
        <w:spacing w:after="0" w:line="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$60,000,000, a cable system in Texarkana serving about 24,000 subscribers, and a commercial printing operation in the Maryland suburbs of Washington, D.C.</w:t>
      </w:r>
    </w:p>
    <w:p>
      <w:pPr>
        <w:spacing w:after="0" w:line="153"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7"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SEGMENTS</w:t>
      </w:r>
    </w:p>
    <w:p>
      <w:pPr>
        <w:spacing w:after="0" w:line="173" w:lineRule="exact"/>
        <w:rPr>
          <w:sz w:val="20"/>
          <w:szCs w:val="20"/>
          <w:color w:val="auto"/>
        </w:rPr>
      </w:pPr>
    </w:p>
    <w:p>
      <w:pPr>
        <w:jc w:val="both"/>
        <w:ind w:right="3319"/>
        <w:spacing w:after="0" w:line="261" w:lineRule="auto"/>
        <w:rPr>
          <w:sz w:val="20"/>
          <w:szCs w:val="20"/>
          <w:color w:val="auto"/>
        </w:rPr>
      </w:pPr>
      <w:r>
        <w:rPr>
          <w:rFonts w:ascii="Courier New" w:cs="Courier New" w:eastAsia="Courier New" w:hAnsi="Courier New"/>
          <w:sz w:val="14"/>
          <w:szCs w:val="14"/>
          <w:color w:val="auto"/>
        </w:rPr>
        <w:t>The company operates principally in four areas of the media business: newspaper publishing, television broadcasting, magazine publishing, and cable television.</w:t>
      </w:r>
    </w:p>
    <w:p>
      <w:pPr>
        <w:spacing w:after="0" w:line="16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Newspaper operations involve the publication of newspapers in the Washington, D.C., area and Everett, Washington, and newsprint warehousing and recycling facilities.</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Broadcast operations are conducted primarily through six VHF television stations. All stations are network-affiliated, with revenues derived primarily from sales of advertising time.</w:t>
      </w:r>
    </w:p>
    <w:p>
      <w:pPr>
        <w:spacing w:after="0" w:line="174"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Magazine operations consist of the publication of a weekly news magazine, Newsweek, which has one domestic and three international editions. Revenues from both newspaper and magazine publishing operations are derived from advertising and, to a lesser extent, from circulation.</w:t>
      </w:r>
    </w:p>
    <w:p>
      <w:pPr>
        <w:spacing w:after="0" w:line="16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Cable television operations consist of over 50 cable systems offering basic cable and pay television services to more than 518,000 subscribers in 15 midwestern, western, and southern states. Prior to September 1993, cable television operations also included services provided in the United Kingdom. The principal source of revenues is monthly subscription fees charged for services.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Businesses include the operations of educational centers engaged in preparing students for admissions tests and licensing examinations (including preparation and publishing of training materials), an engineering firm which provides services to the telecommunications industry, and a regional sports cable system. The results of APC and Mammoth Micro Productions are included in other businesses prior to their disposition in January 1995 and September 1995, respectively.</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Income from operations is the excess of operating revenues over operating expenses including corporate expenses, which are allocated based on relative operating revenues to operations of the segments. In computing income from operations by segment, the effects of equity in earnings of affiliates, interest income, interest expense, other income and expense items, and income taxes are not included.</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Identifiable assets by segment are those assets used in the company's operations in each business segment. Investments in affiliates are discussed in Note D. Corporate assets are principally cash and cash equivalents and investments in marketable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36</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80"/>
        <w:spacing w:after="0"/>
        <w:tabs>
          <w:tab w:leader="none" w:pos="6720" w:val="left"/>
          <w:tab w:leader="none" w:pos="8040" w:val="left"/>
          <w:tab w:leader="none" w:pos="9080" w:val="left"/>
        </w:tabs>
        <w:rPr>
          <w:sz w:val="20"/>
          <w:szCs w:val="20"/>
          <w:color w:val="auto"/>
        </w:rPr>
      </w:pPr>
      <w:r>
        <w:rPr>
          <w:rFonts w:ascii="Courier New" w:cs="Courier New" w:eastAsia="Courier New" w:hAnsi="Courier New"/>
          <w:sz w:val="15"/>
          <w:szCs w:val="15"/>
          <w:color w:val="auto"/>
        </w:rPr>
        <w:t>NEWSPAPER</w:t>
      </w:r>
      <w:r>
        <w:rPr>
          <w:sz w:val="20"/>
          <w:szCs w:val="20"/>
          <w:color w:val="auto"/>
        </w:rPr>
        <w:tab/>
      </w:r>
      <w:r>
        <w:rPr>
          <w:rFonts w:ascii="Courier New" w:cs="Courier New" w:eastAsia="Courier New" w:hAnsi="Courier New"/>
          <w:sz w:val="15"/>
          <w:szCs w:val="15"/>
          <w:color w:val="auto"/>
        </w:rPr>
        <w:t>MAGAZINE</w:t>
      </w:r>
      <w:r>
        <w:rPr>
          <w:sz w:val="20"/>
          <w:szCs w:val="20"/>
          <w:color w:val="auto"/>
        </w:rPr>
        <w:tab/>
      </w:r>
      <w:r>
        <w:rPr>
          <w:rFonts w:ascii="Courier New" w:cs="Courier New" w:eastAsia="Courier New" w:hAnsi="Courier New"/>
          <w:sz w:val="15"/>
          <w:szCs w:val="15"/>
          <w:color w:val="auto"/>
        </w:rPr>
        <w:t>CABLE</w:t>
      </w:r>
      <w:r>
        <w:rPr>
          <w:sz w:val="20"/>
          <w:szCs w:val="20"/>
          <w:color w:val="auto"/>
        </w:rPr>
        <w:tab/>
      </w:r>
      <w:r>
        <w:rPr>
          <w:rFonts w:ascii="Courier New" w:cs="Courier New" w:eastAsia="Courier New" w:hAnsi="Courier New"/>
          <w:sz w:val="14"/>
          <w:szCs w:val="14"/>
          <w:color w:val="auto"/>
        </w:rPr>
        <w:t>OTHER</w:t>
      </w:r>
    </w:p>
    <w:p>
      <w:pPr>
        <w:spacing w:after="0"/>
        <w:tabs>
          <w:tab w:leader="none" w:pos="4460" w:val="left"/>
          <w:tab w:leader="none" w:pos="5500" w:val="left"/>
          <w:tab w:leader="none" w:pos="7780" w:val="left"/>
          <w:tab w:leader="none" w:pos="8820" w:val="left"/>
          <w:tab w:leader="none" w:pos="996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PUBLISHING</w:t>
        <w:tab/>
        <w:t>BROADCASTING PUBLISHING</w:t>
        <w:tab/>
        <w:t>TELEVISION</w:t>
        <w:tab/>
        <w:t>BUSINESSES</w:t>
      </w:r>
      <w:r>
        <w:rPr>
          <w:sz w:val="20"/>
          <w:szCs w:val="20"/>
          <w:color w:val="auto"/>
        </w:rPr>
        <w:tab/>
      </w:r>
      <w:r>
        <w:rPr>
          <w:rFonts w:ascii="Courier New" w:cs="Courier New" w:eastAsia="Courier New" w:hAnsi="Courier New"/>
          <w:sz w:val="14"/>
          <w:szCs w:val="14"/>
          <w:color w:val="auto"/>
        </w:rPr>
        <w:t>CONSOLIDATED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revenues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729,172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306,108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352,619</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$194,142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137,408</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$1,719,449</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from operations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109,737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132,351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15,008</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$ 41,019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(27,097)</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271,018</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earnings of affiliates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24,512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21,466</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income taxes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311,396</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Identifiable assets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399,090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387,462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204,947</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$322,443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73,055</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$1,386,997</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affiliates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91,242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assets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254,654</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assets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$1,732,893</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 of property,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plant, and equipment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18,248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$ 28,819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4,192</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65,850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intangibles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11,253</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$ 12,150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7,226</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31,429</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61,879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4,145</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$ 40,050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6,358</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121,697</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revenues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717,280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260,252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337,602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$182,140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116,704</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$1,613,978</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from operations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134,415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107,656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14,159</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$ 41,464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(22,819)</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274,875</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earnings of affiliates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7,325</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10,312</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income taxes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286,922</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Identifiable assets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349,194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425,789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187,052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$326,645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100,028</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$1,388,708</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affiliates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170,754</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assets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137,406</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assets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$1,696,868</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 of property,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plant, and equipment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18,086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5,075</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$ 26,912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3,754</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61,950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intangibles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7,725</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$ 12,149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4,719</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25,393</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20,681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23,028</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$ 18,860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3,192</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74,642</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revenues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692,287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177,415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332,506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$185,721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110,262</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$1,498,191</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from operations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123,151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18,011</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$ 41,618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(9,106)</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238,980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losses of affiliates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(4,983)</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net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31,464</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income taxes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263,467</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Identifiable assets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329,799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144,622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152,462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$416,589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71,059</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$1,114,531</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affiliates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155,251</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assets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352,722</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assets  . . . . . . . . . . . . .</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$1,622,504</w:t>
            </w:r>
          </w:p>
        </w:tc>
      </w:tr>
      <w:tr>
        <w:trPr>
          <w:trHeight w:val="168"/>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of property,</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plant, and equipment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16,768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$ 28,052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3,181</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59,543</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intangibles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670</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$ 12,247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2,499</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16,216</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24,422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$ 38,802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4,844</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79,139</w:t>
            </w: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540"/>
          </w:cols>
          <w:pgMar w:left="220" w:top="281" w:right="139"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37</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QUARTERLY OPERATING RESULTS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 for the years ended December 31, 1995, and</w:t>
      </w:r>
    </w:p>
    <w:p>
      <w:pPr>
        <w:spacing w:after="0" w:line="237" w:lineRule="auto"/>
        <w:rPr>
          <w:sz w:val="20"/>
          <w:szCs w:val="20"/>
          <w:color w:val="auto"/>
        </w:rPr>
      </w:pPr>
      <w:r>
        <w:rPr>
          <w:rFonts w:ascii="Courier New" w:cs="Courier New" w:eastAsia="Courier New" w:hAnsi="Courier New"/>
          <w:sz w:val="15"/>
          <w:szCs w:val="15"/>
          <w:color w:val="auto"/>
        </w:rPr>
        <w:t>January 1, 1995, are as follows (in thousands, except per share amounts):</w:t>
      </w:r>
    </w:p>
    <w:p>
      <w:pPr>
        <w:spacing w:after="0" w:line="200" w:lineRule="exact"/>
        <w:rPr>
          <w:sz w:val="20"/>
          <w:szCs w:val="20"/>
          <w:color w:val="auto"/>
        </w:rPr>
      </w:pPr>
    </w:p>
    <w:p>
      <w:pPr>
        <w:spacing w:after="0" w:line="303" w:lineRule="exact"/>
        <w:rPr>
          <w:sz w:val="20"/>
          <w:szCs w:val="20"/>
          <w:color w:val="auto"/>
        </w:rPr>
      </w:pPr>
    </w:p>
    <w:p>
      <w:pPr>
        <w:jc w:val="center"/>
        <w:ind w:left="1780"/>
        <w:spacing w:after="0"/>
        <w:tabs>
          <w:tab w:leader="none" w:pos="580" w:val="left"/>
          <w:tab w:leader="none" w:pos="600" w:val="left"/>
          <w:tab w:leader="none" w:pos="58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p>
    <w:p>
      <w:pPr>
        <w:jc w:val="center"/>
        <w:ind w:left="1760"/>
        <w:spacing w:after="0"/>
        <w:tabs>
          <w:tab w:leader="none" w:pos="420" w:val="left"/>
          <w:tab w:leader="none" w:pos="520" w:val="left"/>
          <w:tab w:leader="none" w:pos="500"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4"/>
          <w:szCs w:val="14"/>
          <w:color w:val="auto"/>
        </w:rPr>
        <w:t>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Advertising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$252,210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$284,954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$307,445</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Circulation and subscriber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108,466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114,079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113,355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117,430</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 . .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40,875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37,961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54,553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38,111</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401,551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436,994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417,919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462,986</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Operating .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221,158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226,879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240,912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259,140</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Selling, general, and administrative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98,013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106,053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96,606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102,391</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of</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property, plant, and equipment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16,374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16,370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16,379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16,728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intangibles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7,673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8,956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8,315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6,485</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343,218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358,258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362,212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384,744</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Income from operations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58,333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78,736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55,707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78,242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Equity in earnings of affiliates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8,858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6,268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8,614</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Interest income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1,748</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Interest expense  . . . . . . . . . . . . .</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(1,368)</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(1,413)</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 . .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14,395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Income before income taxes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74,403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87,389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63,163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86,440</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Provision for income taxes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30,505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35,875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21,370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33,550</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Net income  . . . . . . . . . . . . . . . . .</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$ 43,898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$ 51,514</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$ 41,793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$52,890</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Earnings per share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3.91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4.65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3.79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4.80</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Average number of shares outstanding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11,220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11,084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38</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1780"/>
        <w:spacing w:after="0"/>
        <w:tabs>
          <w:tab w:leader="none" w:pos="580" w:val="left"/>
          <w:tab w:leader="none" w:pos="600" w:val="left"/>
          <w:tab w:leader="none" w:pos="58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p>
    <w:p>
      <w:pPr>
        <w:jc w:val="center"/>
        <w:ind w:left="1760"/>
        <w:spacing w:after="0"/>
        <w:tabs>
          <w:tab w:leader="none" w:pos="420" w:val="left"/>
          <w:tab w:leader="none" w:pos="520" w:val="left"/>
          <w:tab w:leader="none" w:pos="500" w:val="left"/>
        </w:tabs>
        <w:rPr>
          <w:sz w:val="20"/>
          <w:szCs w:val="20"/>
          <w:color w:val="auto"/>
        </w:rPr>
      </w:pP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4"/>
          <w:szCs w:val="14"/>
          <w:color w:val="auto"/>
        </w:rPr>
        <w:t>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Advertising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$212,195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$261,682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$245,042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$307,752</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Circulation and subscriber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109,165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110,098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107,522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111,715</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 . .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37,094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33,033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47,262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31,417</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358,454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404,813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399,826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450,884</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Operating .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199,553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216,229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215,295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230,386</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Selling, general, and administrative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88,957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97,160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95,045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109,134</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of</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property, plant, and equipment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14,710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15,360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15,663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16,217</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intangibles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7,570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7,290</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307,251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335,251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333,573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363,027</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Income from operations  . . . . . . . . . . .</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51,203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69,562</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66,253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87,857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Equity in (losses) earnings of affiliates .</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11,091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Interest income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2,174</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Interest expense  . . . . . . . . . . . . .</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(1,410)</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Other . . .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Income before income taxes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50,552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72,392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77,947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86,031</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Provision for income taxes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21,740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31,135</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30,495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33,880</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 income  . . . .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$ 28,812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$ 41,257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$ 47,452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$ 52,151</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Earnings per share  . . . . . . . . .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2.46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3.54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4.13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4.56</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Average number of shares outstanding  . . .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11,720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11,667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11,492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11,447</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sum of the four quarters may not necessarily be equal to the annual amounts reported in the Consolidated Statements of Income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0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SCHEDULE II</w:t>
      </w:r>
    </w:p>
    <w:p>
      <w:pPr>
        <w:spacing w:after="0" w:line="33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THE WASHINGTON POST COMPANY</w:t>
      </w:r>
    </w:p>
    <w:p>
      <w:pPr>
        <w:jc w:val="center"/>
        <w:ind w:right="3320"/>
        <w:spacing w:after="0" w:line="237" w:lineRule="auto"/>
        <w:rPr>
          <w:sz w:val="20"/>
          <w:szCs w:val="20"/>
          <w:color w:val="auto"/>
        </w:rPr>
      </w:pPr>
      <w:r>
        <w:rPr>
          <w:rFonts w:ascii="Courier New" w:cs="Courier New" w:eastAsia="Courier New" w:hAnsi="Courier New"/>
          <w:sz w:val="15"/>
          <w:szCs w:val="15"/>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020"/>
        <w:spacing w:after="0"/>
        <w:tabs>
          <w:tab w:leader="none" w:pos="5940" w:val="left"/>
          <w:tab w:leader="none" w:pos="6980" w:val="left"/>
          <w:tab w:leader="none" w:pos="8120" w:val="left"/>
          <w:tab w:leader="none" w:pos="9260"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5"/>
          <w:szCs w:val="15"/>
          <w:color w:val="auto"/>
        </w:rPr>
        <w:t>COLUMN B</w:t>
      </w:r>
      <w:r>
        <w:rPr>
          <w:sz w:val="20"/>
          <w:szCs w:val="20"/>
          <w:color w:val="auto"/>
        </w:rPr>
        <w:tab/>
      </w:r>
      <w:r>
        <w:rPr>
          <w:rFonts w:ascii="Courier New" w:cs="Courier New" w:eastAsia="Courier New" w:hAnsi="Courier New"/>
          <w:sz w:val="15"/>
          <w:szCs w:val="15"/>
          <w:color w:val="auto"/>
        </w:rPr>
        <w:t>COLUMN C</w:t>
      </w:r>
      <w:r>
        <w:rPr>
          <w:sz w:val="20"/>
          <w:szCs w:val="20"/>
          <w:color w:val="auto"/>
        </w:rPr>
        <w:tab/>
      </w:r>
      <w:r>
        <w:rPr>
          <w:rFonts w:ascii="Courier New" w:cs="Courier New" w:eastAsia="Courier New" w:hAnsi="Courier New"/>
          <w:sz w:val="15"/>
          <w:szCs w:val="15"/>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ADDITIONS -</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440" w:type="dxa"/>
            <w:vAlign w:val="bottom"/>
          </w:tcPr>
          <w:p>
            <w:pPr>
              <w:spacing w:after="0"/>
              <w:rPr>
                <w:sz w:val="14"/>
                <w:szCs w:val="14"/>
                <w:color w:val="auto"/>
              </w:rPr>
            </w:pPr>
          </w:p>
        </w:tc>
        <w:tc>
          <w:tcPr>
            <w:tcW w:w="246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BALANCE AT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CHARGED TO</w:t>
            </w:r>
          </w:p>
        </w:tc>
        <w:tc>
          <w:tcPr>
            <w:tcW w:w="1100" w:type="dxa"/>
            <w:vAlign w:val="bottom"/>
          </w:tcPr>
          <w:p>
            <w:pPr>
              <w:spacing w:after="0"/>
              <w:rPr>
                <w:sz w:val="14"/>
                <w:szCs w:val="14"/>
                <w:color w:val="auto"/>
              </w:rPr>
            </w:pP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BALANCE AT</w:t>
            </w:r>
          </w:p>
        </w:tc>
      </w:tr>
      <w:tr>
        <w:trPr>
          <w:trHeight w:val="168"/>
        </w:trPr>
        <w:tc>
          <w:tcPr>
            <w:tcW w:w="2440" w:type="dxa"/>
            <w:vAlign w:val="bottom"/>
          </w:tcPr>
          <w:p>
            <w:pPr>
              <w:spacing w:after="0"/>
              <w:rPr>
                <w:sz w:val="14"/>
                <w:szCs w:val="14"/>
                <w:color w:val="auto"/>
              </w:rPr>
            </w:pPr>
          </w:p>
        </w:tc>
        <w:tc>
          <w:tcPr>
            <w:tcW w:w="246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BEGINNING</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COSTS AND</w:t>
            </w:r>
          </w:p>
        </w:tc>
        <w:tc>
          <w:tcPr>
            <w:tcW w:w="1100" w:type="dxa"/>
            <w:vAlign w:val="bottom"/>
          </w:tcPr>
          <w:p>
            <w:pPr>
              <w:spacing w:after="0"/>
              <w:rPr>
                <w:sz w:val="14"/>
                <w:szCs w:val="14"/>
                <w:color w:val="auto"/>
              </w:rPr>
            </w:pP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END OF</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246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OF PERIOD</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EXPENSES</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DEDUCTIONS</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PERIOD</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Year Ended January 2, 1994</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Allowance for doubtful accounts and returns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$28,295,000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$47,558,000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$45,005,000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$30,848,000</w:t>
            </w: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Allowance for advertising rate adjustments and discounts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7,005,000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9,073,000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8,324,000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7,754,000</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$35,300,000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$56,631,000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$53,329,000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$38,602,000</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5460" w:type="dxa"/>
            <w:vAlign w:val="bottom"/>
          </w:tcPr>
          <w:p>
            <w:pPr>
              <w:spacing w:after="0"/>
              <w:rPr>
                <w:sz w:val="20"/>
                <w:szCs w:val="20"/>
                <w:color w:val="auto"/>
              </w:rPr>
            </w:pPr>
            <w:r>
              <w:rPr>
                <w:rFonts w:ascii="Courier New" w:cs="Courier New" w:eastAsia="Courier New" w:hAnsi="Courier New"/>
                <w:sz w:val="15"/>
                <w:szCs w:val="15"/>
                <w:color w:val="auto"/>
              </w:rPr>
              <w:t>Year Ended January 1, 1995</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Allowance for doubtful accounts and returns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$30,848,000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$51,383,000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$48,795,000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$33,436,000</w:t>
            </w: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Allowance for advertising rate adjustments and discounts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7,754,000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6,600,000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7,847,000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6,507,000</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$38,602,000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$57,983,000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$56,642,000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$39,943,000</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546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Allowance for doubtful accounts and returns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$33,436,000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$49,980,000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$47,341,000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$36,075,000</w:t>
            </w:r>
          </w:p>
        </w:tc>
      </w:tr>
      <w:tr>
        <w:trPr>
          <w:trHeight w:val="168"/>
        </w:trPr>
        <w:tc>
          <w:tcPr>
            <w:tcW w:w="54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Allowance for advertising rate adjustments and discounts</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6,507,000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7,253,000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7,871,000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5,889,000</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$39,943,000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$57,233,000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$55,212,000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$41,964,000</w:t>
            </w:r>
          </w:p>
        </w:tc>
      </w:tr>
      <w:tr>
        <w:trPr>
          <w:trHeight w:val="168"/>
        </w:trPr>
        <w:tc>
          <w:tcPr>
            <w:tcW w:w="546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40"/>
          </w:cols>
          <w:pgMar w:left="220" w:top="281" w:right="1439"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40</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MANAGEMENT'S DISCUSSION AND ANALYSIS OF RESULTS OF OPERATIONS AND FINANCIAL CONDITION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- 1995 COMPARED</w:t>
      </w:r>
    </w:p>
    <w:p>
      <w:pPr>
        <w:spacing w:after="0" w:line="237" w:lineRule="auto"/>
        <w:rPr>
          <w:sz w:val="20"/>
          <w:szCs w:val="20"/>
          <w:color w:val="auto"/>
        </w:rPr>
      </w:pPr>
      <w:r>
        <w:rPr>
          <w:rFonts w:ascii="Courier New" w:cs="Courier New" w:eastAsia="Courier New" w:hAnsi="Courier New"/>
          <w:sz w:val="15"/>
          <w:szCs w:val="15"/>
          <w:color w:val="auto"/>
        </w:rPr>
        <w:t>TO 1994</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income in 1995 was $190.1 million, an increase of 12 percent over net income of $169.7 million in 1994. Earnings per share rose 17 percent to $17.15, from $14.65 in 1994. The company's 1995 net income includes $8.4 million ($0.75 per share) from the sale of the company's investment in American PCS, L.P. (APC), as well as an after-tax charge of $5.6 million ($0.51 per share) relating to the write-off of the company's interest in Mammoth Micro Productions. Earnings in 1994 included an after-tax gain of $8.1 million ($0.70 per share) from the sale of land at one of the company's newsprint affiliates. Excluding these items, net income and earnings per share increased 16 percent and 21 percent, respectively, in 1995.</w:t>
      </w:r>
    </w:p>
    <w:p>
      <w:pPr>
        <w:spacing w:after="0" w:line="17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Revenues for 1995 totaled $1.719 billion, an increase of 7 percent from $1.614 billion in 1994. Advertising revenues increased 7 percent in 1995, and circulation and subscriber revenues increased 3 percent. Other revenues increased 15 percent. Advertising revenues in the broadcast division, which included two additional television stations in Houston and San Antonio acquired in April of 1994, rose 18 percent in 1995. Newsweek also contributed to the improvement in advertising revenues with a 7 percent increase over 1994. The increase in circulation and subscriber revenues was principally due to growth at the cable division. Other revenue rose in 1995 due to growth in fees for engineering services at MLJ (Moffet, Larson &amp; Johnson, Inc.) and higher tuition revenue at Kaplan Educational Centers (Kaplan).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 for the year increased 8 percent to $1.448 billion, from</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$1.339 billion in 1994. Approximately one-third of the increase is attributable to the higher cost of newsprint and magazine paper, while the remainder of the increase reflects normal increases in the costs of operations as well as the write-off of Mammoth Micro Productions mentioned previously.</w:t>
      </w:r>
    </w:p>
    <w:p>
      <w:pPr>
        <w:spacing w:after="0" w:line="16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Operating income declined 1 percent to $271.0 million, from $274.9 million in 1994.</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NEWSPAPER DIVISION. Newspaper division revenues increased 2 percent to $729.2 million, from $717.3 million. Advertising revenue at the newspaper division rose 1 percent over last year. At The Washington Post, advertising rev-enues increased 1 percent as higher rates offset a decline in volume. Retail revenues at The Washington Post declined 5 percent as a result of a 10 percent decline in inches. Classified revenues rose 7 percent, primarily as a result of improved recruitment related volume in the year. Other advertising revenues were flat; general advertising inches declined 3 percent and preprint volume at The Post increased 7 percent versus 1994. Circulation revenues for the newspaper division rose 2 percent in 1995 due to a home delivery price increase. For the 12-month period ended September 30, 1995, daily and Sunday circulation at The Washington Post declined 2 and 1 percent, respectively. The Washington Post's share of the market declined slightly with 49.5 percent penetration in its daily editions and 65.1 percent penetration in its Sunday editions.</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Newspaper division operating margin in 1995 was 15 percent, down from 19 percent in the prior year. The previously mentioned increases in advertising and circulation revenues were offset by higher newsprint expense, which increased 29 percent. Newsprint prices have been increasing steadily since mid-1994 and may rise in 1996. These increases will continue to have a significant impact on the operating results at the newspaper division in 1996.</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BROADCAST DIVISION. Revenues at the broadcast division increased 18 percent over last year. National and local advertising revenues increased 5 percent and 18 percent, respectively. Increased revenues for 1995 in a broad range of categories, including auto and truck advertising, more than offset a $12 million decline in political advertising versus 1994.</w:t>
      </w:r>
    </w:p>
    <w:p>
      <w:pPr>
        <w:spacing w:after="0" w:line="174"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Approximately two-fifths of these increases were attributable to the inclusion of a full twelve months of revenue for KSAT and KPRC in 1995 versus only eight and one-half months' revenue in 1994. Network revenues rose 88 percent in 1995 as a result of the renegotiation of network affiliation contracts in 1995 and the second half of 1994.</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Viewership remained strong for the original four television stations. Three stations were ranked number one in the latest ratings period, sign-on to sign-off, in their markets; one station was ranked number two. With respect to the stations acquired in 1994, San Antonio was ranked number two, sign-on to sign-off, while Houston was ranked number three.</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Operating margin at the broadcast division increased to 43 percent, from 41 percent in 1994. Excluding amortization of goodwill and intangibles, operating margins for 1995 and 1994 were 47 percent and 44 percent, respectively. Increases in advertising and network compensation accounted for most of the improvement in margins as expenses remained stable.</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41</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MAGAZINE DIVISION. Newsweek revenues in 1995 increased 4 percent due primarily to increased advertising revenues at both the domestic and international editions. Advertising revenues rose 7 percent overall, 6 percent at the domestic edition, and 11 percent at the international editions. These improvements were due to better page volume at slightly higher rates. Circulation revenues for 1995 were essentially even with the prior year. In 1995 the domestic and international editions published 51 weekly issues versus 52 issues in 1994.</w:t>
      </w:r>
    </w:p>
    <w:p>
      <w:pPr>
        <w:spacing w:after="0" w:line="177"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At Newsweek the operating margin remained at 4 percent. The higher costs of magazine paper, distribution, and subscription acquisition offset much of the revenue increase.</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CABLE DIVISION. Revenues at the cable division increased 7 percent in 1995 over the prior year. The number of basic subscribers increased 4 percent to 518,000, all of which were from internal growth. All revenue categories - basic, tier, pay, pay-per-view, advertising, and other - showed improvement from 1994.</w:t>
      </w:r>
    </w:p>
    <w:p>
      <w:pPr>
        <w:spacing w:after="0" w:line="16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Operating margin at the cable division was 21 percent, compared to 23 percent in 1994. However, cable cash flow increased 2 percent to $85.2 million, from $83.6 million in 1994. Programming costs continued to increase due to the increased number of subscribers and license fee increases by programming suppliers.</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OTHER BUSINESSES. In 1995 revenues from other businesses, including Kaplan, MLJ, PASS Sports, LEGI-SLATE, and Digital Ink, increased 18 percent to $137.4 million, from $116.7 million in 1994. Half of the increase relates to MLJ, where fees for engineering services almost tripled in 1995. Most of the remainder is due to Kaplan, which experienced an 11 percent increase in revenues, mostly post-graduate school courses and new products.</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businesses recorded an operating loss in 1995 of $27.1 million, compared with a loss of $22.8 million in 1994. The 1995 results include the write-off of Mammoth Micro Productions as previously mentioned. The 1994 results include operating expenses of APC, which was disposed of in January 1995. If all costs associated with these units are excluded from both years, other businesses operating losses amounted to $4.8 and $7.3 million in 1995 and 1994, respectively.</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for 1995 was $24.5 million, compared with $7.3 million in 1994. The improved results are derived from the company's newsprint mills, which are benefiting from higher newsprint prices. The 1994 results included an $8.1 million after-tax gain from the sale of land at one of the company's newsprint affiliates.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NON-OPERATING ITEMS. Interest income, net of interest expense, was $2.4 million, compared with $3.6 million in 1994. The decrease was a result of lower average invested cash balances. Other income in 1995 was $13.5 million, compared with income of $1.1 million in 1994. The gain from the sale of the company's investment in APC is included in the 1995 amount.</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INCOME TAXES The effective tax rate in 1995 decreased to 39.0 percent, from 40.9 percent in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- 1994 COMPARED</w:t>
      </w:r>
    </w:p>
    <w:p>
      <w:pPr>
        <w:spacing w:after="0" w:line="237" w:lineRule="auto"/>
        <w:rPr>
          <w:sz w:val="20"/>
          <w:szCs w:val="20"/>
          <w:color w:val="auto"/>
        </w:rPr>
      </w:pPr>
      <w:r>
        <w:rPr>
          <w:rFonts w:ascii="Courier New" w:cs="Courier New" w:eastAsia="Courier New" w:hAnsi="Courier New"/>
          <w:sz w:val="15"/>
          <w:szCs w:val="15"/>
          <w:color w:val="auto"/>
        </w:rPr>
        <w:t>TO 1993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income in 1994 was $169.7 million, an increase of 3 percent over net income of $165.4 million in 1993. Earnings per share rose 4 percent to $14.65, from $14.08 in 1993. Earnings in 1994 included an after-tax gain of $8.1 million ($0.70 per share) from the sale of a large tract of land at the company's Canadian newsprint affiliate. The company's 1993 earnings included a one-time credit of $11.6 million ($0.98 per share) related to a change in accounting for income taxes and an after-tax gain of $13.4 million ($1.14 per share) from the sale of the company's cable franchises in the United Kingdom. Excluding these items net income and earnings per share increased 15 percent and 17 percent, respectively, in 1994.</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Revenues for 1994 totaled $1.614 billion, an increase of 8 percent from $1.498 billion in 1993. Advertising revenues increased 12 percent in 1994, while circulation and subscriber revenues decreased 1 percent. Other revenues increased 6 percent. Advertising revenues in the broadcast division, which included two additional television stations in Houston and San Antonio acquired in April of 1994, rose 47 percent in 1994. The Washington Post newspaper also contributed to the improvement in advertising revenues with a 4.5 percent increase over 1993. Circulation and subscriber revenues decreased, principally due to rate reregulation affecting the cable division in late-1993 and again in mid-1994.</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costs and expenses for the year increased 6 percent to $1.339 billion, from $1.259 billion in 1993. Approximately two-thirds of the increase is attributable to new businesses, while the remainder of the increase reflects normal increases in the costs of operations as well as continued investment in personal communications services during the year.</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Operating income rose 15 percent to $274.9 million, from $239.0 million in 1993.</w:t>
      </w:r>
    </w:p>
    <w:p>
      <w:pPr>
        <w:sectPr>
          <w:pgSz w:w="11900" w:h="16838" w:orient="portrait"/>
          <w:cols w:equalWidth="0" w:num="1">
            <w:col w:w="10239"/>
          </w:cols>
          <w:pgMar w:left="220" w:top="281" w:right="1440" w:bottom="517" w:gutter="0" w:footer="0" w:header="0"/>
        </w:sectPr>
      </w:pPr>
    </w:p>
    <w:bookmarkStart w:id="46" w:name="page47"/>
    <w:bookmarkEnd w:id="46"/>
    <w:p>
      <w:pPr>
        <w:ind w:left="22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019"/>
          </w:cols>
          <w:pgMar w:left="1440" w:top="303"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42</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NEWSPAPER DIVISION. Newspaper division revenues increased 4 percent to $717.3 million, from $692.3 million. Advertising revenue at the newspaper division rose 5 percent over 1993. Most of the improvement was at The Washington Post, where advertising revenues increased 4.5 percent. Retail revenues at The Washington Post declined 2 percent as a result of a 6 percent decline in inches. Classified revenues rose 9 percent, primarily as a result of improved recruitment-related volume during the year. Other advertising revenues increased 8 percent; general advertising inches and preprint volume at The Washington Post increased 8 percent and 16 percent, respectively, over 1993. Circulation revenues for the newspaper division remained at 1993 levels. For the 12-month period ended September 30, 1994, daily and Sunday circulation at The Washington Post were essentially unchanged. The Washington Post maintained its share of the market with just over 50 percent household penetration by its daily editions and 66 percent household penetration by its Sunday editions.</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Newspaper division operating margin in 1994 was 19 percent, up from 18 percent in the prior year. The previously mentioned increases in advertising revenues were offset partially by normal increases in payroll and fringe benefits and higher distribution costs. Average newsprint prices and total newsprint expense remained unchanged from last year.</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BROADCAST DIVISION. Revenues at the broadcast division increased 47 percent over 1993. National and local advertising revenues, which included approximately $13 million in political advertising and significantly improved auto and truck advertising, increased 45 percent and 46 percent, respectively. Approximately two-thirds of these increases were attributable to the stations acquired in April 1994. Network revenues more than doubled in 1994 as a result of the addition of the new stations and renegotiation of network affiliation contracts.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Viewership remained strong for the original four television stations. These stations were ranked number one in the latest ratings period, sign-on to sign-off, in their respective markets. The newly acquired television station in San Antonio was also ranked number one, sign-on to sign-off, while the station acquired in Houston was ranked number three.</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Operating margin at the broadcast division increased to 41 percent, from 37 percent in 1993. Excluding amortization of goodwill and intangibles, operating margins for 1994 and 1993 were 44 percent and 37 percent, respectively. Increases in advertising, particularly political advertising, along with increases in network compensation accounted for most of the improvement in margins.</w:t>
      </w:r>
    </w:p>
    <w:p>
      <w:pPr>
        <w:spacing w:after="0" w:line="17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MAGAZINE DIVISION. Newsweek revenues in 1994 increased almost 2 percent due primarily to increased advertising revenues at the international editions. Advertising revenues rose 1 percent overall, with a 9 percent increase at the international editions offset partially by a 2 percent decrease at the domestic edition. Although the weakened dollar had a negative impact on overall operating results, the international editions had increases in both page volume and rates. The decrease at the domestic edition was due primarily to lower rates. Circulation revenues increased 2 percent, with better rates at both domestic and international editions offset partially by lower volumes. In 1994 the domestic edition published the same number of weekly issues (52) and published one additional special newsstand-only issue, compared with 1993. The international edition included 52 weekly issues in 1994, compared to 51 issues in 1993.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Newsweek the operating margin decreased slightly to 4 percent from 5 percent in 1993, due primarily to higher subscription acquisition costs and general operating expense offset partially by lower advertising costs.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CABLE DIVISION. Revenues at the cable division decreased 2 percent in 1994. However, the prior year included the operations in the United Kingdom that were sold in September 1993. Excluding these operations from 1993 results, revenues for the cable division remained essentially unchanged in 1994. The number of basic subscribers increased 3 percent to 498,000, all of which were from internal growth. Increases in revenues from pay, pay-per-view, advertising, and other revenues were offset by reduced basic and tier revenue resulting from two rounds of industry reregulation. Rate reductions, effective under reregulation, went into effect on September 1, 1993, and again on July 14, 1994.</w:t>
      </w:r>
    </w:p>
    <w:p>
      <w:pPr>
        <w:spacing w:after="0" w:line="16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Operating margin at the cable division was 23 percent, compared to almost 25 percent in 1993, excluding United Kingdom operations from 1993 results. Domestic cable cash flow decreased almost 3 percent to $83.6 million, from $85.9 million in 1993. Programming costs continued to increase due to the increased number of subscribers and continued license fee increases by programming suppliers.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BUSINESSES. In 1994 revenues from other businesses, including Kaplan, MLJ, PASS Sports, LEGI-SLATE, Digital Ink, and Mammoth Micro Productions, increased 6 percent to $116.7 million, from $110.3 million in 1993, due principally to Kaplan, which experienced an 8 percent increase in revenues from pre-college and pre-graduate school courses.</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Other businesses recorded an operating loss in 1994 of $22.8 million, compared with a loss of $9.1 million in 1993. The increased losses were primarily attributable to APC, as well as the company's investments in the development of electronic technologies, including CD-ROM and computer online businesses.</w:t>
      </w:r>
    </w:p>
    <w:p>
      <w:pPr>
        <w:sectPr>
          <w:pgSz w:w="11900" w:h="16838" w:orient="portrait"/>
          <w:cols w:equalWidth="0" w:num="1">
            <w:col w:w="10239"/>
          </w:cols>
          <w:pgMar w:left="220" w:top="281" w:right="1440" w:bottom="508" w:gutter="0" w:footer="0" w:header="0"/>
        </w:sectPr>
      </w:pPr>
    </w:p>
    <w:bookmarkStart w:id="48" w:name="page49"/>
    <w:bookmarkEnd w:id="48"/>
    <w:p>
      <w:pPr>
        <w:ind w:left="22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019"/>
          </w:cols>
          <w:pgMar w:left="1440" w:top="303"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43</w:t>
      </w:r>
    </w:p>
    <w:p>
      <w:pPr>
        <w:spacing w:after="0" w:line="237" w:lineRule="auto"/>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for 1994 was $7.3 million, compared with a loss of $2.0 million in 1993. The improved results were primarily related to an $8.1 million after-tax gain from the sale of land at one of the company's newsprint affiliates.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NON-OPERATING ITEMS. Interest income, net of interest expense, was $3.6 million, compared with $6.1 million in 1993. The decrease was a result of lower invested cash balances partially offset by higher interest rates. Other income in 1994 was $1.1 million, compared with income of $20.4 million in 1993. In 1993 other income included a $20.2 million gain on the sale of the company's cable franchises in the United Kingdom.</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INCOME TAXES. The effective tax rate in 1994 decreased to 40.9 percent, from 41.6 percent in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CONDITIONS: CAPITAL RESOURCES AND LIQUIDITY</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During the period 1993 through 1995 the company spent approximately $760.1 million on purchases of additional plant, property, and equipment, investments in new businesses, and the repurchase of Class B common stock.</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April 1994 the company acquired substantially all of the assets comprising the businesses of television stations KPRC-TV, an NBC affiliate in Houston, Texas, and KSAT-TV, an ABC affiliate in San Antonio, Texas, for approximately $253 million in cash. Additionally, the company acquired an 80 percent interest in Mammoth Micro Productions, a producer and publisher of multimedia CD-ROM titles, for approximately $23 million in cash. As previously mentioned, this investment was written off in 1995. In January 1995 the company divested substantially all of its 70 percent limited partnership interest in APC to APC, Inc., and others. The sales price was approximately $33 million, an amount that does not exceed the amounts the company had invested in the partnership since it was formed in August 1990. In September 1993 the company divested its cable franchises in the United Kingdom for approximately $65 million.</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During 1995, 1994, and 1993 the company repurchased 361,106, 366,500, and 99,800 shares, respectively, of its Class B common stock at a cost of $89.6 million, $86.7 million, and $23.1 million, respectively. Sixty-three thousand of these shares were purchased from The Washington Post Company Profit Sharing Plan in 1994. The 1995 purchases completed the repurchase of one million Class B shares authorized by the Board of Directors in May 1990. Approximately 765,000 Class B shares remain to be purchased pursuant to a January 1995 Board authorization to repurchase an additional one million Class B shares. The annual dividend rate for 1996 was increased to $4.60 per share, from $4.40 per share in 1995, and $4.20 per share in 1994.</w:t>
      </w:r>
    </w:p>
    <w:p>
      <w:pPr>
        <w:spacing w:after="0" w:line="17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estimates that in 1996 it will spend approximately $150 million for plant and equipment, principally for various projects at the newspaper and cable divisions and the continued development of electronic technologies in its new media businesses. This estimate includes about $50 million to be expended as part of a $250 million project to provide new production facilities for The Washington Post newspaper. In 1995 approximately $45 million was expended in conjunction with this project, which is expected to be completed in late 1998.</w:t>
      </w:r>
    </w:p>
    <w:p>
      <w:pPr>
        <w:spacing w:after="0" w:line="16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Early in 1996 the company purchased two businesses for approximately $60 million, a cable system in Texarkana serving about 24,000 subscribers and a commercial printing operation located in the Maryland suburbs of Washington, D.C. In addition, in late February 1996 the company acquired a cable system in Columbus, Mississippi, serving about 15,700 subscribers for approximately $23 million consisting of cash and shares of non-convertible, redeemable preferred stock of the company. The company has also reached agreements in principle to purchase cable systems serving 49,000 subscribers in two states for approximately $80 million, and to exchange the assets of certain cable systems with Tele-Communications, Inc. (TCI). According to the terms of the TCI agreement, the exchange will result in an aggregate increase of about 23,000 subscribers for the company. The purchases are expected to be completed in the first half of 1996, and the exchange is expected to be completed before the end of the year.</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December 31, 1995, the company had $147 million in cash and cash equivalents, $13 million in marketable debt securities, and $50 million in long-term debt. The company expects in 1996 to fund the majority of its estimated capital expenditures and business acquisitions through internally generated funds. In early 1996 the company established a five-year, $300 million revolving credit facility with a group of banks to provide for general corporate purposes and support the issuance of short-term promissory notes. In management's opinion, the company will have ample liquidity to meet its various cash needs in 1996 as outlined above.</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As indicated previously, the newspaper division anticipates an increase in newsprint expense during 1996, which will impact its results significantly. As a result of the company's investments in newsprint paper mills, which are included in equity in income of affiliates, the company expects that a significant portion of the increased costs will continue to be offset by its share of increased profits at the newsprint affiliates.</w:t>
      </w: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2"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959"/>
          </w:cols>
          <w:pgMar w:left="50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45</w:t>
      </w:r>
    </w:p>
    <w:tbl>
      <w:tblPr>
        <w:tblLayout w:type="fixed"/>
        <w:tblInd w:w="0" w:type="dxa"/>
        <w:tblCellMar>
          <w:top w:w="0" w:type="dxa"/>
          <w:left w:w="0" w:type="dxa"/>
          <w:bottom w:w="0" w:type="dxa"/>
          <w:right w:w="0" w:type="dxa"/>
        </w:tblCellMar>
      </w:tblP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THE WASHINGTON POST</w:t>
            </w:r>
          </w:p>
        </w:tc>
        <w:tc>
          <w:tcPr>
            <w:tcW w:w="56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COMPANY</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TEN-YEAR SUMMARY OF</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SELECTED HISTORICAL FINANCIAL DATA</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See</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Notes to Consolidated</w:t>
            </w:r>
          </w:p>
        </w:tc>
        <w:tc>
          <w:tcPr>
            <w:tcW w:w="508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 for the summary of significant</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accounting policies</w:t>
            </w:r>
          </w:p>
        </w:tc>
        <w:tc>
          <w:tcPr>
            <w:tcW w:w="56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and additional information relative to the years 1993-1995.</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32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THOUSANDS, EXCEPT PER</w:t>
            </w:r>
          </w:p>
        </w:tc>
        <w:tc>
          <w:tcPr>
            <w:tcW w:w="5080" w:type="dxa"/>
            <w:vAlign w:val="bottom"/>
          </w:tcPr>
          <w:p>
            <w:pPr>
              <w:ind w:left="40"/>
              <w:spacing w:after="0"/>
              <w:rPr>
                <w:sz w:val="20"/>
                <w:szCs w:val="20"/>
                <w:color w:val="auto"/>
              </w:rPr>
            </w:pPr>
            <w:r>
              <w:rPr>
                <w:rFonts w:ascii="Courier New" w:cs="Courier New" w:eastAsia="Courier New" w:hAnsi="Courier New"/>
                <w:sz w:val="15"/>
                <w:szCs w:val="15"/>
                <w:color w:val="auto"/>
              </w:rPr>
              <w:t>SHARE AMOUNTS)</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revenues  . . . . . . . . . . . . . . . . . . . . . . . . . . . .</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$1,719,449</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$1,613,978</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$1,498,191</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271,018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274,875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238,980</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changes in</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190,096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169,672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153,817</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method of accounting</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income taxes  . . . . . . . . . . . . . . .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11,600</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method of accounting</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postretirement benefits other than pensions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 . . . . .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190,096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169,672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165,417</w:t>
            </w:r>
          </w:p>
        </w:tc>
      </w:tr>
      <w:tr>
        <w:trPr>
          <w:trHeight w:val="168"/>
        </w:trPr>
        <w:tc>
          <w:tcPr>
            <w:tcW w:w="71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PER SHARE AMOUNTS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cumulative effect of changes in</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accounting principle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14.65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13.10</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 in method of accounting</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income taxes  . . . . . . . . . . . . . .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0.98</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 in method of accounting</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1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postretirement benefits other than pensions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 . . . .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14.65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w:t>
            </w:r>
          </w:p>
        </w:tc>
      </w:tr>
      <w:tr>
        <w:trPr>
          <w:trHeight w:val="168"/>
        </w:trPr>
        <w:tc>
          <w:tcPr>
            <w:tcW w:w="71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  . . . .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4.20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equity  .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107.60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99.32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92.84</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AVERAGE NUMBER OF SHARES OUTSTANDING  . . . . . . . . . . . . . . . . . . . .</w:t>
            </w:r>
          </w:p>
        </w:tc>
        <w:tc>
          <w:tcPr>
            <w:tcW w:w="4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11,086</w:t>
            </w:r>
          </w:p>
        </w:tc>
        <w:tc>
          <w:tcPr>
            <w:tcW w:w="300" w:type="dxa"/>
            <w:vAlign w:val="bottom"/>
          </w:tcPr>
          <w:p>
            <w:pPr>
              <w:spacing w:after="0"/>
              <w:rPr>
                <w:sz w:val="24"/>
                <w:szCs w:val="24"/>
                <w:color w:val="auto"/>
              </w:rPr>
            </w:pPr>
          </w:p>
        </w:tc>
        <w:tc>
          <w:tcPr>
            <w:tcW w:w="10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11,582</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11,750</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assets  . . . . . . . . . . . . . . . . . . . . . . . . . . . . . .</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406,570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375,879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625,574</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Working capital . . . . . . . . . . . . . . . . .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98,393</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102,806</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367,041</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plant, and equipment  . . . . . . . . .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457,359</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411,396</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363,718</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  . . . . . . . . . . . . . . . . . .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1,732,893</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1,696,868</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1,622,504</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 . . . . . . . . . . . . . . . .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50,297</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51,768</w:t>
            </w:r>
          </w:p>
        </w:tc>
      </w:tr>
      <w:tr>
        <w:trPr>
          <w:trHeight w:val="168"/>
        </w:trPr>
        <w:tc>
          <w:tcPr>
            <w:tcW w:w="7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equity  . . . . . . . . . . . . . . . . . . . . . . . . . . .</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1,184,204</w:t>
            </w:r>
          </w:p>
        </w:tc>
        <w:tc>
          <w:tcPr>
            <w:tcW w:w="300" w:type="dxa"/>
            <w:vAlign w:val="bottom"/>
          </w:tcPr>
          <w:p>
            <w:pPr>
              <w:spacing w:after="0"/>
              <w:rPr>
                <w:sz w:val="14"/>
                <w:szCs w:val="14"/>
                <w:color w:val="auto"/>
              </w:rPr>
            </w:pPr>
          </w:p>
        </w:tc>
        <w:tc>
          <w:tcPr>
            <w:tcW w:w="10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1,126,933</w:t>
            </w:r>
          </w:p>
        </w:tc>
        <w:tc>
          <w:tcPr>
            <w:tcW w:w="3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1,087,419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1120"/>
          </w:cols>
          <w:pgMar w:left="220" w:top="281" w:right="559"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46</w:t>
      </w:r>
    </w:p>
    <w:tbl>
      <w:tblPr>
        <w:tblLayout w:type="fixed"/>
        <w:tblInd w:w="0" w:type="dxa"/>
        <w:tblCellMar>
          <w:top w:w="0" w:type="dxa"/>
          <w:left w:w="0" w:type="dxa"/>
          <w:bottom w:w="0" w:type="dxa"/>
          <w:right w:w="0" w:type="dxa"/>
        </w:tblCellMar>
      </w:tblPr>
      <w:tr>
        <w:trPr>
          <w:trHeight w:val="168"/>
        </w:trPr>
        <w:tc>
          <w:tcPr>
            <w:tcW w:w="28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7"/>
              </w:rPr>
              <w:t>THE WASHINGTON POST COMPANY</w:t>
            </w: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41"/>
        </w:trPr>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13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1991</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1990</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1989</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1988</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1986</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$1,450,867</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$1,380,261</w:t>
            </w: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$1,438,640</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$1,444,094</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$1,367,613</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$1,315,422</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$1,215,064</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232,112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192,866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281,768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313,691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233,290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257,073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228,986</w:t>
            </w:r>
          </w:p>
        </w:tc>
      </w:tr>
      <w:tr>
        <w:trPr>
          <w:trHeight w:val="336"/>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127,796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118,721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174,576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197,893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269,117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186,743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100,173</w:t>
            </w:r>
          </w:p>
        </w:tc>
      </w:tr>
      <w:tr>
        <w:trPr>
          <w:trHeight w:val="336"/>
        </w:trPr>
        <w:tc>
          <w:tcPr>
            <w:tcW w:w="1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1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(47,897)</w:t>
            </w:r>
          </w:p>
        </w:tc>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127,796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70,824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174,576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197,893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269,117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186,743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100,173</w:t>
            </w:r>
          </w:p>
        </w:tc>
      </w:tr>
      <w:tr>
        <w:trPr>
          <w:trHeight w:val="168"/>
        </w:trPr>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w:t>
            </w:r>
          </w:p>
        </w:tc>
      </w:tr>
      <w:tr>
        <w:trPr>
          <w:trHeight w:val="336"/>
        </w:trPr>
        <w:tc>
          <w:tcPr>
            <w:tcW w:w="1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1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w:t>
            </w:r>
          </w:p>
        </w:tc>
        <w:tc>
          <w:tcPr>
            <w:tcW w:w="2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20.91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w:t>
            </w:r>
          </w:p>
        </w:tc>
      </w:tr>
      <w:tr>
        <w:trPr>
          <w:trHeight w:val="168"/>
        </w:trPr>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78.12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76.31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34.04</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11,830</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11,876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12,081</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12,768</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12,873</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12,861</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12,842</w:t>
            </w:r>
          </w:p>
        </w:tc>
      </w:tr>
      <w:tr>
        <w:trPr>
          <w:trHeight w:val="505"/>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524,975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472,219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471,669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553,188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493,736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226,523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219,422</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242,627</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183,959</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175,807</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283,118</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235,698</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(50,290)</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(22,647)</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390,804</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390,313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394,979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370,597</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352,113</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371,080</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343,702</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1,568,121</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1,487,661</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1,496,509</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1,532,211</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1,422,267</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1,194,196</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1,145,227</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51,842</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51,915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126,988</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152,061</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154,751</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155,791</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336,140</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993,005</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924,285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905,112</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941,522</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868,240</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614,009</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436,590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3" w:name="page54"/>
    <w:bookmarkEnd w:id="53"/>
    <w:tbl>
      <w:tblPr>
        <w:tblLayout w:type="fixed"/>
        <w:tblInd w:w="27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480" w:type="dxa"/>
            <w:vAlign w:val="bottom"/>
          </w:tcPr>
          <w:p>
            <w:pPr>
              <w:spacing w:after="0"/>
              <w:rPr>
                <w:sz w:val="14"/>
                <w:szCs w:val="14"/>
                <w:color w:val="auto"/>
              </w:rPr>
            </w:pPr>
          </w:p>
        </w:tc>
        <w:tc>
          <w:tcPr>
            <w:tcW w:w="7860" w:type="dxa"/>
            <w:vAlign w:val="bottom"/>
          </w:tcPr>
          <w:p>
            <w:pPr>
              <w:spacing w:after="0"/>
              <w:rPr>
                <w:sz w:val="14"/>
                <w:szCs w:val="14"/>
                <w:color w:val="auto"/>
              </w:rPr>
            </w:pPr>
          </w:p>
        </w:tc>
      </w:tr>
      <w:tr>
        <w:trPr>
          <w:trHeight w:val="505"/>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60" w:type="dxa"/>
            <w:vAlign w:val="bottom"/>
          </w:tcPr>
          <w:p>
            <w:pPr>
              <w:ind w:left="1480"/>
              <w:spacing w:after="0"/>
              <w:rPr>
                <w:sz w:val="20"/>
                <w:szCs w:val="20"/>
                <w:color w:val="auto"/>
              </w:rPr>
            </w:pPr>
            <w:r>
              <w:rPr>
                <w:rFonts w:ascii="Courier New" w:cs="Courier New" w:eastAsia="Courier New" w:hAnsi="Courier New"/>
                <w:sz w:val="15"/>
                <w:szCs w:val="15"/>
                <w:color w:val="auto"/>
              </w:rPr>
              <w:t>INDEX TO EXHIBITS</w:t>
            </w:r>
          </w:p>
        </w:tc>
      </w:tr>
      <w:tr>
        <w:trPr>
          <w:trHeight w:val="673"/>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EXHIBIT</w:t>
            </w:r>
          </w:p>
        </w:tc>
        <w:tc>
          <w:tcPr>
            <w:tcW w:w="7860" w:type="dxa"/>
            <w:vAlign w:val="bottom"/>
          </w:tcPr>
          <w:p>
            <w:pPr>
              <w:ind w:left="3500"/>
              <w:spacing w:after="0"/>
              <w:rPr>
                <w:sz w:val="20"/>
                <w:szCs w:val="20"/>
                <w:color w:val="auto"/>
              </w:rPr>
            </w:pPr>
            <w:r>
              <w:rPr>
                <w:rFonts w:ascii="Courier New" w:cs="Courier New" w:eastAsia="Courier New" w:hAnsi="Courier New"/>
                <w:sz w:val="15"/>
                <w:szCs w:val="15"/>
                <w:color w:val="auto"/>
              </w:rPr>
              <w:t>DESCRIPTION</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35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NUMBER</w:t>
            </w:r>
          </w:p>
        </w:tc>
        <w:tc>
          <w:tcPr>
            <w:tcW w:w="7860" w:type="dxa"/>
            <w:vAlign w:val="bottom"/>
          </w:tcPr>
          <w:p>
            <w:pPr>
              <w:spacing w:after="0"/>
              <w:rPr>
                <w:sz w:val="14"/>
                <w:szCs w:val="14"/>
                <w:color w:val="auto"/>
              </w:rPr>
            </w:pPr>
          </w:p>
        </w:tc>
      </w:tr>
      <w:tr>
        <w:trPr>
          <w:trHeight w:val="168"/>
        </w:trPr>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60" w:type="dxa"/>
            <w:vAlign w:val="bottom"/>
          </w:tcPr>
          <w:p>
            <w:pPr>
              <w:spacing w:after="0"/>
              <w:rPr>
                <w:sz w:val="14"/>
                <w:szCs w:val="14"/>
                <w:color w:val="auto"/>
              </w:rPr>
            </w:pP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rPr>
              <w:t>Certificate of Incorporation of the Company as amended through May 12, 1988, and the</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Certificate of Designation for the Company's Series A Preferred Stock filed January 22,</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6"/>
              </w:rPr>
              <w:t>By-Laws of the Company as amended through September 9, 1993 (incorporated by reference to</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Exhibit 3 to the Company's Quarterly Report on Form 10-Q for the quarter ended October 3,</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rPr>
              <w:t>Credit Agreement dated as of January 31, 1996, among the Company, Citibank, N.A.,</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Wachovia Bank of Georgia, N.A., and the other Lenders named therein.</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10.1</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7"/>
              </w:rPr>
              <w:t>The Washington Post Company Annual Incentive Compensation Plan (adopted January 9, 1974)</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 amended through January 4, 1982 (incorporated by reference to Exhibit 10.10 to the</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Company's Annual Report on Form 10-K for the fiscal year ended January 3, 1982).*</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w w:val="99"/>
              </w:rPr>
              <w:t>The Washington Post Company Long-Term Incentive Compensation Plan (adopted December 11,</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1981) as amended through March 13, 1992 (incorporated by reference to Exhibit 10.2 to the</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Company's Annual Report on Form 10-K for the fiscal year ended December 29, 1991).*</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rPr>
              <w:t>The Washington Post Company Stock Option Plan as amended and restated through May 13,</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1993 (incorporated by reference to Exhibit 10 to the Company's Quarterly Report on Form</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10-Q for the quarter ended April 4, 1993).*</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rPr>
              <w:t>The Washington Post Company Supplemental Executive Retirement Plan as amended and</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restated effective December 31, 1993 (incorporated by reference to Exhibit 10.4 to the</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Company's Annual Report on Form 10-K for the fiscal year ended January 2, 1994).*</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rPr>
              <w:t>Letter Agreement between the Company and Richard D. Simmons dated May 9, 1991, and the</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amendment thereto dated June 30, 1994 (incorporated by reference to Exhibit 10.5 to the</w:t>
            </w:r>
          </w:p>
        </w:tc>
      </w:tr>
      <w:tr>
        <w:trPr>
          <w:trHeight w:val="168"/>
        </w:trPr>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Company's Annual Report on Form 10-K for the fiscal year ended January 1, 1995).*</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rPr>
              <w:t>Calculation of earnings per share of common stock.</w:t>
            </w:r>
          </w:p>
        </w:tc>
      </w:tr>
      <w:tr>
        <w:trPr>
          <w:trHeight w:val="336"/>
        </w:trPr>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60" w:type="dxa"/>
            <w:vAlign w:val="bottom"/>
          </w:tcPr>
          <w:p>
            <w:pPr>
              <w:ind w:left="80"/>
              <w:spacing w:after="0"/>
              <w:rPr>
                <w:sz w:val="20"/>
                <w:szCs w:val="20"/>
                <w:color w:val="auto"/>
              </w:rPr>
            </w:pPr>
            <w:r>
              <w:rPr>
                <w:rFonts w:ascii="Courier New" w:cs="Courier New" w:eastAsia="Courier New" w:hAnsi="Courier New"/>
                <w:sz w:val="15"/>
                <w:szCs w:val="15"/>
                <w:color w:val="auto"/>
              </w:rPr>
              <w:t>List of subsidiaries of the Company.</w:t>
            </w:r>
          </w:p>
        </w:tc>
      </w:tr>
    </w:tbl>
    <w:p>
      <w:pPr>
        <w:spacing w:after="0" w:line="166" w:lineRule="exact"/>
        <w:rPr>
          <w:sz w:val="20"/>
          <w:szCs w:val="20"/>
          <w:color w:val="auto"/>
        </w:rPr>
      </w:pPr>
    </w:p>
    <w:p>
      <w:pPr>
        <w:ind w:left="790" w:hanging="440"/>
        <w:spacing w:after="0"/>
        <w:tabs>
          <w:tab w:leader="none" w:pos="79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Consent of independent accountants.</w:t>
      </w:r>
    </w:p>
    <w:p>
      <w:pPr>
        <w:spacing w:after="0" w:line="166" w:lineRule="exact"/>
        <w:rPr>
          <w:rFonts w:ascii="Courier New" w:cs="Courier New" w:eastAsia="Courier New" w:hAnsi="Courier New"/>
          <w:sz w:val="15"/>
          <w:szCs w:val="15"/>
          <w:color w:val="auto"/>
        </w:rPr>
      </w:pPr>
    </w:p>
    <w:p>
      <w:pPr>
        <w:ind w:left="790" w:hanging="440"/>
        <w:spacing w:after="0"/>
        <w:tabs>
          <w:tab w:leader="none" w:pos="79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 of attorney dated March 14, 1996.</w:t>
      </w:r>
    </w:p>
    <w:p>
      <w:pPr>
        <w:spacing w:after="0" w:line="166" w:lineRule="exact"/>
        <w:rPr>
          <w:sz w:val="20"/>
          <w:szCs w:val="20"/>
          <w:color w:val="auto"/>
        </w:rPr>
      </w:pPr>
    </w:p>
    <w:p>
      <w:pPr>
        <w:ind w:left="790" w:hanging="440"/>
        <w:spacing w:after="0"/>
        <w:tabs>
          <w:tab w:leader="none" w:pos="79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3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0" w:right="3319" w:firstLine="447"/>
        <w:spacing w:after="0" w:line="234" w:lineRule="auto"/>
        <w:tabs>
          <w:tab w:leader="none" w:pos="60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management contract or compensatory plan or arrangement required to be included as an exhibit hereto pursuant to Item 14(c) of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3.1</w:t>
      </w:r>
    </w:p>
    <w:p>
      <w:pPr>
        <w:spacing w:after="0" w:line="17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CERTIFICATE OF INCORPORATION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AMENDED THROUGH MAY 12, 1988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CERTIFICATE OF INCORPORATION</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AMENDED THROUGH MAY 12, 1988</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2879"/>
        <w:spacing w:after="0"/>
        <w:tabs>
          <w:tab w:leader="none" w:pos="140" w:val="left"/>
        </w:tabs>
        <w:rPr>
          <w:sz w:val="20"/>
          <w:szCs w:val="20"/>
          <w:color w:val="auto"/>
        </w:rPr>
      </w:pPr>
      <w:r>
        <w:rPr>
          <w:rFonts w:ascii="Courier New" w:cs="Courier New" w:eastAsia="Courier New" w:hAnsi="Courier New"/>
          <w:sz w:val="15"/>
          <w:szCs w:val="15"/>
          <w:color w:val="auto"/>
        </w:rPr>
        <w:t>FIRST:</w:t>
        <w:tab/>
        <w:t>The name of the corporation (hereinafter called the Company) is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WASHINGTON POST COMPANY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SECOND: The respective names of the County and of the City within the County in which the registered office of the Company is to be located in the State of Delaware are the County of New Castle and the City of Wilmington. The name of the registered agent of the Company is The Corporation Trust Company. The street and number of said registered office and the address by street and number of said registered agent is No. 100 West Tenth Street, in the City of Wilmington.</w:t>
      </w:r>
    </w:p>
    <w:p>
      <w:pPr>
        <w:spacing w:after="0" w:line="176"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THIRD: The nature of the business of the Company and the objects and purposes to be transacted, promoted or carried on by it are as follows:</w:t>
      </w:r>
    </w:p>
    <w:p>
      <w:pPr>
        <w:spacing w:after="0" w:line="160" w:lineRule="exact"/>
        <w:rPr>
          <w:sz w:val="20"/>
          <w:szCs w:val="20"/>
          <w:color w:val="auto"/>
        </w:rPr>
      </w:pPr>
    </w:p>
    <w:p>
      <w:pPr>
        <w:ind w:left="440" w:right="3399" w:firstLine="444"/>
        <w:spacing w:after="0" w:line="235" w:lineRule="auto"/>
        <w:tabs>
          <w:tab w:leader="none" w:pos="131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publish any newspaper owned by the Company as an independent newspaper dedicated to the welfare of the community and the nation, in keeping with the principles of a free press; and</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31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engage in any lawful act or activity for which corporations may be organized under the General Corporation Law of the State of Delaware.</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Notwithstanding any provision of this Certificate of Incorporation, the Company shall not have power to carry on the business of constructing, maintaining or operating public utilities within the State of Delaware; nor shall anything herein be deemed to authorize the Company to carry on any business or exercise any power in any state, district, territory, possession or country which under the laws thereof the Company may not lawfully carry on or exercise.</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FOURTH: The total number of shares of all classes of stock which the Company shall have authority to issue is 48,000,000, consisting of 1,000,000 shares of Preferred Stock, par value $1.00 per share (hereinafter called the Preferred Stock), 7,000,000 shares of Class A Common Stock, par value $1.00 per share (hereinafter called the Class A Stock), and 40,000,000 shares of Class B Common Stock, par value $1.00 per share (hereinafter called the Class B Stock, and the Class A Stock and the Class B Stock being hereinafter collectively called the Common Stock).</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designations and the powers, preferences and rights, and the qualifications, limitations or restrictions thereof, of each class of stock of the Company which are fixed by this Certificate of Incorporation, and the express grant of authority to the Board of Directors to fix by resolution or resolutions the designations, and the powers, preferences and rights, and the qualifications, limitations or restrictions thereof, of the Preferred Stock which are not fixed by this Certificate of Incorporation, are as follows:</w:t>
      </w:r>
    </w:p>
    <w:p>
      <w:pPr>
        <w:spacing w:after="0" w:line="160" w:lineRule="exact"/>
        <w:rPr>
          <w:sz w:val="20"/>
          <w:szCs w:val="20"/>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2"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Preferred Stock may be issued from time to time in one or more series, each such series to have such distinctive designation as shall be stated and expressed in the resolution or resolutions adopted by the Board of Directors providing for the initial issuance of shares of such series, and authority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expressly vested in the Board of Directors, by such resolution or resolutions providing for the initial issuance of shares of each series:</w:t>
      </w:r>
    </w:p>
    <w:p>
      <w:pPr>
        <w:spacing w:after="0" w:line="173" w:lineRule="exact"/>
        <w:rPr>
          <w:sz w:val="20"/>
          <w:szCs w:val="20"/>
          <w:color w:val="auto"/>
        </w:rPr>
      </w:pPr>
    </w:p>
    <w:p>
      <w:pPr>
        <w:ind w:left="440" w:right="3399" w:firstLine="444"/>
        <w:spacing w:after="0" w:line="256" w:lineRule="auto"/>
        <w:tabs>
          <w:tab w:leader="none" w:pos="1227"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distinctive designation of such series and the number of shares which shall constitute such series, which number may be increased or decreased (but not below the number of shares thereof then outstanding) from time to time by action of the Board of Directors;</w:t>
      </w:r>
    </w:p>
    <w:p>
      <w:pPr>
        <w:spacing w:after="0" w:line="164" w:lineRule="exact"/>
        <w:rPr>
          <w:rFonts w:ascii="Courier New" w:cs="Courier New" w:eastAsia="Courier New" w:hAnsi="Courier New"/>
          <w:sz w:val="14"/>
          <w:szCs w:val="14"/>
          <w:color w:val="auto"/>
        </w:rPr>
      </w:pPr>
    </w:p>
    <w:p>
      <w:pPr>
        <w:ind w:left="440" w:right="3499" w:firstLine="444"/>
        <w:spacing w:after="0" w:line="254" w:lineRule="auto"/>
        <w:tabs>
          <w:tab w:leader="none" w:pos="1227"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(i) the dividend rate of such series, (ii) any limitations, restrictions or conditions on the payment of dividends, including whether dividends shall be cumulative and, if so, from which date or dates, (iii) the relative rights of priority, if any, of payment of dividends on shares of that series and (iv) the form of dividends, which shall be payable either (A) in cash only, or (B) in stock only, or</w:t>
      </w:r>
    </w:p>
    <w:p>
      <w:pPr>
        <w:spacing w:after="0" w:line="2" w:lineRule="exact"/>
        <w:rPr>
          <w:rFonts w:ascii="Courier New" w:cs="Courier New" w:eastAsia="Courier New" w:hAnsi="Courier New"/>
          <w:sz w:val="14"/>
          <w:szCs w:val="14"/>
          <w:color w:val="auto"/>
        </w:rPr>
      </w:pPr>
    </w:p>
    <w:p>
      <w:pPr>
        <w:ind w:left="440" w:right="3399" w:firstLine="7"/>
        <w:spacing w:after="0" w:line="236" w:lineRule="auto"/>
        <w:tabs>
          <w:tab w:leader="none" w:pos="7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partly in cash and partly in stock, or (D) in stock or, at the option of the holder, in cash (and in such case to prescribe the terms and conditions of exercising such option), and to make provision in case of dividends payable in stock for adjustment of the dividend rate in such events as the Board of Directors shall determine;</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227"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price or prices at which, and the terms and conditions on which, the shares of such series may be redeemed by the Company;</w:t>
      </w:r>
    </w:p>
    <w:p>
      <w:pPr>
        <w:spacing w:after="0" w:line="159" w:lineRule="exact"/>
        <w:rPr>
          <w:rFonts w:ascii="Courier New" w:cs="Courier New" w:eastAsia="Courier New" w:hAnsi="Courier New"/>
          <w:sz w:val="14"/>
          <w:szCs w:val="14"/>
          <w:color w:val="auto"/>
        </w:rPr>
      </w:pPr>
    </w:p>
    <w:p>
      <w:pPr>
        <w:ind w:left="440" w:right="3499" w:firstLine="444"/>
        <w:spacing w:after="0" w:line="235" w:lineRule="auto"/>
        <w:tabs>
          <w:tab w:leader="none" w:pos="12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fix the amount or amounts payable upon the shares of such series in the event of any liquidation, dissolution or winding up of the Company and the relative rights of priority, if any, of payment upon shares of such series;</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or not the shares of such series shall be entitled to the benefit of a sinking fund to be applied to the purchase or redemption of such series and, if so entitled, the amount of such fund and the manner of its application;</w:t>
      </w:r>
    </w:p>
    <w:p>
      <w:pPr>
        <w:spacing w:after="0" w:line="175" w:lineRule="exact"/>
        <w:rPr>
          <w:rFonts w:ascii="Courier New" w:cs="Courier New" w:eastAsia="Courier New" w:hAnsi="Courier New"/>
          <w:sz w:val="15"/>
          <w:szCs w:val="15"/>
          <w:color w:val="auto"/>
        </w:rPr>
      </w:pPr>
    </w:p>
    <w:p>
      <w:pPr>
        <w:ind w:left="440" w:right="3319" w:firstLine="444"/>
        <w:spacing w:after="0" w:line="255" w:lineRule="auto"/>
        <w:tabs>
          <w:tab w:leader="none" w:pos="1227"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shares of such series shall be made convertible into, or exchangeable for, shares of any other class or classes of stock of the Company or shares of any other series of Preferred Stock, and, if made so convertible or exchangeable, the conversion price or prices, or the rate or rates of exchange, and the adjustments thereof, if any, at which such conversion or exchange may be made, and any other terms and conditions of such conversion or exchange;</w:t>
      </w:r>
    </w:p>
    <w:p>
      <w:pPr>
        <w:spacing w:after="0" w:line="166" w:lineRule="exact"/>
        <w:rPr>
          <w:rFonts w:ascii="Courier New" w:cs="Courier New" w:eastAsia="Courier New" w:hAnsi="Courier New"/>
          <w:sz w:val="14"/>
          <w:szCs w:val="14"/>
          <w:color w:val="auto"/>
        </w:rPr>
      </w:pPr>
    </w:p>
    <w:p>
      <w:pPr>
        <w:ind w:left="440" w:right="3319" w:firstLine="444"/>
        <w:spacing w:after="0" w:line="255" w:lineRule="auto"/>
        <w:tabs>
          <w:tab w:leader="none" w:pos="1227"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shares of such series shall have any voting powers and, if voting powers are so granted, the extent of such voting powers; provided, however, that so long as any Class A Stock shall be outstanding the holders of the Class A Stock shall always have the absolute right under all conditions and circumstances to elect a majority of the directors; and provided, further, that the voting powers of all shares of Preferred Stock on all matters other than the election of directors shall be limited (except as otherwise provided by statute) to the right to vote pari passu with the holders of Class B Stock on such matters as the holders of the Class B Stock shall be entitled to vote. Subject to the foregoing and except as otherwise provided by statute, the holders of shares of Preferred Stock, as such holders, shall not have any right to vote in the election of directors or for any other purpose; and such holders shall not be entitled to notice of any meeting of stockholders at which they are not entitled to vote;</w:t>
      </w:r>
    </w:p>
    <w:p>
      <w:pPr>
        <w:spacing w:after="0" w:line="332" w:lineRule="exact"/>
        <w:rPr>
          <w:rFonts w:ascii="Courier New" w:cs="Courier New" w:eastAsia="Courier New" w:hAnsi="Courier New"/>
          <w:sz w:val="14"/>
          <w:szCs w:val="14"/>
          <w:color w:val="auto"/>
        </w:rPr>
      </w:pPr>
    </w:p>
    <w:p>
      <w:pPr>
        <w:ind w:left="440" w:right="3319" w:firstLine="444"/>
        <w:spacing w:after="0" w:line="255" w:lineRule="auto"/>
        <w:tabs>
          <w:tab w:leader="none" w:pos="1227"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issue of any additional shares of such series or of any other series in addition to such series shall be subject to restrictions in addition to the restrictions, if any, on the issue of additional shares imposed in the resolution or resolutions fixing the terms of any outstanding series of Preferred Stock theretofore issued pursuant to this Section A and, if subject to additional restrictions, the extent of such additional restrictions; and</w:t>
      </w:r>
    </w:p>
    <w:p>
      <w:pPr>
        <w:spacing w:after="0" w:line="166" w:lineRule="exact"/>
        <w:rPr>
          <w:rFonts w:ascii="Courier New" w:cs="Courier New" w:eastAsia="Courier New" w:hAnsi="Courier New"/>
          <w:sz w:val="14"/>
          <w:szCs w:val="14"/>
          <w:color w:val="auto"/>
        </w:rPr>
      </w:pPr>
    </w:p>
    <w:p>
      <w:pPr>
        <w:ind w:left="440" w:right="3399" w:firstLine="444"/>
        <w:spacing w:after="0" w:line="236" w:lineRule="auto"/>
        <w:tabs>
          <w:tab w:leader="none" w:pos="122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fix the other rights, and any qualifications, limitations or restrictions of such rights, of such series; provided, however, that no such rights, qualifications, limitations or restrictions shall be in conflict with this Certificate of Incorporation or any amendment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right="3319" w:firstLine="447"/>
        <w:spacing w:after="0" w:line="236" w:lineRule="auto"/>
        <w:tabs>
          <w:tab w:leader="none" w:pos="59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any dividends shall be declared or paid or any distribution ordered or made upon the Common Stock (other than a dividend payable in Common Stock), the Company shall comply with the dividend and sinking fund provisions, if any, of any resolution or resolutions providing for the issue of any series of Preferred Stock any shares of which shall at the time be outstanding. Subject to the foregoing sentence, the holders of Common Stock shall be entitled, to the exclusion of the holders of Preferred Stock of any and all series, to receive such dividends as from time to time may be declared by the Board of Directors.</w:t>
      </w:r>
    </w:p>
    <w:p>
      <w:pPr>
        <w:spacing w:after="0" w:line="178" w:lineRule="exact"/>
        <w:rPr>
          <w:rFonts w:ascii="Courier New" w:cs="Courier New" w:eastAsia="Courier New" w:hAnsi="Courier New"/>
          <w:sz w:val="15"/>
          <w:szCs w:val="15"/>
          <w:color w:val="auto"/>
        </w:rPr>
      </w:pPr>
    </w:p>
    <w:p>
      <w:pPr>
        <w:ind w:left="-280" w:right="3319" w:firstLine="447"/>
        <w:spacing w:after="0" w:line="255" w:lineRule="auto"/>
        <w:tabs>
          <w:tab w:leader="none" w:pos="59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Company, the holders of Preferred Stock of each series shall be entitled to receive the amounts to which such holders are entitled as fixed with respect to such series, including all dividends accumulated to the date of final distribution, before any payment or distribution of assets of the Company shall be made to or set apart for the holders of Common Stock; and after such payments shall have been made in full to the holders of Preferred Stock, the holders of Common Stock shall be entitled to receive any and all assets remaining to be paid or distributed to stockholders and the holders of Preferred Stock shall not be entitled to share therein. For the purposes of this paragraph, the voluntary sale, conveyance, lease, exchange or transfer of all or substantially all the property or assets of the Company or a consolidation or merger of the Company with one or more other corporations (whether or not the Company is the corporation surviving such consolidation or merger) shall not be deemed to be a liquidation, dissolution or winding up, voluntary or involuntary.</w:t>
      </w:r>
    </w:p>
    <w:p>
      <w:pPr>
        <w:spacing w:after="0" w:line="163" w:lineRule="exact"/>
        <w:rPr>
          <w:rFonts w:ascii="Courier New" w:cs="Courier New" w:eastAsia="Courier New" w:hAnsi="Courier New"/>
          <w:sz w:val="14"/>
          <w:szCs w:val="14"/>
          <w:color w:val="auto"/>
        </w:rPr>
      </w:pPr>
    </w:p>
    <w:p>
      <w:pPr>
        <w:ind w:left="-280" w:right="3319" w:firstLine="447"/>
        <w:spacing w:after="0" w:line="254" w:lineRule="auto"/>
        <w:tabs>
          <w:tab w:leader="none" w:pos="59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limitations (if any) as may be fixed by the Board of Directors with respect to such series of Preferred Stock in accordance with paragraph (1) of this Section A, Preferred Stock of each series may be redeemed at any time in whole or from time to time in part, at the option of the Company, by vote of the Board of Directors, at the redemption price thereof fixed in accordance with said paragraph (1). If less than all the outstanding shares of Preferred Stock of such series are to be redeemed, the shares to be redeemed shall be determined in such manner as the Board of Directors shall prescribe. At such time or times prior to the date fixed for redemption as the Board of Directors shall determine, written notice shall be mailed to each holder of record of shares to be redeemed, in a postage prepaid envelope addressed to such holder at his address as shown by the records of the Company, notifying such holder of the election of the Company to redeem such shares and stating the date fixed for the redemption thereof and calling upon such holder to surrender to the Company on or after said date, at a place designated in such notice, his certificate or certificates representing the number of shares specified in such notice of redemption. On and after the date fixed in such notice of redemption, each holder of shares of Preferred Stock to be redeemed shall present and surrender his certificate or certificates for such shares to the Company at the place designated in such notice and thereupon the redemption price of such shares shall be paid to or on the order of the person whose name appears on the records of the Company as the holder of the shares designated for redemption. In case less than all the shares represented by any such certificate are redeemed a new certificate shall be issued representing the unredeemed shares. From and after the date fixed in any such notice as the date of redemption (unless default shall be made by the Company in payment of the redemption price) all dividends on the shares of Preferred Stock designated for redemption in such notice shall cease to accrue and all rights of the holders thereof as stockholders of the Company, other than to receive the redemption price, shall terminate and such shares shall not thereafter be transferred (except with the consent of the Company) on the books of the Company and such shares shall not be deemed to be outstanding for any purpose whatsoever. At any time after the mailing of any such notice of redemption the Company may deposit the redemption price of the shares designated therein for redemption with a bank or trust company in the Borough of Manhattan, City and State of New York, or in the City of Washington, D. C., having capital and surplus of at least $25,000,000, in trust for the benefit of the respective holders of the shares designated for redemption but not yet redeemed. From and after the making of such deposit the sole right of the holders of such shares shall be the right either to receive the redemption price of such shares on and after such redemption date, or, in the case of shares having conversion rights, the right to convert the same at any time at or before the earlier of the close of business on such redemption date or such prior date and time at which the right to convert shall have expired; and except for these rights, the shares of Preferred Stock so designated for redemption shall not be deemed to be outstanding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firstLine="447"/>
        <w:spacing w:after="0" w:line="255" w:lineRule="auto"/>
        <w:tabs>
          <w:tab w:leader="none" w:pos="875"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any series of Preferred Stock which have been redeemed (whether through the operation of a sinking fund or otherwise) or purchased by the Company, or which, if convertible, have been converted into shares of stock of the Company of any other class or classes, may, upon appropriate filing and recording to the extent required by law, have the status of authorized and unissued shares of Preferred Stock and may be reissued as a part of such series or of any other series of Preferred Stock, subject to such limitations (if any) as may be fixed by the Board of Directors with respect to such series of Preferred Stock in accordance with paragraph (1) of this Section A.</w:t>
      </w:r>
    </w:p>
    <w:p>
      <w:pPr>
        <w:spacing w:after="0" w:line="158"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2" w:lineRule="exact"/>
        <w:rPr>
          <w:rFonts w:ascii="Courier New" w:cs="Courier New" w:eastAsia="Courier New" w:hAnsi="Courier New"/>
          <w:sz w:val="15"/>
          <w:szCs w:val="15"/>
          <w:color w:val="auto"/>
        </w:rPr>
      </w:pPr>
    </w:p>
    <w:p>
      <w:pPr>
        <w:ind w:right="3319" w:firstLine="447"/>
        <w:spacing w:after="0" w:line="237" w:lineRule="auto"/>
        <w:tabs>
          <w:tab w:leader="none" w:pos="87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(a) the Board of Directors in fixing the voting rights of any series of the Preferred Stock in accordance with Section A of this Article FOURTH, (b) this Section B or (c) statute, voting power in the election of directors and for all other purposes shall be vested exclusively in the holders of Class A Stock. Any director elected by the holders of Class A Stock (and any successor to such director) shall be subject to removal without cause and to replacement from time to time by the affirmative vote or written consent of the holders of a majority of the outstanding shares of Class A Stock. Every holder of stock of a class entitled to vote upon a matter shall be entitled to one vote for each share of stock of such class standing in his name upon the books of the Company. Except as otherwise provided by this Section B and by Section C of this Article FOURTH, there shall be no distinction whatever between the rights accorded to the holders of Class A Stock and Class B Stock.</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Class B Stock shall be entitled to vote as specified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315"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the election of directors, holders of Class B Stock shall be entitled, voting separately as a class, to elect 30 percent of the directors (rounding the number of such directors to the next highest whole number if such percentage is not equal to a whole number of directors) and no more, to remove any director elected by the holders of Class B Stock (and any successor to such director) and, in the manner provided in the by-laws of the Company, to replace any director so removed; and</w:t>
      </w:r>
    </w:p>
    <w:p>
      <w:pPr>
        <w:spacing w:after="0" w:line="177" w:lineRule="exact"/>
        <w:rPr>
          <w:rFonts w:ascii="Courier New" w:cs="Courier New" w:eastAsia="Courier New" w:hAnsi="Courier New"/>
          <w:sz w:val="15"/>
          <w:szCs w:val="15"/>
          <w:color w:val="auto"/>
        </w:rPr>
      </w:pPr>
    </w:p>
    <w:p>
      <w:pPr>
        <w:ind w:left="440" w:right="3319" w:firstLine="444"/>
        <w:spacing w:after="0" w:line="255" w:lineRule="auto"/>
        <w:tabs>
          <w:tab w:leader="none" w:pos="1315"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following transactions, but only to the extent that any national securities exchange on which the Class B Stock shall be listed shall require a vote of the Class B Stock as a condition to the listing on such exchange of the shares to be issued in such transaction, the holders of Class B Stock shall be entitled to vote as a separate class, and the holders of any series of Preferred Stock which shall be entitled to vote thereon shall be entitled to vote together with the holders of Class B Stock as a separate class; provided, however, that if any such vote by the holders of Class B Stock shall be required as provided in this paragraph (b), the holders of Class A Stock, in addition to their powers under any other provision of this Article FOURTH, shall be entitled to vote thereon separately as a class, and in such event approval under this paragraph (b) shall require the affirmative vote of each such class:</w:t>
      </w:r>
    </w:p>
    <w:p>
      <w:pPr>
        <w:spacing w:after="0" w:line="164" w:lineRule="exact"/>
        <w:rPr>
          <w:rFonts w:ascii="Courier New" w:cs="Courier New" w:eastAsia="Courier New" w:hAnsi="Courier New"/>
          <w:sz w:val="14"/>
          <w:szCs w:val="14"/>
          <w:color w:val="auto"/>
        </w:rPr>
      </w:pPr>
    </w:p>
    <w:p>
      <w:pPr>
        <w:ind w:left="880" w:right="3579" w:firstLine="354"/>
        <w:spacing w:after="0" w:line="235" w:lineRule="auto"/>
        <w:tabs>
          <w:tab w:leader="none" w:pos="1667" w:val="left"/>
        </w:tabs>
        <w:numPr>
          <w:ilvl w:val="3"/>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reservation of any shares of capital stock of the Company for issuance upon the exercise of options granted or to be granted to officers, directors or key employees; and</w:t>
      </w:r>
    </w:p>
    <w:p>
      <w:pPr>
        <w:spacing w:after="0" w:line="167" w:lineRule="exact"/>
        <w:rPr>
          <w:rFonts w:ascii="Courier New" w:cs="Courier New" w:eastAsia="Courier New" w:hAnsi="Courier New"/>
          <w:sz w:val="15"/>
          <w:szCs w:val="15"/>
          <w:color w:val="auto"/>
        </w:rPr>
      </w:pPr>
    </w:p>
    <w:p>
      <w:pPr>
        <w:ind w:left="1680" w:hanging="446"/>
        <w:spacing w:after="0"/>
        <w:tabs>
          <w:tab w:leader="none" w:pos="1680" w:val="left"/>
        </w:tabs>
        <w:numPr>
          <w:ilvl w:val="3"/>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the stock or assets of another company</w:t>
      </w:r>
    </w:p>
    <w:p>
      <w:pPr>
        <w:ind w:left="880"/>
        <w:spacing w:after="0" w:line="237" w:lineRule="auto"/>
        <w:rPr>
          <w:sz w:val="20"/>
          <w:szCs w:val="20"/>
          <w:color w:val="auto"/>
        </w:rPr>
      </w:pPr>
      <w:r>
        <w:rPr>
          <w:rFonts w:ascii="Courier New" w:cs="Courier New" w:eastAsia="Courier New" w:hAnsi="Courier New"/>
          <w:sz w:val="15"/>
          <w:szCs w:val="15"/>
          <w:color w:val="auto"/>
        </w:rPr>
        <w:t>if either:</w:t>
      </w:r>
    </w:p>
    <w:p>
      <w:pPr>
        <w:spacing w:after="0" w:line="173" w:lineRule="exact"/>
        <w:rPr>
          <w:sz w:val="20"/>
          <w:szCs w:val="20"/>
          <w:color w:val="auto"/>
        </w:rPr>
      </w:pPr>
    </w:p>
    <w:p>
      <w:pPr>
        <w:ind w:left="1240" w:right="3399" w:firstLine="344"/>
        <w:spacing w:after="0" w:line="256" w:lineRule="auto"/>
        <w:tabs>
          <w:tab w:leader="none" w:pos="19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director, officer or holder of 10% or more of the shares of any class of voting stock of the Company has an interest, directly or indirectly, in the company or assets to be acquired or in the consideration to be paid in the transaction;</w:t>
      </w:r>
    </w:p>
    <w:p>
      <w:pPr>
        <w:spacing w:after="0" w:line="164" w:lineRule="exact"/>
        <w:rPr>
          <w:rFonts w:ascii="Courier New" w:cs="Courier New" w:eastAsia="Courier New" w:hAnsi="Courier New"/>
          <w:sz w:val="14"/>
          <w:szCs w:val="14"/>
          <w:color w:val="auto"/>
        </w:rPr>
      </w:pPr>
    </w:p>
    <w:p>
      <w:pPr>
        <w:jc w:val="both"/>
        <w:ind w:left="1240" w:right="3319" w:firstLine="344"/>
        <w:spacing w:after="0" w:line="235" w:lineRule="auto"/>
        <w:tabs>
          <w:tab w:leader="none" w:pos="19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potential issuance of Common Stock and/or securities convertible into Common Stock in the transaction could result in an increase of 20% or more in the aggregate outstanding shares of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40" w:right="3319" w:firstLine="344"/>
        <w:spacing w:after="0" w:line="236" w:lineRule="auto"/>
        <w:tabs>
          <w:tab w:leader="none" w:pos="19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market value of the Common Stock issuable or potentially issuable and of any other consideration to be paid in the transaction equals 20% or more of the aggregate market value of the shares of Common Stock outstanding immediately prior to the transaction.</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If at any time there shall not be any Class A Stock outstanding, the provisions of this Certificate of Incorporation which provide limited and separate voting rights for the holders of the Class B Stock shall cease to be of any effect, and such holders shall thereafter have general voting power in the election of directors and in all other matters upon which stockholders of the Company are entitled to vote pursuant to this Certificate of Incorporation, the by-laws of the Company or statute.</w:t>
      </w:r>
    </w:p>
    <w:p>
      <w:pPr>
        <w:spacing w:after="0" w:line="169" w:lineRule="exact"/>
        <w:rPr>
          <w:sz w:val="20"/>
          <w:szCs w:val="20"/>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holder of shares of Class A Stock shall be entitled at any time</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and from time to time to convert any or all such shares held by him into shares of Class B Stock in the ratio of one share of Class B Stock for one share of Class A Stock. Each conversion of shares of Class A Stock into shares of Class B Stock made pursuant to the provisions of this paragraph (3) shall be effected by the surrender of the certificate representing the shares to be converted at the office of the Secretary of the Company (or at such additional place or places as may from time to time be designated by the Secretary or any Assistant Secretary of the Company) in such form and accompanied by all stock transfer tax stamps, if any, as shall be requisite for such transfer, and upon such surrender the holder of such shares shall be entitled to become, and shall be registered on the books of the Company as, the holder of the number of shares of Class B Stock issuable upon such conversion, and each such share of Class A Stock shall be converted into one share of Class B Stock, as the Class B Stock shall then be constituted, and thereupon there shall be issued and delivered to such holder or other named person, as the case may be, promptly at such office or other designated place, a certificate or certificates for such number of shares of Class B Stock.</w:t>
      </w:r>
    </w:p>
    <w:p>
      <w:pPr>
        <w:spacing w:after="0" w:line="331" w:lineRule="exact"/>
        <w:rPr>
          <w:sz w:val="20"/>
          <w:szCs w:val="20"/>
          <w:color w:val="auto"/>
        </w:rPr>
      </w:pPr>
    </w:p>
    <w:p>
      <w:pPr>
        <w:ind w:right="3239" w:firstLine="447"/>
        <w:spacing w:after="0" w:line="254" w:lineRule="auto"/>
        <w:tabs>
          <w:tab w:leader="none" w:pos="87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affirmative vote or the written consent of the holders of a majority of the outstanding shares of Class A Stock, all or any part of the entire class of outstanding Class A Stock shall be converted, effective upon the date specified in such vote or consent, into shares of Class B Stock in the ratio of one share of Class B Stock for one share of Class A Stock. Any conversion pursuant to this paragraph (4) of less than all the outstanding shares of Class A Stock shall be effected through the conversion of an equal percentage of such shares held by each holder of Class A Stock (including any holder who shall not have given his affirmative vote or written consent). Any fractional share of Class A Stock resulting from the application of such percentage shall not be eliminated and shall exist as a fractional share of Class A Stock and the holder thereof shall be entitled to exercise voting rights, to receive dividends thereon, to participate in any of the assets of the Company in the event of liquidation and to all other rights in respect of Class A Stock to the extent of such fractional share; but any fractional share of Class B Stock shall be eliminated and in lieu thereof the Company shall issue scrip or pay cash as provided in paragraph (5) of this Section B. Upon the effective date of any conversion pursuant to this paragraph (4), certificates representing the shares of Class A Stock so converted shall thereafter represent a like number of shares of Class B Stock, and each holder thereof shall be registered on the books of the Company as the record holder of such number of shares of Class B Stock. Upon presentation and surrender of said certificates at the office of the Secretary of the Company (or at such additional place or places as may from time to time be designated by the Secretary or any Assistant Secretary of the Company) the Company shall issue or cause to be issued certificates representing the whole number of shares of Class B Stock resulting from such conversion, and shall issue scrip or pay cash in lieu of any fractional share eliminated upon such conversion, and shall issue or cause to be issued certificates representing the number of whole shares and any fractional shares of Class A Stock remaining after such conversion.</w:t>
      </w:r>
    </w:p>
    <w:p>
      <w:pPr>
        <w:spacing w:after="0" w:line="346"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 of Class A Stock shall be issued upon and in connection with any conversion, split-up, merger, consolidation, reclassification, stock dividend or other change in so far as the same shall affect Class A Stock. A certificate for a fractional share of Class A Stock so issued shall entitle the holder to exercise voting rights, to receive dividends thereon, to participate in any of the assets of the Company in the event of liquidation and to all other rights in respect of Class A Stock to the extent of such fractional share. No fractional share of stock of any other class of the Company now or hereafter authorized shall be issuable upon or in connection with any other conversion, split-up, merger, consolidation, reclassification,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dividend or change involving stock of such other class; in lieu of any such fractional share, the person entitled to an interest in respect of such a fractional share shall be entitled, as determined from time to time by the Board of Directors, to either (i) a scrip certificate for such fractional share with such terms and conditions as the Board of Directors shall prescribe or</w:t>
      </w:r>
    </w:p>
    <w:p>
      <w:pPr>
        <w:spacing w:after="0" w:line="2" w:lineRule="exact"/>
        <w:rPr>
          <w:sz w:val="20"/>
          <w:szCs w:val="20"/>
          <w:color w:val="auto"/>
        </w:rPr>
      </w:pPr>
    </w:p>
    <w:p>
      <w:pPr>
        <w:jc w:val="both"/>
        <w:ind w:right="3319" w:firstLine="10"/>
        <w:spacing w:after="0" w:line="235" w:lineRule="auto"/>
        <w:tabs>
          <w:tab w:leader="none" w:pos="4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equivalent of any such fractional share based upon the market value of shares of such class at the date on which rights in respect of any such fractional share shall accrue, as determined in good faith by the Board of Directors.</w:t>
      </w:r>
    </w:p>
    <w:p>
      <w:pPr>
        <w:spacing w:after="0" w:line="169" w:lineRule="exact"/>
        <w:rPr>
          <w:sz w:val="20"/>
          <w:szCs w:val="20"/>
          <w:color w:val="auto"/>
        </w:rPr>
      </w:pPr>
    </w:p>
    <w:p>
      <w:pPr>
        <w:ind w:left="880" w:hanging="433"/>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prior rights of the holders of the Preferred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Stock contained in this Article FOURTH, when and as dividends are declared, whether payable in cash, in property or in shares of stock of the Company (except as hereinafter provided in this paragraph (6)), the holders of Class A Stock and the holders of Class B Stock shall be entitled to share equally, share for share, in such dividends. A dividend payable in shares of Class A Stock to the holders of Class A Stock and in shares of Class B Stock to the holders of Class B Stock shall be deemed to be shared equally among both classes. No dividends shall be declared or paid in shares of Class A Stock except to holders of Class A Stock, but dividends may be declared and paid, as determined by the Board of Directors, in shares of Class B Stock to all holders of Common Stock.</w:t>
      </w:r>
    </w:p>
    <w:p>
      <w:pPr>
        <w:spacing w:after="0" w:line="174" w:lineRule="exact"/>
        <w:rPr>
          <w:sz w:val="20"/>
          <w:szCs w:val="20"/>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liquidation, dissolution or winding up</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of the Company, either voluntary or involuntary, after payment shall have been made to the holders of the Preferred Stock of the full amount to which they shall be entitled pursuant to paragraph (3) of Section A of this Article FOURTH, the holders of Common Stock shall be entitled, to the exclusion of the holders of the Preferred Stock of any and all series, to share, ratably according to the number of shares of Common Stock held by them, in all remaining assets of the Company available for distribution to its stockholders.</w:t>
      </w:r>
    </w:p>
    <w:p>
      <w:pPr>
        <w:spacing w:after="0" w:line="160" w:lineRule="exact"/>
        <w:rPr>
          <w:sz w:val="20"/>
          <w:szCs w:val="20"/>
          <w:color w:val="auto"/>
        </w:rPr>
      </w:pPr>
    </w:p>
    <w:p>
      <w:pPr>
        <w:ind w:left="440" w:hanging="430"/>
        <w:spacing w:after="0"/>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Stock; Negation of Preemptive Rights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Without the affirmative vote or written consent of the holders of</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 majority of the outstanding shares of Class A Stock, the Company shall not issue or sell any shares of Class A Stock or any obligation or security that shall be convertible into, or exchangeable for, or entitle the holder thereof to subscribe for or purchase, any shares of Class A Stock. Except as expressly provided in this Section C or as the Board of Directors in its discretion may by resolution determine, no holder of stock of the Company of any class shall have any right to subscribe for or purchase any shares of stock of the Company of any class now or hereafter authorized or any obligations or securities which the Company may hereafter issue or sell that shall be convertible into, or exchangeable for, or entitle the holders thereof to subscribe for or purchase, any shares of any such class of stock of the Company.</w:t>
      </w:r>
    </w:p>
    <w:p>
      <w:pPr>
        <w:spacing w:after="0" w:line="158" w:lineRule="exact"/>
        <w:rPr>
          <w:sz w:val="20"/>
          <w:szCs w:val="20"/>
          <w:color w:val="auto"/>
        </w:rPr>
      </w:pPr>
    </w:p>
    <w:p>
      <w:pPr>
        <w:ind w:left="440" w:hanging="430"/>
        <w:spacing w:after="0"/>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or Options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Subject to Section C of this Article FOURTH, the Company shall</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have the power to create and issue, whether or not in connection with the issue and sale of any shares of stock or other securities of the Company, rights or options entitling the holders thereof to purchase from the Company any shares of its capital stock of any class or classes at the time authorized, such rights or options to be evidenced by or in such instrument or instruments as shall be approved by the Board of Directors. The terms upon which, the time or times, which may be limited or unlimited in duration, at or within which, and the price or prices at which any such rights or options may be issued and any such shares may be purchased from the Company upon the exercise of any such right or option shall be such as shall be fixed and stated in a resolution or resolutions adopted by the Board of Directors providing for the creation and issue of such rights or options, and, in every case, set forth or incorporated by reference in the instrument or instruments evidencing such rights or options. In the absence of actual fraud in the transaction, the judgment of the Board of Directors as to the consideration for the issuance of such rights or options and the sufficiency thereof shall be conclusive.</w:t>
      </w:r>
    </w:p>
    <w:p>
      <w:pPr>
        <w:spacing w:after="0" w:line="157" w:lineRule="exact"/>
        <w:rPr>
          <w:sz w:val="20"/>
          <w:szCs w:val="20"/>
          <w:color w:val="auto"/>
        </w:rPr>
      </w:pPr>
    </w:p>
    <w:p>
      <w:pPr>
        <w:ind w:left="440" w:hanging="430"/>
        <w:spacing w:after="0"/>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Dividends</w:t>
      </w:r>
    </w:p>
    <w:p>
      <w:pPr>
        <w:spacing w:after="0" w:line="173" w:lineRule="exact"/>
        <w:rPr>
          <w:sz w:val="20"/>
          <w:szCs w:val="20"/>
          <w:color w:val="auto"/>
        </w:rPr>
      </w:pPr>
    </w:p>
    <w:p>
      <w:pPr>
        <w:ind w:right="3939" w:firstLine="437"/>
        <w:spacing w:after="0" w:line="254" w:lineRule="auto"/>
        <w:rPr>
          <w:sz w:val="20"/>
          <w:szCs w:val="20"/>
          <w:color w:val="auto"/>
        </w:rPr>
      </w:pPr>
      <w:r>
        <w:rPr>
          <w:rFonts w:ascii="Courier New" w:cs="Courier New" w:eastAsia="Courier New" w:hAnsi="Courier New"/>
          <w:sz w:val="14"/>
          <w:szCs w:val="14"/>
          <w:color w:val="auto"/>
        </w:rPr>
        <w:t>Any and all right, title, interest and claim in or to any dividends declared, or other distributions made, by the Company, whether in</w:t>
      </w:r>
    </w:p>
    <w:p>
      <w:pPr>
        <w:spacing w:after="0" w:line="231" w:lineRule="auto"/>
        <w:rPr>
          <w:sz w:val="20"/>
          <w:szCs w:val="20"/>
          <w:color w:val="auto"/>
        </w:rPr>
      </w:pPr>
      <w:r>
        <w:rPr>
          <w:rFonts w:ascii="Courier New" w:cs="Courier New" w:eastAsia="Courier New" w:hAnsi="Courier New"/>
          <w:sz w:val="15"/>
          <w:szCs w:val="15"/>
          <w:color w:val="auto"/>
        </w:rPr>
        <w:t>cash, stock or otherwise, which are unclaimed by the stockholder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thereto for a period of three years after the close of business on the payment date, shall be and be deemed to be extinguished and abandoned; and such unclaimed dividends or other distributions in the possession of the Company, its transfer agents or other agents or depositories shall at such time become the absolute property of the Company, free and clear of any and all claims of any persons or other entities whatsoever.</w:t>
      </w:r>
    </w:p>
    <w:p>
      <w:pPr>
        <w:spacing w:after="0" w:line="175" w:lineRule="exact"/>
        <w:rPr>
          <w:sz w:val="20"/>
          <w:szCs w:val="20"/>
          <w:color w:val="auto"/>
        </w:rPr>
      </w:pPr>
    </w:p>
    <w:p>
      <w:pPr>
        <w:jc w:val="both"/>
        <w:ind w:right="4279" w:firstLine="437"/>
        <w:spacing w:after="0" w:line="235" w:lineRule="auto"/>
        <w:rPr>
          <w:sz w:val="20"/>
          <w:szCs w:val="20"/>
          <w:color w:val="auto"/>
        </w:rPr>
      </w:pPr>
      <w:r>
        <w:rPr>
          <w:rFonts w:ascii="Courier New" w:cs="Courier New" w:eastAsia="Courier New" w:hAnsi="Courier New"/>
          <w:sz w:val="15"/>
          <w:szCs w:val="15"/>
          <w:color w:val="auto"/>
        </w:rPr>
        <w:t>FIFTH: The private property of the stockholders of the Company shall not be subject to the payment of corporate debts to any extent whatsoever.</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SIXTH:</w:t>
        <w:tab/>
        <w:t>Whenever a compromise or arrangement is proposed between</w:t>
      </w:r>
    </w:p>
    <w:p>
      <w:pPr>
        <w:spacing w:after="0" w:line="237" w:lineRule="auto"/>
        <w:rPr>
          <w:sz w:val="20"/>
          <w:szCs w:val="20"/>
          <w:color w:val="auto"/>
        </w:rPr>
      </w:pPr>
      <w:r>
        <w:rPr>
          <w:rFonts w:ascii="Courier New" w:cs="Courier New" w:eastAsia="Courier New" w:hAnsi="Courier New"/>
          <w:sz w:val="15"/>
          <w:szCs w:val="15"/>
          <w:color w:val="auto"/>
        </w:rPr>
        <w:t>this corporation and its creditors or any class of them and/or between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and its stockholders or any class of them, any court of equitable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within the State of Delaware may, on the application in a summary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way of this corporation or of any creditor or stockholder of this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on the application of any receiver or receivers appointed for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under the provisions of Section 291 of Title 8 of the Delaware Code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on the application of trustees in dissolution or of any receiver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receivers appointed for this corporation under the provisions of Section 279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8 of the Delaware Code order a meeting of the creditors or class of</w:t>
      </w:r>
    </w:p>
    <w:p>
      <w:pPr>
        <w:spacing w:after="0" w:line="237" w:lineRule="auto"/>
        <w:rPr>
          <w:sz w:val="20"/>
          <w:szCs w:val="20"/>
          <w:color w:val="auto"/>
        </w:rPr>
      </w:pPr>
      <w:r>
        <w:rPr>
          <w:rFonts w:ascii="Courier New" w:cs="Courier New" w:eastAsia="Courier New" w:hAnsi="Courier New"/>
          <w:sz w:val="15"/>
          <w:szCs w:val="15"/>
          <w:color w:val="auto"/>
        </w:rPr>
        <w:t>creditors and/or of the stockholders or class of stockholders of this</w:t>
      </w:r>
    </w:p>
    <w:p>
      <w:pPr>
        <w:spacing w:after="0" w:line="238" w:lineRule="auto"/>
        <w:rPr>
          <w:sz w:val="20"/>
          <w:szCs w:val="20"/>
          <w:color w:val="auto"/>
        </w:rPr>
      </w:pPr>
      <w:r>
        <w:rPr>
          <w:rFonts w:ascii="Courier New" w:cs="Courier New" w:eastAsia="Courier New" w:hAnsi="Courier New"/>
          <w:sz w:val="15"/>
          <w:szCs w:val="15"/>
          <w:color w:val="auto"/>
        </w:rPr>
        <w:t>corporation, as the case may be, to be summoned in such manner as the said</w:t>
      </w:r>
    </w:p>
    <w:p>
      <w:pPr>
        <w:spacing w:after="0"/>
        <w:tabs>
          <w:tab w:leader="none" w:pos="1380" w:val="left"/>
        </w:tabs>
        <w:rPr>
          <w:sz w:val="20"/>
          <w:szCs w:val="20"/>
          <w:color w:val="auto"/>
        </w:rPr>
      </w:pPr>
      <w:r>
        <w:rPr>
          <w:rFonts w:ascii="Courier New" w:cs="Courier New" w:eastAsia="Courier New" w:hAnsi="Courier New"/>
          <w:sz w:val="15"/>
          <w:szCs w:val="15"/>
          <w:color w:val="auto"/>
        </w:rPr>
        <w:t>court directs.</w:t>
      </w:r>
      <w:r>
        <w:rPr>
          <w:sz w:val="20"/>
          <w:szCs w:val="20"/>
          <w:color w:val="auto"/>
        </w:rPr>
        <w:tab/>
      </w:r>
      <w:r>
        <w:rPr>
          <w:rFonts w:ascii="Courier New" w:cs="Courier New" w:eastAsia="Courier New" w:hAnsi="Courier New"/>
          <w:sz w:val="14"/>
          <w:szCs w:val="14"/>
          <w:color w:val="auto"/>
        </w:rPr>
        <w:t>If a majority in number representing three-fourths in value of</w:t>
      </w:r>
    </w:p>
    <w:p>
      <w:pPr>
        <w:spacing w:after="0" w:line="238" w:lineRule="auto"/>
        <w:rPr>
          <w:sz w:val="20"/>
          <w:szCs w:val="20"/>
          <w:color w:val="auto"/>
        </w:rPr>
      </w:pPr>
      <w:r>
        <w:rPr>
          <w:rFonts w:ascii="Courier New" w:cs="Courier New" w:eastAsia="Courier New" w:hAnsi="Courier New"/>
          <w:sz w:val="15"/>
          <w:szCs w:val="15"/>
          <w:color w:val="auto"/>
        </w:rPr>
        <w:t>the creditors or class of creditors, and/or of the stockholders or class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this corporation, as the case may be, agree to any compromise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arrangement and to any reorganization of this corporation as consequence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compromise or arrangement, the said compromise or arrangement and the said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reorganization shall, if sanctioned by the court to which the said application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been made, be binding on all the creditors or class of creditors, and/or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the stockholders or class of stockholders, of this corporation, as the case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and also on this corporation.</w:t>
      </w:r>
    </w:p>
    <w:p>
      <w:pPr>
        <w:spacing w:after="0" w:line="166"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SEVENTH:</w:t>
      </w:r>
      <w:r>
        <w:rPr>
          <w:sz w:val="20"/>
          <w:szCs w:val="20"/>
          <w:color w:val="auto"/>
        </w:rPr>
        <w:tab/>
      </w:r>
      <w:r>
        <w:rPr>
          <w:rFonts w:ascii="Courier New" w:cs="Courier New" w:eastAsia="Courier New" w:hAnsi="Courier New"/>
          <w:sz w:val="14"/>
          <w:szCs w:val="14"/>
          <w:color w:val="auto"/>
        </w:rPr>
        <w:t>In furtherance and not in limitation of the powers</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conferred by the laws of the State of Delaware, the Board of Directors, subject to the provisions of this Certificate of Incorporation, is expressly authorized and empowered:</w:t>
      </w:r>
    </w:p>
    <w:p>
      <w:pPr>
        <w:spacing w:after="0" w:line="174" w:lineRule="exact"/>
        <w:rPr>
          <w:sz w:val="20"/>
          <w:szCs w:val="20"/>
          <w:color w:val="auto"/>
        </w:rPr>
      </w:pPr>
    </w:p>
    <w:p>
      <w:pPr>
        <w:ind w:left="440" w:right="3319" w:firstLine="444"/>
        <w:spacing w:after="0" w:line="236" w:lineRule="auto"/>
        <w:tabs>
          <w:tab w:leader="none" w:pos="12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alter, amend or repeal the by-laws of the Company in any manner not inconsistent with the laws of the State of Delaware or this Certificate of Incorporation, subject to the power of the stockholders to amend, alter or repeal the by-laws made by the Board of Directors or to limit or restrict the power of the Board of Directors so to make, alter, amend or repeal the by-laws; provided, however, that so long as any Class A Stock shall remain outstanding the minimum number of directors shall be the lowest number required for the holders of Class A Stock to have the absolute power under all conditions and circumstances to elect a majority of the directors.</w:t>
      </w:r>
    </w:p>
    <w:p>
      <w:pPr>
        <w:spacing w:after="0" w:line="179" w:lineRule="exact"/>
        <w:rPr>
          <w:rFonts w:ascii="Courier New" w:cs="Courier New" w:eastAsia="Courier New" w:hAnsi="Courier New"/>
          <w:sz w:val="15"/>
          <w:szCs w:val="15"/>
          <w:color w:val="auto"/>
        </w:rPr>
      </w:pPr>
    </w:p>
    <w:p>
      <w:pPr>
        <w:ind w:left="440" w:right="3319" w:firstLine="444"/>
        <w:spacing w:after="0" w:line="255" w:lineRule="auto"/>
        <w:tabs>
          <w:tab w:leader="none" w:pos="122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applicable provisions of the by-laws, to determine, from time to time, whether and to what extent and at what times and places and under what conditions and regulations the accounts and books and documents of the Company, or any of them, shall be open to the inspection of the stockholders, and no stockholder shall have any right to inspect any account or book or document of the Company, except as conferred by the laws of the State of Delaware, unless and until authorized so to do by resolution adopted by the Board of Directors or the stockholders of the Company entitled to vote in respect thereof.</w:t>
      </w:r>
    </w:p>
    <w:p>
      <w:pPr>
        <w:spacing w:after="0" w:line="165" w:lineRule="exact"/>
        <w:rPr>
          <w:rFonts w:ascii="Courier New" w:cs="Courier New" w:eastAsia="Courier New" w:hAnsi="Courier New"/>
          <w:sz w:val="14"/>
          <w:szCs w:val="14"/>
          <w:color w:val="auto"/>
        </w:rPr>
      </w:pPr>
    </w:p>
    <w:p>
      <w:pPr>
        <w:ind w:left="440" w:right="3319" w:firstLine="444"/>
        <w:spacing w:after="0" w:line="255" w:lineRule="auto"/>
        <w:tabs>
          <w:tab w:leader="none" w:pos="122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assent or vote of the stockholders, to authorize and issue obligations of the Company, secured or unsecured, to include therein such provisions as to redeemability, convertibility or otherwise, as the Board of Directors in its sole discretion may determine, and to authorize the mortgaging or pledging, as security therefor, of any property of the Company, real or personal, including after-acquired property.</w:t>
      </w:r>
    </w:p>
    <w:p>
      <w:pPr>
        <w:spacing w:after="0" w:line="166"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fix and determine, and to vary the amount of, the working capital of the Company; to determine whether any, and if any, what part of any, accumulated profits shall be declared in dividends and paid to the stockholders; to determine the time or times for the declaration and payment of dividends; to direct and to determine the use and disposition of any surplus or net profits over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above the capital stock paid in; and in its discretion the Board of Directors may use or apply any such surplus or accumulated profits in the purchase or acquiring of bonds or other pecuniary obligations of the Company to such extent, in such manner and upon such terms as the Board of Directors may deem expedient.</w:t>
      </w:r>
    </w:p>
    <w:p>
      <w:pPr>
        <w:spacing w:after="0" w:line="174" w:lineRule="exact"/>
        <w:rPr>
          <w:sz w:val="20"/>
          <w:szCs w:val="20"/>
          <w:color w:val="auto"/>
        </w:rPr>
      </w:pPr>
    </w:p>
    <w:p>
      <w:pPr>
        <w:ind w:left="440" w:right="3319" w:firstLine="444"/>
        <w:spacing w:after="0" w:line="235"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 lease or otherwise dispose of, from time to time, any part or parts of the properties of the Company and to cease to conduct the business connected therewith or again to resume the same, as it may deem best.</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addition to the powers and authorities hereinbefore or by statute expressly conferred upon it, the Board of Directors may exercise all such powers and do all such acts and things as may be exercised or done by the Company, subject, nevertheless, to the provisions of the laws of the State of Delaware, of this Certificate of Incorporation and of the by-laws of the Company.</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EIGHTH: No contract or transaction between the Company and one or more of its directors or officers, or between the Company and any other corporation, partnership, association or other organization in which one or more of its directors or officers are directors or officers or have a financial interest, shall be void or voidable solely for such reason, or solely because such director or officer is present at or participates in the meeting of the Board of Directors or committee thereof which authorizes such contract or transaction, or solely because such director is counted in determining the presence of a quorum at such meeting and votes upon the authorization of such contract or transaction, if (a) the material facts as to such director's or officer's relationship or interest and as to the contract or transaction are disclosed or are known to the Board of Directors or the committee, and the Board of Directors or the committee in good faith authorizes the contract or transaction by the affirmative vote of a majority of the disinterested members thereof, even though such disinterested members be less than a quorum, or (b) the material facts as to such director's or officer's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38"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NINTH:</w:t>
        <w:tab/>
        <w:t>Limitation of Liability; Indemnification.</w:t>
      </w:r>
    </w:p>
    <w:p>
      <w:pPr>
        <w:spacing w:after="0" w:line="166" w:lineRule="exact"/>
        <w:rPr>
          <w:sz w:val="20"/>
          <w:szCs w:val="20"/>
          <w:color w:val="auto"/>
        </w:rPr>
      </w:pPr>
    </w:p>
    <w:p>
      <w:pPr>
        <w:ind w:left="440" w:hanging="430"/>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Directors' Liability.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To the fullest extent that the General Corporation Law of the State of Delaware, as it exists on the date hereof or as it may hereafter be amended, permits the limitation or elimination of the liability of directors, no director of the Company shall be liable to the Company or its stockholders for monetary damages for breach of fiduciary duty as a director. No amendment to or repeal of this Section A of this Article shall apply to or have any effect on the liability or alleged liability of any director of the Company for or with respect to any acts or omissions of such director occurring prior to such amendment or repeal.</w:t>
      </w:r>
    </w:p>
    <w:p>
      <w:pPr>
        <w:spacing w:after="0" w:line="172" w:lineRule="exact"/>
        <w:rPr>
          <w:sz w:val="20"/>
          <w:szCs w:val="20"/>
          <w:color w:val="auto"/>
        </w:rPr>
      </w:pPr>
    </w:p>
    <w:p>
      <w:pPr>
        <w:ind w:left="440" w:hanging="430"/>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2" w:lineRule="exact"/>
        <w:rPr>
          <w:rFonts w:ascii="Courier New" w:cs="Courier New" w:eastAsia="Courier New" w:hAnsi="Courier New"/>
          <w:sz w:val="15"/>
          <w:szCs w:val="15"/>
          <w:color w:val="auto"/>
        </w:rPr>
      </w:pPr>
    </w:p>
    <w:p>
      <w:pPr>
        <w:ind w:right="3399" w:firstLine="447"/>
        <w:spacing w:after="0" w:line="255" w:lineRule="auto"/>
        <w:tabs>
          <w:tab w:leader="none" w:pos="787"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Indemnification. The Company shall to the fullest extent permitted by applicable law as then in effect indemnify any person (the "Indemnitee") who was or is involved in any manner (including, without limitation, as a party or witness) or is threatened to be made so involved in any threatened, pending or completed investigation, claim, action, suit or proceeding, whether civil, criminal, administrative or investigative (including, without limitation, any action, suit or proceeding by or in the right of the Company to procure a judgment in its favor) (a "Proceeding") by reason of the fact that he is or was a director, officer, employee or agent of the Company, or is or was serving at the request of the Company as a director, officer, employee or agent of another corporation, partnership, joint venture, trust or other enterprise (including, without limitation, any employee benefit plan) against all expenses (including attorneys' fees),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fines and amounts paid in settlement actually and reasonably incurred by him in connection with such Proceeding. Such indemnification shall be a contract right and shall include the right to receive payment in advance of any expenses incurred by the Indemnitee in connection with such Proceeding, consistent with the provisions of applicable law as then in effect.</w:t>
      </w:r>
    </w:p>
    <w:p>
      <w:pPr>
        <w:spacing w:after="0" w:line="174" w:lineRule="exact"/>
        <w:rPr>
          <w:sz w:val="20"/>
          <w:szCs w:val="20"/>
          <w:color w:val="auto"/>
        </w:rPr>
      </w:pPr>
    </w:p>
    <w:p>
      <w:pPr>
        <w:ind w:right="3319" w:firstLine="447"/>
        <w:spacing w:after="0" w:line="236" w:lineRule="auto"/>
        <w:tabs>
          <w:tab w:leader="none" w:pos="7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Contracts and Funding. The Company may purchase and maintain insurance to protect itself and any Indemnitee against any expenses, judgments, fines and amounts paid in settlement as specified in Section B-1 of this Article or incurred by any Indemnitee in connection with any Proceeding referred to in Section B-1 of this Article, to the fullest extent permitted by applicable law as then in effect. The Company may enter into contracts with any director, officer, employee or agent of the Company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w:t>
      </w:r>
    </w:p>
    <w:p>
      <w:pPr>
        <w:spacing w:after="0" w:line="180"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Not Exclusive Right. The right of indemnification provided in this Article shall not be exclusive of any other rights to which those seeking indemnification may otherwise be entitled, and the provisions of this Article shall inure to the benefit of the heirs and legal representatives of any person entitled to indemnity under this Article and shall be applicable to proceedings commenced or continuing after the adoption of this Article, whether arising from acts or omissions occurring before or after such adoption.</w:t>
      </w:r>
    </w:p>
    <w:p>
      <w:pPr>
        <w:spacing w:after="0" w:line="166"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Procedures; Presumptions and Effects of Certain Proceedings, Remedies. In furtherance but not in limitation of the foregoing provisions, the following procedures, presumptions and remedies shall apply with respect to advancement of expenses and the right to indemnification under this Article:</w:t>
      </w:r>
    </w:p>
    <w:p>
      <w:pPr>
        <w:spacing w:after="0" w:line="174" w:lineRule="exact"/>
        <w:rPr>
          <w:sz w:val="20"/>
          <w:szCs w:val="20"/>
          <w:color w:val="auto"/>
        </w:rPr>
      </w:pPr>
    </w:p>
    <w:p>
      <w:pPr>
        <w:ind w:right="3319" w:firstLine="447"/>
        <w:spacing w:after="0" w:line="236" w:lineRule="auto"/>
        <w:tabs>
          <w:tab w:leader="none" w:pos="87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All reasonable expenses incurred by or on behalf of an Indemnitee in connection with any Proceeding shall be advanced to the Indemnitee by the Company within 20 days after the receipt by the Company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Article.</w:t>
      </w:r>
    </w:p>
    <w:p>
      <w:pPr>
        <w:spacing w:after="0" w:line="180" w:lineRule="exact"/>
        <w:rPr>
          <w:rFonts w:ascii="Courier New" w:cs="Courier New" w:eastAsia="Courier New" w:hAnsi="Courier New"/>
          <w:sz w:val="15"/>
          <w:szCs w:val="15"/>
          <w:color w:val="auto"/>
        </w:rPr>
      </w:pPr>
    </w:p>
    <w:p>
      <w:pPr>
        <w:ind w:right="3319" w:firstLine="447"/>
        <w:spacing w:after="0" w:line="255" w:lineRule="auto"/>
        <w:tabs>
          <w:tab w:leader="none" w:pos="8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Determination of Entitlement to Indemnification. (i) To obtain indemnification under this Article, an Indemnitee shall submit to the Secretary of the Company a written request, including such documentation as is reasonably available to the Indemnitee and reasonably necessary to determine whether and to what extent the Indemnitee is entitled to indemnification (the "Supporting Documentation"). The determination of the Indemnitee's entitlement to indemnification shall be made not later than 60 days after receipt by the Company of the written request for indemnification together with the Supporting Documentation. The Secretary of the Company shall, promptly upon receipt of such a request for indemnification, advise the Board of Directors in writing that the Indemnitee has requested indemnification.</w:t>
      </w:r>
    </w:p>
    <w:p>
      <w:pPr>
        <w:spacing w:after="0" w:line="165" w:lineRule="exact"/>
        <w:rPr>
          <w:sz w:val="20"/>
          <w:szCs w:val="20"/>
          <w:color w:val="auto"/>
        </w:rPr>
      </w:pPr>
    </w:p>
    <w:p>
      <w:pPr>
        <w:ind w:right="3319" w:firstLine="447"/>
        <w:spacing w:after="0" w:line="255" w:lineRule="auto"/>
        <w:tabs>
          <w:tab w:leader="none" w:pos="96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Indemnitee's entitlement to indemnification under this Article shall be determined in one of the following ways: (A) by a majority vote of the Disinterested Directors (as hereinafter defined), if they constitute a quorum of the Board of Directors; (B) by a written opinion of Independent Counsel (as hereinafter defined) if a quorum of the Board of Directors consisting of Disinterested Directors is not obtainable or, even if obtainable, a majority of such Disinterested Directors so directs; (C) by the stockholders of the Company entitled to vote (but only if a majority of the Disinterested Directors, if they constitute a quorum of the Board of Directors, presents the issue of entitlement to indemnification to such stockholders for their determination); or (D) as provided in Section B-4(c)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64" w:name="page65"/>
    <w:bookmarkEnd w:id="64"/>
    <w:p>
      <w:pPr>
        <w:ind w:left="27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 w:right="3319" w:firstLine="447"/>
        <w:spacing w:after="0" w:line="236" w:lineRule="auto"/>
        <w:tabs>
          <w:tab w:leader="none" w:pos="10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determination of entitlement to indemnification is to be made by Independent Counsel pursuant to Section B-4(b)(ii) of this Article, a majority of the Disinterested Directors shall select the Independent Counsel, but only an Independent Counsel to which the Indemnitee does not reasonably object.</w:t>
      </w:r>
    </w:p>
    <w:p>
      <w:pPr>
        <w:spacing w:after="0" w:line="174" w:lineRule="exact"/>
        <w:rPr>
          <w:sz w:val="20"/>
          <w:szCs w:val="20"/>
          <w:color w:val="auto"/>
        </w:rPr>
      </w:pPr>
    </w:p>
    <w:p>
      <w:pPr>
        <w:ind w:left="-10" w:right="3319" w:firstLine="447"/>
        <w:spacing w:after="0" w:line="254" w:lineRule="auto"/>
        <w:tabs>
          <w:tab w:leader="none" w:pos="865"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Presumptions and Effect of Certain Proceedings. Except as otherwise expressly provided in this Article, the Indemnitee shall be presumed to be entitled to indemnification under this Article upon submission of a request for indemnification together with the Supporting Documentation in accordance with Section B-4(b)(i), and thereafter the Company shall have the burden of proof to overcome that presumption in reaching a contrary determination. In any event, if the person or persons empowered under Section B-4(b) of this Article to determine entitlement to indemnification shall not have been appointed or shall not have made a determination within 60 days after the receipt by the Company of the request therefor together with the Supporting Documentation, the Indemnitee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B-1, or of any claim, issue or matter therein, by judgment, order, settlement or conviction, or upon a plea of nolo contendere or its equivalent, shall not,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175" w:lineRule="exact"/>
        <w:rPr>
          <w:rFonts w:ascii="Courier New" w:cs="Courier New" w:eastAsia="Courier New" w:hAnsi="Courier New"/>
          <w:sz w:val="14"/>
          <w:szCs w:val="14"/>
          <w:color w:val="auto"/>
        </w:rPr>
      </w:pPr>
    </w:p>
    <w:p>
      <w:pPr>
        <w:ind w:left="-10" w:right="3319" w:firstLine="447"/>
        <w:spacing w:after="0" w:line="237" w:lineRule="auto"/>
        <w:tabs>
          <w:tab w:leader="none" w:pos="86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of Indemnitee. (i) In the event that a determination is made pursuant to Section B-4(b) of this Article that the Indemnitee is not entitled to indemnification under this Article, (A) the Indemnitee shall be entitled to seek an adjudication of his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Company shall have the burden of proving that the Indemnitee is not entitled to indemnification under this Article.</w:t>
      </w:r>
    </w:p>
    <w:p>
      <w:pPr>
        <w:spacing w:after="0" w:line="173" w:lineRule="exact"/>
        <w:rPr>
          <w:sz w:val="20"/>
          <w:szCs w:val="20"/>
          <w:color w:val="auto"/>
        </w:rPr>
      </w:pPr>
    </w:p>
    <w:p>
      <w:pPr>
        <w:ind w:left="-10" w:right="3319" w:firstLine="447"/>
        <w:spacing w:after="0" w:line="254" w:lineRule="auto"/>
        <w:tabs>
          <w:tab w:leader="none" w:pos="952"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determination shall have been made or deemed to have been made, pursuant to Section B-4(b) or (c), that the Indemnitee is entitled to indemnification, the Company shall be obligated to pay the amounts constituting such indemnification within five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w:t>
      </w:r>
    </w:p>
    <w:p>
      <w:pPr>
        <w:spacing w:after="0" w:line="2" w:lineRule="exact"/>
        <w:rPr>
          <w:rFonts w:ascii="Courier New" w:cs="Courier New" w:eastAsia="Courier New" w:hAnsi="Courier New"/>
          <w:sz w:val="14"/>
          <w:szCs w:val="14"/>
          <w:color w:val="auto"/>
        </w:rPr>
      </w:pPr>
    </w:p>
    <w:p>
      <w:pPr>
        <w:ind w:left="-10" w:right="3399" w:firstLine="10"/>
        <w:spacing w:after="0" w:line="255" w:lineRule="auto"/>
        <w:tabs>
          <w:tab w:leader="none" w:pos="3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indemnification is prohibited by law. In the event that (C) advancement of expenses is not timely made pursuant to Section B-4(a) or (D) payment of indemnification is not made within five days after a determination of entitlement to indemnification has been made or deemed to have been made pursuant to Section B-4(b) or (c), the Indemnitee shall be entitled to seek judicial enforcement of the Company's obligation to pay to the Indemnitee such advancement of expenses or indemnification. Notwithstanding the foregoing, the Company may bring an action, in an appropriate court of the State of Delaware or any other court of competent jurisdiction, contesting the right of the Indemnitee to receive indemnification hereunder due to the occurrence of an event described in subclause (A) or (B) of this clause (ii) (a "Disqualifying Event"); provided, however, that in any such action the Company shall have the burden of proving the occurrence of such Disqualifying Event.</w:t>
      </w:r>
    </w:p>
    <w:p>
      <w:pPr>
        <w:spacing w:after="0" w:line="164" w:lineRule="exact"/>
        <w:rPr>
          <w:rFonts w:ascii="Courier New" w:cs="Courier New" w:eastAsia="Courier New" w:hAnsi="Courier New"/>
          <w:sz w:val="14"/>
          <w:szCs w:val="14"/>
          <w:color w:val="auto"/>
        </w:rPr>
      </w:pPr>
    </w:p>
    <w:p>
      <w:pPr>
        <w:ind w:left="-10" w:right="3319" w:firstLine="447"/>
        <w:spacing w:after="0" w:line="236" w:lineRule="auto"/>
        <w:tabs>
          <w:tab w:leader="none" w:pos="104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precluded from asserting in any judicial proceeding or arbitration commenced pursuant to this Section B-4(d) that the procedures and presumptions of this Article are not valid, binding and enforceable and shall stipulate in any such court or before any such arbitrator that the Company is bound by all the provisions of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19" w:firstLine="447"/>
        <w:spacing w:after="0" w:line="255" w:lineRule="auto"/>
        <w:tabs>
          <w:tab w:leader="none" w:pos="96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Indemnitee, pursuant to this Section B-4(d), seeks a judicial adjudication of or an award in arbitration to enforce his rights under, or to recover damages for breach of, this Article, the Indemnitee shall be entitled to recover from the Company, and shall be indemnified by the Company against, any expenses actually and reasonably incurred by him if the Indemnitee prevails in such judicial adjudication.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spacing w:after="0" w:line="159" w:lineRule="exact"/>
        <w:rPr>
          <w:sz w:val="20"/>
          <w:szCs w:val="20"/>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B-4:</w:t>
      </w:r>
    </w:p>
    <w:p>
      <w:pPr>
        <w:spacing w:after="0" w:line="172"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Director" means a director of the Company who is not or was not a party to the Proceeding in respect of which indemnification is sought by the Indemnitee.</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402"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Counsel" means a law firm or a member of a law firm that neither presently is, nor in the past five years has been, retained to represent (A) the Company or the Indemnitee in any matter material to either such party or (B) any other party to the Proceeding giving rise to a claim for indemnification under this Article. Notwithstanding the foregoing, the term "Independent Counsel" shall not include any person who, under the applicable standards of professional conduct then prevailing under the law of the State of Delaware, would have a conflict of interest in representing either the Company or the Indemnitee in an action to determine the Indemnitee's rights under this Article.</w:t>
      </w:r>
    </w:p>
    <w:p>
      <w:pPr>
        <w:spacing w:after="0" w:line="180" w:lineRule="exact"/>
        <w:rPr>
          <w:sz w:val="20"/>
          <w:szCs w:val="20"/>
          <w:color w:val="auto"/>
        </w:rPr>
      </w:pPr>
    </w:p>
    <w:p>
      <w:pPr>
        <w:ind w:right="3319" w:firstLine="447"/>
        <w:spacing w:after="0" w:line="255" w:lineRule="auto"/>
        <w:tabs>
          <w:tab w:leader="none" w:pos="78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or provisions of this Article shall be held to be invalid, illegal or unenforceable for any reason whatsoever: (a) the validity, legality and enforceability of the remaining provisions of this Article (including, without limitation, all portions of any paragraph of this Article containing any such provision held to be invalid, illegal or unenforceable that are not themselves invalid, illegal or unenforceable) shall not in any way be affected or impaired thereby; and (b)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6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TENTH: To the extent deemed necessary or appropriate by the Board of Directors to enable the Company to engage in any business or activity directly or indirectly conducted by it in compliance with the laws of the United States of America as now in effect or as they may hereafter from time to time be amended, the Company may adopt such by-laws as may be necessary or advisable to comply with the provisions and avoid the prohibitions of any such law. Without limiting the generality of the foregoing, such by-laws may restrict or prohibit the transfer of shares of capital stock of the Company to, and the voting of such stock by, aliens or their representatives, or corporations organized under the laws of any foreign country or their representatives, or corporations directly or indirectly controlled by aliens or by any such corporation or representative.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ELEVENTH: The Company reserves the right at any time and from time to time to amend, alter, change or repeal any provision contained in this 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hereinafter amended are granted subject to the right reserved in this Article ELEVENTH.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CERTIFICATE OF DESIGNATION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w:t>
      </w:r>
    </w:p>
    <w:p>
      <w:pPr>
        <w:jc w:val="center"/>
        <w:ind w:right="3219"/>
        <w:spacing w:after="0" w:line="238" w:lineRule="auto"/>
        <w:rPr>
          <w:sz w:val="20"/>
          <w:szCs w:val="20"/>
          <w:color w:val="auto"/>
        </w:rPr>
      </w:pPr>
      <w:r>
        <w:rPr>
          <w:rFonts w:ascii="Courier New" w:cs="Courier New" w:eastAsia="Courier New" w:hAnsi="Courier New"/>
          <w:sz w:val="15"/>
          <w:szCs w:val="15"/>
          <w:color w:val="auto"/>
        </w:rPr>
        <w:t>SERIES A PREFERRED STOCK</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WASHINGTON POST COMPANY</w:t>
      </w:r>
    </w:p>
    <w:p>
      <w:pPr>
        <w:spacing w:after="0" w:line="341" w:lineRule="exact"/>
        <w:rPr>
          <w:sz w:val="20"/>
          <w:szCs w:val="20"/>
          <w:color w:val="auto"/>
        </w:rPr>
      </w:pPr>
    </w:p>
    <w:p>
      <w:pPr>
        <w:ind w:right="3499" w:firstLine="1487"/>
        <w:spacing w:after="0" w:line="236" w:lineRule="auto"/>
        <w:rPr>
          <w:sz w:val="20"/>
          <w:szCs w:val="20"/>
          <w:color w:val="auto"/>
        </w:rPr>
      </w:pPr>
      <w:r>
        <w:rPr>
          <w:rFonts w:ascii="Courier New" w:cs="Courier New" w:eastAsia="Courier New" w:hAnsi="Courier New"/>
          <w:sz w:val="15"/>
          <w:szCs w:val="15"/>
          <w:color w:val="auto"/>
        </w:rPr>
        <w:t>Pursuant to Section 151(g) of the General Corporation Law of the State of Delaware, The Washington Post Company (the "Company"), a corporation organized and existing under the General Corporation Law of the State of Delaware, in accordance with the provisions of Section 103 thereof, DOES HEREBY CERTIFY:</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That, pursuant to the authority conferred upon the Board of Directors of the Company by Article Fourth of the Certificate of Incorporation of the Company, the Board of Directors of the Company on May 11, 1995, adopted the following resolution creating a series of Preferred Stock of the Company designated as Series A Preferred Stock:</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RESOLVED, that, pursuant to the authority vested in the Board of Directors of the Company in accordance with the provisions of Article Fourth of the Certificate of Incorporation of the Company, a series of Preferred Stock of the Company is hereby created and that the designation and number of shares thereof and the voting powers, preferences and relative, participating, optional and other special rights of the shares of such series, and the qualifications, limitations or restrictions thereof are as follows:</w:t>
      </w:r>
    </w:p>
    <w:p>
      <w:pPr>
        <w:spacing w:after="0" w:line="166"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1. Designation and Number of Shares. The shares of such series shall be designated as "Series A Preferred Stock", par value $1.00 per share. The number of shares initially constituting the Series A Preferred Stock shall be 23,000. The number of authorized shares of Preferred Stock of the Company and of Series A Preferred Stock may be increased or decreased (but not below the number of shares thereof then outstanding) pursuant to the Certificate of Incorporation of the Company and the General Corporation Law of the State of Delaware without the affirmative vote of the holders of the outstanding shares of Series A Preferred Stock.</w:t>
      </w:r>
    </w:p>
    <w:p>
      <w:pPr>
        <w:spacing w:after="0" w:line="165"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SECTION 2. Dividends. Subject to the prior and superior rights of the holders of shares of any series of Preferred Stock of the Company or other class of stock of</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14</w:t>
      </w:r>
    </w:p>
    <w:p>
      <w:pPr>
        <w:jc w:val="right"/>
        <w:ind w:right="3239"/>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Company hereafter authorized which shall rank prior and superior to the shares of Series A Preferred Stock with respect to dividends, the holders of shares of the Series A Preferred Stock shall be entitled to receive, when, as and if declared by the Board of Directors, out of the assets of the Company legally available therefor, quarterly dividends payable in cash on February 15, May 15, August 15 and November 15 of each year, or such other dates as the Board of Directors shall approve, in the amount of $20.00 per share (or a pro rata reduced amount if such shares have not been issued and outstanding for an entire quarter). Each such dividend shall be paid to the holders of record of shares of Series A Preferred Stock as they appear on the stock register of the Company on such record date, not exceeding 60 days preceding the payment date thereof, as shall be fixed by the Board of Directors. Dividends on account of arrears for any past dividend periods may be declared and paid at any time, without reference to any regular dividend payment date, to holders of record on such date, not exceeding 60 days preceding the payment date thereof, as may be fixed by the Board of Directors of the Company. Holders of Series A Preferred Stock shall not be entitled to any dividend, whether payable in cash, property or stock, in excess of full cumulative dividends as provided herein. No interest, or sum of money in lieu of interest, shall be payable in respect of any dividend payment or payments on the Series A Preferred Stock which may be in arrears.</w:t>
      </w:r>
    </w:p>
    <w:p>
      <w:pPr>
        <w:spacing w:after="0" w:line="177"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SECTION 3. Voting Rights. The holders of shares of Series A Preferred Stock shall not have any voting rights, either general or special, except as provided in Section 10 hereof and as may otherwise be required by law.</w:t>
      </w:r>
    </w:p>
    <w:p>
      <w:pPr>
        <w:spacing w:after="0" w:line="175"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SECTION 4. Certain Restrictions. (a) Whenever quarterly dividends payable on shares of Series A Preferred Stock as provided in Section 2 are payable but in arrears for any prior quarter, thereafter and until all accrued and unpaid dividends, whether or not declared, on shares of Series A Preferred Stock outstanding shall have been paid in full, the Company shall not, unless full dividends (including any dividends in arrears) are contemporaneously declared and paid on shares of Series A Preferred Stock</w:t>
      </w:r>
    </w:p>
    <w:p>
      <w:pPr>
        <w:spacing w:after="0" w:line="166" w:lineRule="exact"/>
        <w:rPr>
          <w:sz w:val="20"/>
          <w:szCs w:val="20"/>
          <w:color w:val="auto"/>
        </w:rPr>
      </w:pPr>
    </w:p>
    <w:p>
      <w:pPr>
        <w:ind w:left="440" w:right="3239" w:firstLine="444"/>
        <w:spacing w:after="0" w:line="236" w:lineRule="auto"/>
        <w:tabs>
          <w:tab w:leader="none" w:pos="122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 provided, that the Company may at any time redeem, purchase or otherwise acquire shares of any such junior stock in exchange for, or out of the net</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15</w:t>
      </w:r>
    </w:p>
    <w:p>
      <w:pPr>
        <w:jc w:val="right"/>
        <w:ind w:right="3239"/>
        <w:spacing w:after="0" w:line="237" w:lineRule="auto"/>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tabs>
          <w:tab w:leader="none" w:pos="5500" w:val="left"/>
        </w:tabs>
        <w:rPr>
          <w:sz w:val="20"/>
          <w:szCs w:val="20"/>
          <w:color w:val="auto"/>
        </w:rPr>
      </w:pPr>
      <w:r>
        <w:rPr>
          <w:rFonts w:ascii="Courier New" w:cs="Courier New" w:eastAsia="Courier New" w:hAnsi="Courier New"/>
          <w:sz w:val="15"/>
          <w:szCs w:val="15"/>
          <w:color w:val="auto"/>
        </w:rPr>
        <w:t>cash proceeds from the sale of, other shares of any such</w:t>
      </w:r>
      <w:r>
        <w:rPr>
          <w:sz w:val="20"/>
          <w:szCs w:val="20"/>
          <w:color w:val="auto"/>
        </w:rPr>
        <w:tab/>
      </w:r>
      <w:r>
        <w:rPr>
          <w:rFonts w:ascii="Courier New" w:cs="Courier New" w:eastAsia="Courier New" w:hAnsi="Courier New"/>
          <w:sz w:val="14"/>
          <w:szCs w:val="14"/>
          <w:color w:val="auto"/>
        </w:rPr>
        <w:t>junior stock;</w:t>
      </w:r>
    </w:p>
    <w:p>
      <w:pPr>
        <w:spacing w:after="0" w:line="173" w:lineRule="exact"/>
        <w:rPr>
          <w:sz w:val="20"/>
          <w:szCs w:val="20"/>
          <w:color w:val="auto"/>
        </w:rPr>
      </w:pPr>
    </w:p>
    <w:p>
      <w:pPr>
        <w:ind w:left="440" w:right="3319" w:firstLine="444"/>
        <w:spacing w:after="0" w:line="236" w:lineRule="auto"/>
        <w:tabs>
          <w:tab w:leader="none" w:pos="131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 or</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40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or purchase or otherwise acquire for consideration shares of any stock ranking on a parity (either as to dividends or upon liquidation, dissolution or winding up) with the Series A Preferred Stock; provided that the Company may at any time redeem, purchase or otherwise acquire shares of any such parity stock in exchange for shares of any stock of the Company ranking junior (either as to dividends or upon dissolution, liquidation or winding up) to the Series A Preferred Stock;</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provided that the Company may at any time declare dividends or distributions paid in shares of, or options, warrants or rights to subscribe for or purchase shares of, Common Stock or any other stock of the Company ranking junior to the Series A Preferred Stock as to dividends and upon liquidation, dissolution or winding up.</w:t>
      </w:r>
    </w:p>
    <w:p>
      <w:pPr>
        <w:spacing w:after="0" w:line="167" w:lineRule="exact"/>
        <w:rPr>
          <w:sz w:val="20"/>
          <w:szCs w:val="20"/>
          <w:color w:val="auto"/>
        </w:rPr>
      </w:pPr>
    </w:p>
    <w:p>
      <w:pPr>
        <w:ind w:left="1940" w:hanging="443"/>
        <w:spacing w:after="0"/>
        <w:tabs>
          <w:tab w:leader="none" w:pos="19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permit any subsidiary of</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to purchase or otherwise acquire for consideration any shares of stock of the Company unless the Company could, under paragraph (a) of this Section 4, purchase or otherwise acquire such shares at such time and in such manner.</w:t>
      </w:r>
    </w:p>
    <w:p>
      <w:pPr>
        <w:spacing w:after="0" w:line="175" w:lineRule="exact"/>
        <w:rPr>
          <w:sz w:val="20"/>
          <w:szCs w:val="20"/>
          <w:color w:val="auto"/>
        </w:rPr>
      </w:pPr>
    </w:p>
    <w:p>
      <w:pPr>
        <w:ind w:right="3319" w:firstLine="1487"/>
        <w:spacing w:after="0" w:line="255" w:lineRule="auto"/>
        <w:rPr>
          <w:sz w:val="20"/>
          <w:szCs w:val="20"/>
          <w:color w:val="auto"/>
        </w:rPr>
      </w:pPr>
      <w:r>
        <w:rPr>
          <w:rFonts w:ascii="Courier New" w:cs="Courier New" w:eastAsia="Courier New" w:hAnsi="Courier New"/>
          <w:sz w:val="14"/>
          <w:szCs w:val="14"/>
          <w:color w:val="auto"/>
        </w:rPr>
        <w:t>SECTION 5. Liquidation, Dissolution or Winding Up. (a) Subject to the prior and superior rights of the holders of shares of any series of Preferred Stock or other class of stock of the Company hereafter authorized which shall rank prior and superior to the shares of Series A Preferred Stock upon liquidation, dissolution or winding up, the holders of the shares of Series A Preferred Stock shall be entitled to receive and to be paid out of the assets of the Company available for distribution to its stockholders, the amount of $1,000.00 per share, plus an amount equal to the sum of all accrued and unpaid dividends (whether or not earned or declared) for the then-current dividend period and all dividend periods prior thereto, upon the liquidation, dissolution or winding up of the Company, whether voluntary or involuntary.</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16</w:t>
      </w:r>
    </w:p>
    <w:p>
      <w:pPr>
        <w:jc w:val="right"/>
        <w:ind w:right="3239"/>
        <w:spacing w:after="0" w:line="237" w:lineRule="auto"/>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 Neither the sale of all or substantially all of</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property and assets of the Company, nor the merger or consolidation of the Company into or with any other corporation nor the merger or consolidation of any other corporation into or with the Company shall be deemed to be a dissolution, liquidation or winding up, voluntary or involuntary, for the purposes of this Section 5.</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 After the payment to the holders of the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A Preferred Stock of the full preferential amounts provided for in this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the holders of the Series A Preferred Stock, as such, shall have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or claim to any of the remaining assets of the Company.</w:t>
      </w:r>
    </w:p>
    <w:p>
      <w:pPr>
        <w:spacing w:after="0" w:line="173" w:lineRule="exact"/>
        <w:rPr>
          <w:sz w:val="20"/>
          <w:szCs w:val="20"/>
          <w:color w:val="auto"/>
        </w:rPr>
      </w:pPr>
    </w:p>
    <w:p>
      <w:pPr>
        <w:ind w:right="3399" w:firstLine="1497"/>
        <w:spacing w:after="0" w:line="237" w:lineRule="auto"/>
        <w:tabs>
          <w:tab w:leader="none" w:pos="18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assets of the Company available for distribution to the holders of shares of Series A Preferred Stock, upon any dissolution, liquidation or winding up of the Company, whether voluntary or involuntary, shall be insufficient to pay in full all amounts to which such holders are entitled pursuant to paragraph (a) of this Section 5, no such distribution shall be made on account of any shares of any other series of Preferred Stock or other class of stock of the Company ranking as to any such distribution on a parity with the shares of Series A Preferred Stock upon such dissolution, liquidation or winding up unless proportionate distributive amounts shall be paid on account of the shares of Series A Preferred Stock, ratably, in proportion to the full distributive amounts for which holders of all such parity shares are respectively entitled upon such dissolution, liquidation or winding up.</w:t>
      </w:r>
    </w:p>
    <w:p>
      <w:pPr>
        <w:spacing w:after="0" w:line="166" w:lineRule="exact"/>
        <w:rPr>
          <w:rFonts w:ascii="Courier New" w:cs="Courier New" w:eastAsia="Courier New" w:hAnsi="Courier New"/>
          <w:sz w:val="15"/>
          <w:szCs w:val="15"/>
          <w:color w:val="auto"/>
        </w:rPr>
      </w:pPr>
    </w:p>
    <w:p>
      <w:pPr>
        <w:ind w:left="1840" w:hanging="343"/>
        <w:spacing w:after="0"/>
        <w:tabs>
          <w:tab w:leader="none" w:pos="18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the shares of</w:t>
      </w:r>
    </w:p>
    <w:p>
      <w:pPr>
        <w:spacing w:after="0" w:line="237" w:lineRule="auto"/>
        <w:rPr>
          <w:sz w:val="20"/>
          <w:szCs w:val="20"/>
          <w:color w:val="auto"/>
        </w:rPr>
      </w:pPr>
      <w:r>
        <w:rPr>
          <w:rFonts w:ascii="Courier New" w:cs="Courier New" w:eastAsia="Courier New" w:hAnsi="Courier New"/>
          <w:sz w:val="15"/>
          <w:szCs w:val="15"/>
          <w:color w:val="auto"/>
        </w:rPr>
        <w:t>any series or class of stock ranking on a parity with or prior to the</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shares of Series A Preferred Stock upon liquidation, dissolution or winding up, upon any liquidation, dissolution or winding up of the Company, after payment shall have been made in full to the holders of the shares of Series A Preferred Stock as provided in this Section 5, but not prior thereto, any other series or class of stock ranking junior to the shares of Series A Preferred Stock upon liquidation, dissolution or winding up shall, subject to the respective terms and provisions (if any) applying thereto, be entitled to receive any and all assets remaining to be paid or distributed, and the holders of the shares of Series A Preferred Stock shall not be entitled to share therein.</w:t>
      </w:r>
    </w:p>
    <w:p>
      <w:pPr>
        <w:spacing w:after="0" w:line="159" w:lineRule="exact"/>
        <w:rPr>
          <w:sz w:val="20"/>
          <w:szCs w:val="20"/>
          <w:color w:val="auto"/>
        </w:rPr>
      </w:pPr>
    </w:p>
    <w:p>
      <w:pPr>
        <w:ind w:left="1500"/>
        <w:spacing w:after="0"/>
        <w:tabs>
          <w:tab w:leader="none" w:pos="2520" w:val="left"/>
          <w:tab w:leader="none" w:pos="3660" w:val="left"/>
        </w:tabs>
        <w:rPr>
          <w:sz w:val="20"/>
          <w:szCs w:val="20"/>
          <w:color w:val="auto"/>
        </w:rPr>
      </w:pPr>
      <w:r>
        <w:rPr>
          <w:rFonts w:ascii="Courier New" w:cs="Courier New" w:eastAsia="Courier New" w:hAnsi="Courier New"/>
          <w:sz w:val="15"/>
          <w:szCs w:val="15"/>
          <w:color w:val="auto"/>
        </w:rPr>
        <w:t>SECTION 6.</w:t>
        <w:tab/>
        <w:t>Redemption.</w:t>
      </w:r>
      <w:r>
        <w:rPr>
          <w:sz w:val="20"/>
          <w:szCs w:val="20"/>
          <w:color w:val="auto"/>
        </w:rPr>
        <w:tab/>
      </w:r>
      <w:r>
        <w:rPr>
          <w:rFonts w:ascii="Courier New" w:cs="Courier New" w:eastAsia="Courier New" w:hAnsi="Courier New"/>
          <w:sz w:val="14"/>
          <w:szCs w:val="14"/>
          <w:color w:val="auto"/>
        </w:rPr>
        <w:t>The shares of the Series A Preferred</w:t>
      </w:r>
    </w:p>
    <w:p>
      <w:pPr>
        <w:spacing w:after="0"/>
        <w:tabs>
          <w:tab w:leader="none" w:pos="4980" w:val="left"/>
        </w:tabs>
        <w:rPr>
          <w:sz w:val="20"/>
          <w:szCs w:val="20"/>
          <w:color w:val="auto"/>
        </w:rPr>
      </w:pPr>
      <w:r>
        <w:rPr>
          <w:rFonts w:ascii="Courier New" w:cs="Courier New" w:eastAsia="Courier New" w:hAnsi="Courier New"/>
          <w:sz w:val="15"/>
          <w:szCs w:val="15"/>
          <w:color w:val="auto"/>
        </w:rPr>
        <w:t>Stock shall not be redeemable prior to October 1, 2015.</w:t>
      </w:r>
      <w:r>
        <w:rPr>
          <w:sz w:val="20"/>
          <w:szCs w:val="20"/>
          <w:color w:val="auto"/>
        </w:rPr>
        <w:tab/>
      </w:r>
      <w:r>
        <w:rPr>
          <w:rFonts w:ascii="Courier New" w:cs="Courier New" w:eastAsia="Courier New" w:hAnsi="Courier New"/>
          <w:sz w:val="14"/>
          <w:szCs w:val="14"/>
          <w:color w:val="auto"/>
        </w:rPr>
        <w:t>On and after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 2015, the Company, at its option, may redeem shares of the Series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17</w:t>
      </w:r>
    </w:p>
    <w:p>
      <w:pPr>
        <w:jc w:val="right"/>
        <w:ind w:right="3239"/>
        <w:spacing w:after="0" w:line="237" w:lineRule="auto"/>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a whole or in part, at any time or from time to time, at a redemption price per share of $1,000.00 plus, in each case, accrued and unpaid dividends thereon to the date fixed for redemption. The procedure for such redemption shall be in accordance with the provisions of Article Fourth of the Certificate of Incorporation of the Company. No interest, or sum of money in lieu of interest, shall be payable in respect of the amounts otherwise payable upon the redemption of any shares of Series A Preferred Stock not timely redeemed by the holder thereof.</w:t>
      </w:r>
    </w:p>
    <w:p>
      <w:pPr>
        <w:spacing w:after="0" w:line="177" w:lineRule="exact"/>
        <w:rPr>
          <w:sz w:val="20"/>
          <w:szCs w:val="20"/>
          <w:color w:val="auto"/>
        </w:rPr>
      </w:pPr>
    </w:p>
    <w:p>
      <w:pPr>
        <w:ind w:right="3839" w:firstLine="1487"/>
        <w:spacing w:after="0" w:line="234" w:lineRule="auto"/>
        <w:rPr>
          <w:sz w:val="20"/>
          <w:szCs w:val="20"/>
          <w:color w:val="auto"/>
        </w:rPr>
      </w:pPr>
      <w:r>
        <w:rPr>
          <w:rFonts w:ascii="Courier New" w:cs="Courier New" w:eastAsia="Courier New" w:hAnsi="Courier New"/>
          <w:sz w:val="15"/>
          <w:szCs w:val="15"/>
          <w:color w:val="auto"/>
        </w:rPr>
        <w:t>SECTION 7. No Conversion Rights. The holders of shares of the Series A Preferred Stock shall not have any rights to convert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such shares into or exchange such shares for shares of any other class or of any other series of any class of stock of the Company.</w:t>
      </w:r>
    </w:p>
    <w:p>
      <w:pPr>
        <w:spacing w:after="0" w:line="167" w:lineRule="exact"/>
        <w:rPr>
          <w:sz w:val="20"/>
          <w:szCs w:val="20"/>
          <w:color w:val="auto"/>
        </w:rPr>
      </w:pPr>
    </w:p>
    <w:p>
      <w:pPr>
        <w:ind w:left="1500"/>
        <w:spacing w:after="0"/>
        <w:tabs>
          <w:tab w:leader="none" w:pos="252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Ranking; Right to Authorize Senior Series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or Classes of Stock. The Company shall have the right at any time and from time to time to authorize and issue any series of Preferred Stock and other classes of stock which shall rank prior and superior to the Series A Preferred Stock as to dividends or as to the distribution of assets upon liquidation, dissolution or winding up of the Company, or both. In the absence of a provision expressly providing for such priority in the Certificate of Incorporation, as amended, or the Certificate of Designation providing for such series or classes, as applicable, all other series of Preferred Stock of the Company hereafter issued and all series of all other classes of capital stock of the Company hereafter authorized and issued which have a preference as to dividends or as to the distribution of assets upon liquidation, dissolution or winding up of the Company shall rank pari passu with the Series A Preferred Stock as to dividends and as to the distribution of assets upon liquidation, dissolution or winding up of the Company.</w:t>
      </w:r>
    </w:p>
    <w:p>
      <w:pPr>
        <w:spacing w:after="0" w:line="164" w:lineRule="exact"/>
        <w:rPr>
          <w:sz w:val="20"/>
          <w:szCs w:val="20"/>
          <w:color w:val="auto"/>
        </w:rPr>
      </w:pPr>
    </w:p>
    <w:p>
      <w:pPr>
        <w:ind w:right="3579" w:firstLine="1487"/>
        <w:spacing w:after="0" w:line="236" w:lineRule="auto"/>
        <w:rPr>
          <w:sz w:val="20"/>
          <w:szCs w:val="20"/>
          <w:color w:val="auto"/>
        </w:rPr>
      </w:pPr>
      <w:r>
        <w:rPr>
          <w:rFonts w:ascii="Courier New" w:cs="Courier New" w:eastAsia="Courier New" w:hAnsi="Courier New"/>
          <w:sz w:val="15"/>
          <w:szCs w:val="15"/>
          <w:color w:val="auto"/>
        </w:rPr>
        <w:t>SECTION 9. Reacquired Shares. Any shares of Series A Preferred Stock purchased, redeemed or otherwise acquired by the Company in any manner whatsoever shall be retired and canceled promptly after the acquisition thereof. All such shares shall upon their cancellation become authorized but unissued shares of Preferred Stock, without designation as to series, until such shares are once more designated as part of a particular series by the Board pursuant to the provisions of Article Fourth of the Certificate of Incorporation.</w:t>
      </w:r>
    </w:p>
    <w:p>
      <w:pPr>
        <w:spacing w:after="0" w:line="177"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SECTION 10. Amendment. None of the powers, preferences and relative, participating, optional and other special rights of the Series A Preferred Stock as provided herein shall be amended in any manner which would alter or change the powers, preferences, rights or privileges of the</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18</w:t>
      </w:r>
    </w:p>
    <w:p>
      <w:pPr>
        <w:jc w:val="right"/>
        <w:ind w:right="3239"/>
        <w:spacing w:after="0" w:line="237" w:lineRule="auto"/>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holders of Series A Preferred Stock so as to affect them adversely without the affirmative vote of the holders of a majority of the outstanding shares of Series A Preferred Stock, voting as a separate class.</w:t>
      </w:r>
    </w:p>
    <w:p>
      <w:pPr>
        <w:spacing w:after="0" w:line="342" w:lineRule="exact"/>
        <w:rPr>
          <w:sz w:val="20"/>
          <w:szCs w:val="20"/>
          <w:color w:val="auto"/>
        </w:rPr>
      </w:pPr>
    </w:p>
    <w:p>
      <w:pPr>
        <w:ind w:right="3579" w:firstLine="1487"/>
        <w:spacing w:after="0" w:line="261" w:lineRule="auto"/>
        <w:rPr>
          <w:sz w:val="20"/>
          <w:szCs w:val="20"/>
          <w:color w:val="auto"/>
        </w:rPr>
      </w:pPr>
      <w:r>
        <w:rPr>
          <w:rFonts w:ascii="Courier New" w:cs="Courier New" w:eastAsia="Courier New" w:hAnsi="Courier New"/>
          <w:sz w:val="14"/>
          <w:szCs w:val="14"/>
          <w:color w:val="auto"/>
        </w:rPr>
        <w:t>IN WITNESS WHEREOF, the Company has caused this Certificate to be duly executed in its corporate name on this 22nd day of January 1996.</w:t>
      </w:r>
    </w:p>
    <w:p>
      <w:pPr>
        <w:spacing w:after="0" w:line="32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w:t>
      </w:r>
    </w:p>
    <w:p>
      <w:pPr>
        <w:ind w:left="4900"/>
        <w:spacing w:after="0" w:line="237" w:lineRule="auto"/>
        <w:rPr>
          <w:sz w:val="20"/>
          <w:szCs w:val="20"/>
          <w:color w:val="auto"/>
        </w:rPr>
      </w:pPr>
      <w:r>
        <w:rPr>
          <w:rFonts w:ascii="Courier New" w:cs="Courier New" w:eastAsia="Courier New" w:hAnsi="Courier New"/>
          <w:sz w:val="15"/>
          <w:szCs w:val="15"/>
          <w:color w:val="auto"/>
        </w:rPr>
        <w:t>/s/ John B. Morse, Jr.</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Name: John B. Morse, Jr.</w:t>
      </w:r>
    </w:p>
    <w:p>
      <w:pPr>
        <w:spacing w:after="0" w:line="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Title: Vice President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Diana M. Daniels</w:t>
      </w:r>
    </w:p>
    <w:p>
      <w:pPr>
        <w:ind w:left="180" w:hanging="170"/>
        <w:spacing w:after="0" w:line="237" w:lineRule="auto"/>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Diana M. Daniels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 Secretary</w:t>
      </w:r>
    </w:p>
    <w:p>
      <w:pPr>
        <w:sectPr>
          <w:pgSz w:w="11900" w:h="16838" w:orient="portrait"/>
          <w:cols w:equalWidth="0" w:num="1">
            <w:col w:w="10239"/>
          </w:cols>
          <w:pgMar w:left="220" w:top="28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4.1</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[CONFORMED COPY]</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U.S. $300,000,000</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CREDIT AGREEMENT</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Dated as of January 31, 1996</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as Borrower</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INITIAL LENDERS NAMED HEREIN</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as Initial Lenders</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CITIBANK, N.A.</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as Administrative Agent</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WACHOVIA BANK OF GEORGIA, N.A.</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as Managing Agent</w:t>
      </w:r>
    </w:p>
    <w:p>
      <w:pPr>
        <w:sectPr>
          <w:pgSz w:w="11900" w:h="16838" w:orient="portrait"/>
          <w:cols w:equalWidth="0" w:num="1">
            <w:col w:w="9959"/>
          </w:cols>
          <w:pgMar w:left="500" w:top="135"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2</w:t>
      </w:r>
    </w:p>
    <w:p>
      <w:pPr>
        <w:ind w:left="2720"/>
        <w:spacing w:after="0" w:line="237" w:lineRule="auto"/>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7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3" w:lineRule="exact"/>
        <w:rPr>
          <w:sz w:val="20"/>
          <w:szCs w:val="20"/>
          <w:color w:val="auto"/>
        </w:rPr>
      </w:pPr>
    </w:p>
    <w:p>
      <w:pPr>
        <w:jc w:val="both"/>
        <w:ind w:right="79"/>
        <w:spacing w:after="0" w:line="258" w:lineRule="auto"/>
        <w:rPr>
          <w:sz w:val="20"/>
          <w:szCs w:val="20"/>
          <w:color w:val="auto"/>
        </w:rPr>
      </w:pPr>
      <w:r>
        <w:rPr>
          <w:rFonts w:ascii="Courier New" w:cs="Courier New" w:eastAsia="Courier New" w:hAnsi="Courier New"/>
          <w:sz w:val="14"/>
          <w:szCs w:val="14"/>
          <w:color w:val="auto"/>
        </w:rPr>
        <w:t>SECTION 1.01. Certain Defined Terms . . . . . . . . . . . . . . . . . . . . . . . . . . . . . . . . . . . . . . 1 SECTION 1.02. Computation of Time Periods . . . . . . . . . . . . . . . . . . . . . . . . . . . . . . . . . . . 16 SECTION 1.03. Accounting Terms . . . . . . . . . . . . . . . . . . . . . . . . . . . . . . . . . . . . . . . . 16</w:t>
      </w:r>
    </w:p>
    <w:p>
      <w:pPr>
        <w:spacing w:after="0" w:line="155"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73" w:lineRule="exact"/>
        <w:rPr>
          <w:sz w:val="20"/>
          <w:szCs w:val="20"/>
          <w:color w:val="auto"/>
        </w:rPr>
      </w:pPr>
    </w:p>
    <w:p>
      <w:pPr>
        <w:jc w:val="both"/>
        <w:ind w:right="79"/>
        <w:spacing w:after="0" w:line="255" w:lineRule="auto"/>
        <w:rPr>
          <w:sz w:val="20"/>
          <w:szCs w:val="20"/>
          <w:color w:val="auto"/>
        </w:rPr>
      </w:pPr>
      <w:r>
        <w:rPr>
          <w:rFonts w:ascii="Courier New" w:cs="Courier New" w:eastAsia="Courier New" w:hAnsi="Courier New"/>
          <w:sz w:val="14"/>
          <w:szCs w:val="14"/>
          <w:color w:val="auto"/>
        </w:rPr>
        <w:t>SECTION 2.01. The Advances . . . . . . . . . . . . . . . . . . . . . . . . . . . . . . . . . . . . . . . . . . 16 SECTION 2.02. Making the Revolving Credit Advances and Swing Line Advances . . . . . . . . . . . . . . . . . . 17 SECTION 2.03. The Competitive Bid Advances . . . . . . . . . . . . . . . . . . . . . . . . . . . . . . . . . . 20 SECTION 2.04. Fees . . . . . . . . . . . . . . . . . . . . . . . . . . . . . . . . . . . . . . . . . . . . . . 24 SECTION 2.05. Termination, Reduction or Increase of the Commitments . . . . . . . . . . . . . . . . . . . . . . 24 SECTION 2.06. Repayment . . . . . . . . . . . . . . . . . . . . . . . . . . . . . . . . . . . . . . . . . . . . 27 SECTION 2.07. Interest on Revolving Credit Advances and Swing Line Advances . . . . . . . . . . . . . . . . . . 27 SECTION 2.08. Interest Rate Determination . . . . . . . . . . . . . . . . . . . . . . . . . . . . . . . . . . . 28 SECTION 2.09. Optional Conversion of Revolving Credit Advances . . . . . . . . . . . . . . . . . . . . . . . . 29 SECTION 2.10. Optional Prepayments of Revolving Credit Advances and Swing Line Advances . . . . . . . . . . . . 29 SECTION 2.11. Increased Costs . . . . . . . . . . . . . . . . . . . . . . . . . . . . . . . . . . . . . . . . . 30 SECTION 2.12. Illegality . . . . . . . . . . . . . . . . . . . . . . . . . . . . . . . . . . . . . . . . . . . 31 SECTION 2.13. Payments and Computations . . . . . . . . . . . . . . . . . . . . . . . . . . . . . . . . . . . . 32 SECTION 2.14. Taxes . . . . . . . . . . . . . . . . . . . . . . . . . . . . . . . . . . . . . . . . . . . . . . 33 SECTION 2.15. Sharing of Payments, Etc. . . . . . . . . . . . . . . . . . . . . . . . . . . . . . . . . . . . . 35 SECTION 2.16. Use of Proceeds . . . . . . . . . . . . . . . . . . . . . . . . . . . . . . . . . . . . . . . . . 36</w:t>
      </w:r>
    </w:p>
    <w:p>
      <w:pPr>
        <w:spacing w:after="0" w:line="157"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TO EFFECTIVENESS AND LENDING</w:t>
      </w:r>
    </w:p>
    <w:p>
      <w:pPr>
        <w:spacing w:after="0" w:line="173" w:lineRule="exact"/>
        <w:rPr>
          <w:sz w:val="20"/>
          <w:szCs w:val="20"/>
          <w:color w:val="auto"/>
        </w:rPr>
      </w:pPr>
    </w:p>
    <w:p>
      <w:pPr>
        <w:jc w:val="both"/>
        <w:ind w:right="79"/>
        <w:spacing w:after="0" w:line="234" w:lineRule="auto"/>
        <w:rPr>
          <w:sz w:val="20"/>
          <w:szCs w:val="20"/>
          <w:color w:val="auto"/>
        </w:rPr>
      </w:pPr>
      <w:r>
        <w:rPr>
          <w:rFonts w:ascii="Courier New" w:cs="Courier New" w:eastAsia="Courier New" w:hAnsi="Courier New"/>
          <w:sz w:val="15"/>
          <w:szCs w:val="15"/>
          <w:color w:val="auto"/>
        </w:rPr>
        <w:t>SECTION 3.01. Conditions Precedent to Effectiveness of Sections 2.01 and 2.03 . . . . . . . . . . . . . . . . . 36 SECTION 3.02. Conditions Precedent to Each Revolving Credit Borrowing and Each Swing Line</w:t>
      </w:r>
    </w:p>
    <w:p>
      <w:pPr>
        <w:spacing w:after="0" w:line="5" w:lineRule="exact"/>
        <w:rPr>
          <w:sz w:val="20"/>
          <w:szCs w:val="20"/>
          <w:color w:val="auto"/>
        </w:rPr>
      </w:pPr>
    </w:p>
    <w:p>
      <w:pPr>
        <w:jc w:val="both"/>
        <w:ind w:right="79" w:firstLine="787"/>
        <w:spacing w:after="0" w:line="258" w:lineRule="auto"/>
        <w:rPr>
          <w:sz w:val="20"/>
          <w:szCs w:val="20"/>
          <w:color w:val="auto"/>
        </w:rPr>
      </w:pPr>
      <w:r>
        <w:rPr>
          <w:rFonts w:ascii="Courier New" w:cs="Courier New" w:eastAsia="Courier New" w:hAnsi="Courier New"/>
          <w:sz w:val="14"/>
          <w:szCs w:val="14"/>
          <w:color w:val="auto"/>
        </w:rPr>
        <w:t>Borrowing . . . . . . . . . . . . . . . . . . . . . . . . . . . . . . . . . . . . . . . . . . . . . . . 37 SECTION 3.03. Conditions Precedent to Each Competitive Bid Borrowing . . . . . . . . . . . . . . . . . . . . . 37 SECTION 3.04. Determinations Under Section 3.01 . . . . . . . . . . . . . . . . . . . . . . . . . . . . . . . . 38</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3</w:t>
      </w:r>
    </w:p>
    <w:p>
      <w:pPr>
        <w:ind w:left="3420"/>
        <w:spacing w:after="0" w:line="237" w:lineRule="auto"/>
        <w:rPr>
          <w:sz w:val="20"/>
          <w:szCs w:val="20"/>
          <w:color w:val="auto"/>
        </w:rPr>
      </w:pPr>
      <w:r>
        <w:rPr>
          <w:rFonts w:ascii="Courier New" w:cs="Courier New" w:eastAsia="Courier New" w:hAnsi="Courier New"/>
          <w:sz w:val="15"/>
          <w:szCs w:val="15"/>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7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spacing w:after="0"/>
        <w:tabs>
          <w:tab w:leader="none" w:pos="1300" w:val="left"/>
          <w:tab w:leader="none" w:pos="5500" w:val="left"/>
          <w:tab w:leader="none" w:pos="9960" w:val="left"/>
        </w:tabs>
        <w:rPr>
          <w:sz w:val="20"/>
          <w:szCs w:val="20"/>
          <w:color w:val="auto"/>
        </w:rPr>
      </w:pPr>
      <w:r>
        <w:rPr>
          <w:rFonts w:ascii="Courier New" w:cs="Courier New" w:eastAsia="Courier New" w:hAnsi="Courier New"/>
          <w:sz w:val="15"/>
          <w:szCs w:val="15"/>
          <w:color w:val="auto"/>
        </w:rPr>
        <w:t>SECTION 4.01.</w:t>
        <w:tab/>
        <w:t>Representations and Warranties of the Borrower</w:t>
        <w:tab/>
        <w:t>. . . . . . . . . . . . . . . . . . . . . . . . .</w:t>
        <w:tab/>
        <w:t>38</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COVENANTS OF THE BORROWER</w:t>
      </w:r>
    </w:p>
    <w:p>
      <w:pPr>
        <w:spacing w:after="0" w:line="166" w:lineRule="exact"/>
        <w:rPr>
          <w:sz w:val="20"/>
          <w:szCs w:val="20"/>
          <w:color w:val="auto"/>
        </w:rPr>
      </w:pPr>
    </w:p>
    <w:p>
      <w:pPr>
        <w:spacing w:after="0"/>
        <w:tabs>
          <w:tab w:leader="none" w:pos="1300" w:val="left"/>
          <w:tab w:leader="none" w:pos="9960" w:val="left"/>
        </w:tabs>
        <w:rPr>
          <w:sz w:val="20"/>
          <w:szCs w:val="20"/>
          <w:color w:val="auto"/>
        </w:rPr>
      </w:pPr>
      <w:r>
        <w:rPr>
          <w:rFonts w:ascii="Courier New" w:cs="Courier New" w:eastAsia="Courier New" w:hAnsi="Courier New"/>
          <w:sz w:val="15"/>
          <w:szCs w:val="15"/>
          <w:color w:val="auto"/>
        </w:rPr>
        <w:t>SECTION 5.01.</w:t>
        <w:tab/>
        <w:t>Affirmative Covenants . . . . . . . . . . . . . . . . . . . . . . . . . . . . . . . . . . . . . .</w:t>
        <w:tab/>
        <w:t>40</w:t>
      </w:r>
    </w:p>
    <w:p>
      <w:pPr>
        <w:spacing w:after="0" w:line="237" w:lineRule="auto"/>
        <w:tabs>
          <w:tab w:leader="none" w:pos="1300" w:val="left"/>
          <w:tab w:leader="none" w:pos="3060" w:val="left"/>
          <w:tab w:leader="none" w:pos="9960" w:val="left"/>
        </w:tabs>
        <w:rPr>
          <w:sz w:val="20"/>
          <w:szCs w:val="20"/>
          <w:color w:val="auto"/>
        </w:rPr>
      </w:pPr>
      <w:r>
        <w:rPr>
          <w:rFonts w:ascii="Courier New" w:cs="Courier New" w:eastAsia="Courier New" w:hAnsi="Courier New"/>
          <w:sz w:val="15"/>
          <w:szCs w:val="15"/>
          <w:color w:val="auto"/>
        </w:rPr>
        <w:t>SECTION 5.02.</w:t>
        <w:tab/>
        <w:t>Negative Covenants</w:t>
        <w:tab/>
        <w:t>. . . . . . . . . . . . . . . . . . . . . . . . . . . . . . . . . . . . . . .</w:t>
        <w:tab/>
        <w:t>42</w:t>
      </w:r>
    </w:p>
    <w:p>
      <w:pPr>
        <w:spacing w:after="0" w:line="238" w:lineRule="auto"/>
        <w:tabs>
          <w:tab w:leader="none" w:pos="1300" w:val="left"/>
          <w:tab w:leader="none" w:pos="3060" w:val="left"/>
          <w:tab w:leader="none" w:pos="9960" w:val="left"/>
        </w:tabs>
        <w:rPr>
          <w:sz w:val="20"/>
          <w:szCs w:val="20"/>
          <w:color w:val="auto"/>
        </w:rPr>
      </w:pPr>
      <w:r>
        <w:rPr>
          <w:rFonts w:ascii="Courier New" w:cs="Courier New" w:eastAsia="Courier New" w:hAnsi="Courier New"/>
          <w:sz w:val="15"/>
          <w:szCs w:val="15"/>
          <w:color w:val="auto"/>
        </w:rPr>
        <w:t>SECTION 5.03.</w:t>
        <w:tab/>
        <w:t>Financial Covenant</w:t>
        <w:tab/>
        <w:t>. . . . . . . . . . . . . . . . . . . . . . . . . . . . . . . . . . . . . . .</w:t>
        <w:tab/>
        <w:t>44</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EVENTS OF DEFAULT</w:t>
      </w:r>
    </w:p>
    <w:p>
      <w:pPr>
        <w:spacing w:after="0" w:line="166" w:lineRule="exact"/>
        <w:rPr>
          <w:sz w:val="20"/>
          <w:szCs w:val="20"/>
          <w:color w:val="auto"/>
        </w:rPr>
      </w:pPr>
    </w:p>
    <w:p>
      <w:pPr>
        <w:spacing w:after="0"/>
        <w:tabs>
          <w:tab w:leader="none" w:pos="1300" w:val="left"/>
          <w:tab w:leader="none" w:pos="9960" w:val="left"/>
        </w:tabs>
        <w:rPr>
          <w:sz w:val="20"/>
          <w:szCs w:val="20"/>
          <w:color w:val="auto"/>
        </w:rPr>
      </w:pPr>
      <w:r>
        <w:rPr>
          <w:rFonts w:ascii="Courier New" w:cs="Courier New" w:eastAsia="Courier New" w:hAnsi="Courier New"/>
          <w:sz w:val="15"/>
          <w:szCs w:val="15"/>
          <w:color w:val="auto"/>
        </w:rPr>
        <w:t>SECTION 6.01.</w:t>
        <w:tab/>
        <w:t>Events of Default . . . . . . . . . . . . . . . . . . . . . . . . . . . . . . . . . . . . . . . .</w:t>
        <w:tab/>
        <w:t>44</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AGENT</w:t>
      </w:r>
    </w:p>
    <w:p>
      <w:pPr>
        <w:spacing w:after="0" w:line="237" w:lineRule="auto"/>
        <w:tabs>
          <w:tab w:leader="none" w:pos="1300" w:val="left"/>
          <w:tab w:leader="none" w:pos="3580" w:val="left"/>
          <w:tab w:leader="none" w:pos="9960" w:val="left"/>
        </w:tabs>
        <w:rPr>
          <w:sz w:val="20"/>
          <w:szCs w:val="20"/>
          <w:color w:val="auto"/>
        </w:rPr>
      </w:pPr>
      <w:r>
        <w:rPr>
          <w:rFonts w:ascii="Courier New" w:cs="Courier New" w:eastAsia="Courier New" w:hAnsi="Courier New"/>
          <w:sz w:val="15"/>
          <w:szCs w:val="15"/>
          <w:color w:val="auto"/>
        </w:rPr>
        <w:t>SECTION 7.01.</w:t>
        <w:tab/>
        <w:t>Authorization and Action</w:t>
        <w:tab/>
        <w:t>. . . . . . . . . . . . . . . . . . . . . . . . . . . . . . . . . . . .</w:t>
        <w:tab/>
        <w:t>46</w:t>
      </w:r>
    </w:p>
    <w:p>
      <w:pPr>
        <w:spacing w:after="0" w:line="238" w:lineRule="auto"/>
        <w:tabs>
          <w:tab w:leader="none" w:pos="1300" w:val="left"/>
          <w:tab w:leader="none" w:pos="3400" w:val="left"/>
          <w:tab w:leader="none" w:pos="9960" w:val="left"/>
        </w:tabs>
        <w:rPr>
          <w:sz w:val="20"/>
          <w:szCs w:val="20"/>
          <w:color w:val="auto"/>
        </w:rPr>
      </w:pPr>
      <w:r>
        <w:rPr>
          <w:rFonts w:ascii="Courier New" w:cs="Courier New" w:eastAsia="Courier New" w:hAnsi="Courier New"/>
          <w:sz w:val="15"/>
          <w:szCs w:val="15"/>
          <w:color w:val="auto"/>
        </w:rPr>
        <w:t>SECTION 7.02.</w:t>
        <w:tab/>
        <w:t>Agent's Reliance, Etc.</w:t>
        <w:tab/>
        <w:t>. . . . . . . . . . . . . . . . . . . . . . . . . . . . . . . . . . . . .</w:t>
        <w:tab/>
        <w:t>47</w:t>
      </w:r>
    </w:p>
    <w:p>
      <w:pPr>
        <w:spacing w:after="0" w:line="237" w:lineRule="auto"/>
        <w:tabs>
          <w:tab w:leader="none" w:pos="1300" w:val="left"/>
          <w:tab w:leader="none" w:pos="9960" w:val="left"/>
        </w:tabs>
        <w:rPr>
          <w:sz w:val="20"/>
          <w:szCs w:val="20"/>
          <w:color w:val="auto"/>
        </w:rPr>
      </w:pPr>
      <w:r>
        <w:rPr>
          <w:rFonts w:ascii="Courier New" w:cs="Courier New" w:eastAsia="Courier New" w:hAnsi="Courier New"/>
          <w:sz w:val="15"/>
          <w:szCs w:val="15"/>
          <w:color w:val="auto"/>
        </w:rPr>
        <w:t>SECTION 7.03.</w:t>
        <w:tab/>
        <w:t>Citibank and Affiliates . . . . . . . . . . . . . . . . . . . . . . . . . . . . . . . . . . . . .</w:t>
        <w:tab/>
        <w:t>47</w:t>
      </w:r>
    </w:p>
    <w:p>
      <w:pPr>
        <w:spacing w:after="0" w:line="238" w:lineRule="auto"/>
        <w:tabs>
          <w:tab w:leader="none" w:pos="1300" w:val="left"/>
          <w:tab w:leader="none" w:pos="3400" w:val="left"/>
          <w:tab w:leader="none" w:pos="9960" w:val="left"/>
        </w:tabs>
        <w:rPr>
          <w:sz w:val="20"/>
          <w:szCs w:val="20"/>
          <w:color w:val="auto"/>
        </w:rPr>
      </w:pPr>
      <w:r>
        <w:rPr>
          <w:rFonts w:ascii="Courier New" w:cs="Courier New" w:eastAsia="Courier New" w:hAnsi="Courier New"/>
          <w:sz w:val="15"/>
          <w:szCs w:val="15"/>
          <w:color w:val="auto"/>
        </w:rPr>
        <w:t>SECTION 7.04.</w:t>
        <w:tab/>
        <w:t>Lender Credit Decision</w:t>
        <w:tab/>
        <w:t>. . . . . . . . . . . . . . . . . . . . . . . . . . . . . . . . . . . . .</w:t>
        <w:tab/>
        <w:t>47</w:t>
      </w:r>
    </w:p>
    <w:p>
      <w:pPr>
        <w:spacing w:after="0" w:line="237" w:lineRule="auto"/>
        <w:tabs>
          <w:tab w:leader="none" w:pos="1300" w:val="left"/>
          <w:tab w:leader="none" w:pos="9960" w:val="left"/>
        </w:tabs>
        <w:rPr>
          <w:sz w:val="20"/>
          <w:szCs w:val="20"/>
          <w:color w:val="auto"/>
        </w:rPr>
      </w:pPr>
      <w:r>
        <w:rPr>
          <w:rFonts w:ascii="Courier New" w:cs="Courier New" w:eastAsia="Courier New" w:hAnsi="Courier New"/>
          <w:sz w:val="15"/>
          <w:szCs w:val="15"/>
          <w:color w:val="auto"/>
        </w:rPr>
        <w:t>SECTION 7.05.</w:t>
        <w:tab/>
        <w:t>Indemnification . . . . . . . . . . . . . . . . . . . . . . . . . . . . . . . . . . . . . . . . .</w:t>
        <w:tab/>
        <w:t>48</w:t>
      </w:r>
    </w:p>
    <w:p>
      <w:pPr>
        <w:spacing w:after="0" w:line="238" w:lineRule="auto"/>
        <w:tabs>
          <w:tab w:leader="none" w:pos="1300" w:val="left"/>
          <w:tab w:leader="none" w:pos="9960" w:val="left"/>
        </w:tabs>
        <w:rPr>
          <w:sz w:val="20"/>
          <w:szCs w:val="20"/>
          <w:color w:val="auto"/>
        </w:rPr>
      </w:pPr>
      <w:r>
        <w:rPr>
          <w:rFonts w:ascii="Courier New" w:cs="Courier New" w:eastAsia="Courier New" w:hAnsi="Courier New"/>
          <w:sz w:val="15"/>
          <w:szCs w:val="15"/>
          <w:color w:val="auto"/>
        </w:rPr>
        <w:t>SECTION 7.06.</w:t>
        <w:tab/>
        <w:t>Successor Agent . . . . . . . . . . . . . . . . . . . . . . . . . . . . . . . . . . . . . . . . .</w:t>
        <w:tab/>
        <w:t>48</w:t>
      </w:r>
    </w:p>
    <w:p>
      <w:pPr>
        <w:spacing w:after="0" w:line="237" w:lineRule="auto"/>
        <w:tabs>
          <w:tab w:leader="none" w:pos="1300" w:val="left"/>
          <w:tab w:leader="none" w:pos="2180" w:val="left"/>
          <w:tab w:leader="none" w:pos="9960" w:val="left"/>
        </w:tabs>
        <w:rPr>
          <w:sz w:val="20"/>
          <w:szCs w:val="20"/>
          <w:color w:val="auto"/>
        </w:rPr>
      </w:pPr>
      <w:r>
        <w:rPr>
          <w:rFonts w:ascii="Courier New" w:cs="Courier New" w:eastAsia="Courier New" w:hAnsi="Courier New"/>
          <w:sz w:val="15"/>
          <w:szCs w:val="15"/>
          <w:color w:val="auto"/>
        </w:rPr>
        <w:t>SECTION 7.07.</w:t>
        <w:tab/>
        <w:t>Co-Agent</w:t>
        <w:tab/>
        <w:t>. . . . . . . . . . . . . . . . . . . . . . . . . . . . . . . . . . . . . . . . . . . .</w:t>
        <w:tab/>
        <w:t>48</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tabs>
          <w:tab w:leader="none" w:pos="1300" w:val="left"/>
          <w:tab w:leader="none" w:pos="2880" w:val="left"/>
          <w:tab w:leader="none" w:pos="9960" w:val="left"/>
        </w:tabs>
        <w:rPr>
          <w:sz w:val="20"/>
          <w:szCs w:val="20"/>
          <w:color w:val="auto"/>
        </w:rPr>
      </w:pPr>
      <w:r>
        <w:rPr>
          <w:rFonts w:ascii="Courier New" w:cs="Courier New" w:eastAsia="Courier New" w:hAnsi="Courier New"/>
          <w:sz w:val="15"/>
          <w:szCs w:val="15"/>
          <w:color w:val="auto"/>
        </w:rPr>
        <w:t>SECTION 8.01.</w:t>
        <w:tab/>
        <w:t>Amendments, Etc.</w:t>
        <w:tab/>
        <w:t>. . . . . . . . . . . . . . . . . . . . . . . . . . . . . . . . . . . . . . . .</w:t>
        <w:tab/>
        <w:t>49</w:t>
      </w:r>
    </w:p>
    <w:p>
      <w:pPr>
        <w:spacing w:after="0" w:line="237" w:lineRule="auto"/>
        <w:tabs>
          <w:tab w:leader="none" w:pos="1300" w:val="left"/>
          <w:tab w:leader="none" w:pos="9960" w:val="left"/>
        </w:tabs>
        <w:rPr>
          <w:sz w:val="20"/>
          <w:szCs w:val="20"/>
          <w:color w:val="auto"/>
        </w:rPr>
      </w:pPr>
      <w:r>
        <w:rPr>
          <w:rFonts w:ascii="Courier New" w:cs="Courier New" w:eastAsia="Courier New" w:hAnsi="Courier New"/>
          <w:sz w:val="15"/>
          <w:szCs w:val="15"/>
          <w:color w:val="auto"/>
        </w:rPr>
        <w:t>SECTION 8.02.</w:t>
        <w:tab/>
        <w:t>Notices, Etc. . . . . . . . . . . . . . . . . . . . . . . . . . . . . . . . . . . . . . . . . . .</w:t>
        <w:tab/>
        <w:t>49</w:t>
      </w:r>
    </w:p>
    <w:p>
      <w:pPr>
        <w:spacing w:after="0" w:line="238" w:lineRule="auto"/>
        <w:tabs>
          <w:tab w:leader="none" w:pos="1300" w:val="left"/>
          <w:tab w:leader="none" w:pos="9960" w:val="left"/>
        </w:tabs>
        <w:rPr>
          <w:sz w:val="20"/>
          <w:szCs w:val="20"/>
          <w:color w:val="auto"/>
        </w:rPr>
      </w:pPr>
      <w:r>
        <w:rPr>
          <w:rFonts w:ascii="Courier New" w:cs="Courier New" w:eastAsia="Courier New" w:hAnsi="Courier New"/>
          <w:sz w:val="15"/>
          <w:szCs w:val="15"/>
          <w:color w:val="auto"/>
        </w:rPr>
        <w:t>SECTION 8.03.</w:t>
        <w:tab/>
        <w:t>No Waiver; Remedies . . . . . . . . . . . . . . . . . . . . . . . . . . . . . . . . . . . . . . .</w:t>
        <w:tab/>
        <w:t>50</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4</w:t>
      </w:r>
    </w:p>
    <w:p>
      <w:pPr>
        <w:ind w:left="3340"/>
        <w:spacing w:after="0" w:line="237" w:lineRule="auto"/>
        <w:rPr>
          <w:sz w:val="20"/>
          <w:szCs w:val="20"/>
          <w:color w:val="auto"/>
        </w:rPr>
      </w:pPr>
      <w:r>
        <w:rPr>
          <w:rFonts w:ascii="Courier New" w:cs="Courier New" w:eastAsia="Courier New" w:hAnsi="Courier New"/>
          <w:sz w:val="15"/>
          <w:szCs w:val="15"/>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0"/>
        <w:spacing w:after="0"/>
        <w:rPr>
          <w:sz w:val="20"/>
          <w:szCs w:val="20"/>
          <w:color w:val="auto"/>
        </w:rPr>
      </w:pPr>
      <w:r>
        <w:rPr>
          <w:rFonts w:ascii="Courier New" w:cs="Courier New" w:eastAsia="Courier New" w:hAnsi="Courier New"/>
          <w:sz w:val="15"/>
          <w:szCs w:val="15"/>
          <w:color w:val="auto"/>
        </w:rPr>
        <w:t>PAGE</w:t>
      </w:r>
    </w:p>
    <w:p>
      <w:pPr>
        <w:spacing w:after="0" w:line="173" w:lineRule="exact"/>
        <w:rPr>
          <w:sz w:val="20"/>
          <w:szCs w:val="20"/>
          <w:color w:val="auto"/>
        </w:rPr>
      </w:pPr>
    </w:p>
    <w:p>
      <w:pPr>
        <w:jc w:val="both"/>
        <w:ind w:right="79"/>
        <w:spacing w:after="0" w:line="255" w:lineRule="auto"/>
        <w:rPr>
          <w:sz w:val="20"/>
          <w:szCs w:val="20"/>
          <w:color w:val="auto"/>
        </w:rPr>
      </w:pPr>
      <w:r>
        <w:rPr>
          <w:rFonts w:ascii="Courier New" w:cs="Courier New" w:eastAsia="Courier New" w:hAnsi="Courier New"/>
          <w:sz w:val="14"/>
          <w:szCs w:val="14"/>
          <w:color w:val="auto"/>
        </w:rPr>
        <w:t>SECTION 8.04. Costs and Expenses . . . . . . . . . . . . . . . . . . . . . . . . . . . . . . . . . . . . . . . 50 SECTION 8.05. Right of Set-off . . . . . . . . . . . . . . . . . . . . . . . . . . . . . . . . . . . . . . . . 51 SECTION 8.06. Binding Effect . . . . . . . . . . . . . . . . . . . . . . . . . . . . . . . . . . . . . . . . . 51 SECTION 8.07. Assignments and Participations . . . . . . . . . . . . . . . . . . . . . . . . . . . . . . . . . 51 SECTION 8.08. Confidentiality . . . . . . . . . . . . . . . . . . . . . . . . . . . . . . . . . . . . . . . . . 55 SECTION 8.09. Governing Law . . . . . . . . . . . . . . . . . . . . . . . . . . . . . . . . . . . . . . . . . . 55 SECTION 8.10. Execution in Counterparts . . . . . . . . . . . . . . . . . . . . . . . . . . . . . . . . . . . . 55 SECTION 8.11. Jurisdiction, Etc. . . . . . . . . . . . . . . . . . . . . . . . . . . . . . . . . . . . . . . . 55 SECTION 8.12. Waiver of Jury Trial . . . . . . . . . . . . . . . . . . . . . . . . . . . . . . . . . . . . . . 56</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5</w:t>
      </w:r>
    </w:p>
    <w:p>
      <w:pPr>
        <w:ind w:left="3420"/>
        <w:spacing w:after="0" w:line="237" w:lineRule="auto"/>
        <w:rPr>
          <w:sz w:val="20"/>
          <w:szCs w:val="20"/>
          <w:color w:val="auto"/>
        </w:rPr>
      </w:pPr>
      <w:r>
        <w:rPr>
          <w:rFonts w:ascii="Courier New" w:cs="Courier New" w:eastAsia="Courier New" w:hAnsi="Courier New"/>
          <w:sz w:val="15"/>
          <w:szCs w:val="15"/>
          <w:color w:val="auto"/>
        </w:rPr>
        <w:t>iv</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 - List of Applicable Lending Offices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5.02(a) - Existing Liens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A-1</w:t>
            </w:r>
          </w:p>
        </w:tc>
        <w:tc>
          <w:tcPr>
            <w:tcW w:w="440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   Form of Revolving Credit Note</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A-2</w:t>
            </w:r>
          </w:p>
        </w:tc>
        <w:tc>
          <w:tcPr>
            <w:tcW w:w="440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   Form of Competitive Bid Note</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B-1</w:t>
            </w:r>
          </w:p>
        </w:tc>
        <w:tc>
          <w:tcPr>
            <w:tcW w:w="4400" w:type="dxa"/>
            <w:vAlign w:val="bottom"/>
            <w:gridSpan w:val="3"/>
          </w:tcPr>
          <w:p>
            <w:pPr>
              <w:ind w:left="200"/>
              <w:spacing w:after="0"/>
              <w:rPr>
                <w:sz w:val="20"/>
                <w:szCs w:val="20"/>
                <w:color w:val="auto"/>
              </w:rPr>
            </w:pPr>
            <w:r>
              <w:rPr>
                <w:rFonts w:ascii="Courier New" w:cs="Courier New" w:eastAsia="Courier New" w:hAnsi="Courier New"/>
                <w:sz w:val="15"/>
                <w:szCs w:val="15"/>
                <w:color w:val="auto"/>
                <w:w w:val="96"/>
              </w:rPr>
              <w:t>-   Form of Notice of Revolving Credit Borrowing</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B-2</w:t>
            </w:r>
          </w:p>
        </w:tc>
        <w:tc>
          <w:tcPr>
            <w:tcW w:w="4400" w:type="dxa"/>
            <w:vAlign w:val="bottom"/>
            <w:gridSpan w:val="3"/>
          </w:tcPr>
          <w:p>
            <w:pPr>
              <w:ind w:left="200"/>
              <w:spacing w:after="0"/>
              <w:rPr>
                <w:sz w:val="20"/>
                <w:szCs w:val="20"/>
                <w:color w:val="auto"/>
              </w:rPr>
            </w:pPr>
            <w:r>
              <w:rPr>
                <w:rFonts w:ascii="Courier New" w:cs="Courier New" w:eastAsia="Courier New" w:hAnsi="Courier New"/>
                <w:sz w:val="15"/>
                <w:szCs w:val="15"/>
                <w:color w:val="auto"/>
                <w:w w:val="98"/>
              </w:rPr>
              <w:t>-   Form of Notice of Competitive Bid Borrowing</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4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of Assignment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and Acceptance</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4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of Assumption</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42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w w:val="98"/>
              </w:rPr>
              <w:t>Form of Opinion of</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w w:val="99"/>
              </w:rPr>
              <w:t>Counsel for the Borrower</w:t>
            </w:r>
          </w:p>
        </w:tc>
      </w:tr>
    </w:tbl>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CERDIT AGREEMENT</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January 31, 1996</w:t>
      </w:r>
    </w:p>
    <w:p>
      <w:pPr>
        <w:spacing w:after="0" w:line="341" w:lineRule="exact"/>
        <w:rPr>
          <w:sz w:val="20"/>
          <w:szCs w:val="20"/>
          <w:color w:val="auto"/>
        </w:rPr>
      </w:pPr>
    </w:p>
    <w:p>
      <w:pPr>
        <w:ind w:right="3399" w:firstLine="1749"/>
        <w:spacing w:after="0" w:line="255" w:lineRule="auto"/>
        <w:rPr>
          <w:sz w:val="20"/>
          <w:szCs w:val="20"/>
          <w:color w:val="auto"/>
        </w:rPr>
      </w:pPr>
      <w:r>
        <w:rPr>
          <w:rFonts w:ascii="Courier New" w:cs="Courier New" w:eastAsia="Courier New" w:hAnsi="Courier New"/>
          <w:sz w:val="14"/>
          <w:szCs w:val="14"/>
          <w:color w:val="auto"/>
        </w:rPr>
        <w:t>The Washington Post Company, a Delaware corporation (the "Borrower"), the banks, financial institutions and other institutional lenders (the "Initial Lenders") listed on the signature pages hereof, Citibank, N.A. ("Citibank"), as administrative agent (the "Agent") for the Lenders (as hereinafter defined), and Wachovia Bank of Georgia, N.A. ("Wachovia"), as managing agent (the "Co-Agent") for the Lenders, agree as follows:</w:t>
      </w:r>
    </w:p>
    <w:p>
      <w:pPr>
        <w:spacing w:after="0" w:line="32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3" w:lineRule="exact"/>
        <w:rPr>
          <w:sz w:val="20"/>
          <w:szCs w:val="20"/>
          <w:color w:val="auto"/>
        </w:rPr>
      </w:pPr>
    </w:p>
    <w:p>
      <w:pPr>
        <w:ind w:right="3319" w:firstLine="1749"/>
        <w:spacing w:after="0" w:line="235" w:lineRule="auto"/>
        <w:rPr>
          <w:sz w:val="20"/>
          <w:szCs w:val="20"/>
          <w:color w:val="auto"/>
        </w:rPr>
      </w:pPr>
      <w:r>
        <w:rPr>
          <w:rFonts w:ascii="Courier New" w:cs="Courier New" w:eastAsia="Courier New" w:hAnsi="Courier New"/>
          <w:sz w:val="15"/>
          <w:szCs w:val="15"/>
          <w:color w:val="auto"/>
        </w:rPr>
        <w:t>SECTION 1.01. Certain Defined Terms. As used in this Agreement, the following terms shall have the following meanings (such meanings to be equally applicable to both the singular and plural forms of the terms defined):</w:t>
      </w:r>
    </w:p>
    <w:p>
      <w:pPr>
        <w:spacing w:after="0" w:line="175" w:lineRule="exact"/>
        <w:rPr>
          <w:sz w:val="20"/>
          <w:szCs w:val="20"/>
          <w:color w:val="auto"/>
        </w:rPr>
      </w:pPr>
    </w:p>
    <w:p>
      <w:pPr>
        <w:ind w:left="1320" w:right="3579" w:firstLine="437"/>
        <w:spacing w:after="0" w:line="234" w:lineRule="auto"/>
        <w:rPr>
          <w:sz w:val="20"/>
          <w:szCs w:val="20"/>
          <w:color w:val="auto"/>
        </w:rPr>
      </w:pPr>
      <w:r>
        <w:rPr>
          <w:rFonts w:ascii="Courier New" w:cs="Courier New" w:eastAsia="Courier New" w:hAnsi="Courier New"/>
          <w:sz w:val="15"/>
          <w:szCs w:val="15"/>
          <w:color w:val="auto"/>
        </w:rPr>
        <w:t>"Advance" means a Revolving Credit Advance, a Swing Line Advance or a Competitive Bid Advance.</w:t>
      </w:r>
    </w:p>
    <w:p>
      <w:pPr>
        <w:spacing w:after="0" w:line="173" w:lineRule="exact"/>
        <w:rPr>
          <w:sz w:val="20"/>
          <w:szCs w:val="20"/>
          <w:color w:val="auto"/>
        </w:rPr>
      </w:pPr>
    </w:p>
    <w:p>
      <w:pPr>
        <w:ind w:left="1320" w:right="3319" w:firstLine="437"/>
        <w:spacing w:after="0" w:line="255" w:lineRule="auto"/>
        <w:rPr>
          <w:sz w:val="20"/>
          <w:szCs w:val="20"/>
          <w:color w:val="auto"/>
        </w:rPr>
      </w:pPr>
      <w:r>
        <w:rPr>
          <w:rFonts w:ascii="Courier New" w:cs="Courier New" w:eastAsia="Courier New" w:hAnsi="Courier New"/>
          <w:sz w:val="14"/>
          <w:szCs w:val="14"/>
          <w:color w:val="auto"/>
        </w:rPr>
        <w:t>"Affiliate"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65" w:lineRule="exact"/>
        <w:rPr>
          <w:sz w:val="20"/>
          <w:szCs w:val="20"/>
          <w:color w:val="auto"/>
        </w:rPr>
      </w:pPr>
    </w:p>
    <w:p>
      <w:pPr>
        <w:ind w:left="1320" w:right="3319" w:firstLine="437"/>
        <w:spacing w:after="0" w:line="235" w:lineRule="auto"/>
        <w:rPr>
          <w:sz w:val="20"/>
          <w:szCs w:val="20"/>
          <w:color w:val="auto"/>
        </w:rPr>
      </w:pPr>
      <w:r>
        <w:rPr>
          <w:rFonts w:ascii="Courier New" w:cs="Courier New" w:eastAsia="Courier New" w:hAnsi="Courier New"/>
          <w:sz w:val="15"/>
          <w:szCs w:val="15"/>
          <w:color w:val="auto"/>
        </w:rPr>
        <w:t>"Agent's Account" means the account of the Agent maintained by the Agent at Citibank with its office at 399 Park Avenue, New York, New York 10043, Account No. 3685-2248, Attention: Bruce MacKenzie.</w:t>
      </w:r>
    </w:p>
    <w:p>
      <w:pPr>
        <w:spacing w:after="0" w:line="175" w:lineRule="exact"/>
        <w:rPr>
          <w:sz w:val="20"/>
          <w:szCs w:val="20"/>
          <w:color w:val="auto"/>
        </w:rPr>
      </w:pPr>
    </w:p>
    <w:p>
      <w:pPr>
        <w:ind w:left="1320" w:right="3319" w:firstLine="437"/>
        <w:spacing w:after="0" w:line="236" w:lineRule="auto"/>
        <w:rPr>
          <w:sz w:val="20"/>
          <w:szCs w:val="20"/>
          <w:color w:val="auto"/>
        </w:rPr>
      </w:pPr>
      <w:r>
        <w:rPr>
          <w:rFonts w:ascii="Courier New" w:cs="Courier New" w:eastAsia="Courier New" w:hAnsi="Courier New"/>
          <w:sz w:val="15"/>
          <w:szCs w:val="15"/>
          <w:color w:val="auto"/>
        </w:rPr>
        <w:t>"Applicable Lending Office"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176" w:lineRule="exact"/>
        <w:rPr>
          <w:sz w:val="20"/>
          <w:szCs w:val="20"/>
          <w:color w:val="auto"/>
        </w:rPr>
      </w:pPr>
    </w:p>
    <w:p>
      <w:pPr>
        <w:jc w:val="both"/>
        <w:ind w:left="1320" w:right="3319" w:firstLine="437"/>
        <w:spacing w:after="0" w:line="235" w:lineRule="auto"/>
        <w:rPr>
          <w:sz w:val="20"/>
          <w:szCs w:val="20"/>
          <w:color w:val="auto"/>
        </w:rPr>
      </w:pPr>
      <w:r>
        <w:rPr>
          <w:rFonts w:ascii="Courier New" w:cs="Courier New" w:eastAsia="Courier New" w:hAnsi="Courier New"/>
          <w:sz w:val="15"/>
          <w:szCs w:val="15"/>
          <w:color w:val="auto"/>
        </w:rPr>
        <w:t>"Applicable Margin" means, as of any date, a percentage per annum determined by reference to the Performance Level in effect on such date as set forth below:</w:t>
      </w:r>
    </w:p>
    <w:p>
      <w:pPr>
        <w:sectPr>
          <w:pgSz w:w="11900" w:h="16838" w:orient="portrait"/>
          <w:cols w:equalWidth="0" w:num="1">
            <w:col w:w="10239"/>
          </w:cols>
          <w:pgMar w:left="220" w:top="281" w:right="1440" w:bottom="1440" w:gutter="0" w:footer="0" w:header="0"/>
        </w:sectPr>
      </w:pPr>
    </w:p>
    <w:bookmarkStart w:id="78" w:name="page79"/>
    <w:bookmarkEnd w:id="78"/>
    <w:p>
      <w:pPr>
        <w:ind w:left="180"/>
        <w:spacing w:after="0"/>
        <w:rPr>
          <w:sz w:val="20"/>
          <w:szCs w:val="20"/>
          <w:color w:val="auto"/>
        </w:rPr>
      </w:pPr>
      <w:r>
        <w:rPr>
          <w:rFonts w:ascii="Courier New" w:cs="Courier New" w:eastAsia="Courier New" w:hAnsi="Courier New"/>
          <w:sz w:val="15"/>
          <w:szCs w:val="15"/>
          <w:color w:val="auto"/>
        </w:rPr>
        <w:t>7</w:t>
      </w:r>
    </w:p>
    <w:p>
      <w:pPr>
        <w:ind w:left="3320"/>
        <w:spacing w:after="0" w:line="237" w:lineRule="auto"/>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2080" w:val="left"/>
          <w:tab w:leader="none" w:pos="4360" w:val="left"/>
        </w:tabs>
        <w:rPr>
          <w:sz w:val="20"/>
          <w:szCs w:val="20"/>
          <w:color w:val="auto"/>
        </w:rPr>
      </w:pPr>
      <w:r>
        <w:rPr>
          <w:rFonts w:ascii="Courier New" w:cs="Courier New" w:eastAsia="Courier New" w:hAnsi="Courier New"/>
          <w:sz w:val="15"/>
          <w:szCs w:val="15"/>
          <w:color w:val="auto"/>
        </w:rPr>
        <w:t>Performance Level</w:t>
      </w:r>
      <w:r>
        <w:rPr>
          <w:sz w:val="20"/>
          <w:szCs w:val="20"/>
          <w:color w:val="auto"/>
        </w:rPr>
        <w:tab/>
      </w:r>
      <w:r>
        <w:rPr>
          <w:rFonts w:ascii="Courier New" w:cs="Courier New" w:eastAsia="Courier New" w:hAnsi="Courier New"/>
          <w:sz w:val="15"/>
          <w:szCs w:val="15"/>
          <w:color w:val="auto"/>
        </w:rPr>
        <w:t>Applicable Margin for</w:t>
      </w:r>
      <w:r>
        <w:rPr>
          <w:sz w:val="20"/>
          <w:szCs w:val="20"/>
          <w:color w:val="auto"/>
        </w:rPr>
        <w:tab/>
      </w:r>
      <w:r>
        <w:rPr>
          <w:rFonts w:ascii="Courier New" w:cs="Courier New" w:eastAsia="Courier New" w:hAnsi="Courier New"/>
          <w:sz w:val="14"/>
          <w:szCs w:val="14"/>
          <w:color w:val="auto"/>
        </w:rPr>
        <w:t>Applicable Margin for</w:t>
      </w:r>
    </w:p>
    <w:p>
      <w:pPr>
        <w:ind w:left="2100"/>
        <w:spacing w:after="0"/>
        <w:tabs>
          <w:tab w:leader="none" w:pos="4360" w:val="left"/>
        </w:tabs>
        <w:rPr>
          <w:sz w:val="20"/>
          <w:szCs w:val="20"/>
          <w:color w:val="auto"/>
        </w:rPr>
      </w:pPr>
      <w:r>
        <w:rPr>
          <w:rFonts w:ascii="Courier New" w:cs="Courier New" w:eastAsia="Courier New" w:hAnsi="Courier New"/>
          <w:sz w:val="15"/>
          <w:szCs w:val="15"/>
          <w:color w:val="auto"/>
        </w:rPr>
        <w:t>Base Rate Advances</w:t>
      </w:r>
      <w:r>
        <w:rPr>
          <w:sz w:val="20"/>
          <w:szCs w:val="20"/>
          <w:color w:val="auto"/>
        </w:rPr>
        <w:tab/>
      </w:r>
      <w:r>
        <w:rPr>
          <w:rFonts w:ascii="Courier New" w:cs="Courier New" w:eastAsia="Courier New" w:hAnsi="Courier New"/>
          <w:sz w:val="14"/>
          <w:szCs w:val="14"/>
          <w:color w:val="auto"/>
        </w:rPr>
        <w:t>Eurodollar Rate Advances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2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0.115%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24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0.130%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24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0.160%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24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0.250%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2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0.300%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1220" w:right="3399" w:firstLine="437"/>
        <w:spacing w:after="0" w:line="235" w:lineRule="auto"/>
        <w:rPr>
          <w:sz w:val="20"/>
          <w:szCs w:val="20"/>
          <w:color w:val="auto"/>
        </w:rPr>
      </w:pPr>
      <w:r>
        <w:rPr>
          <w:rFonts w:ascii="Courier New" w:cs="Courier New" w:eastAsia="Courier New" w:hAnsi="Courier New"/>
          <w:sz w:val="15"/>
          <w:szCs w:val="15"/>
          <w:color w:val="auto"/>
        </w:rPr>
        <w:t>"Applicable Percentage" means, as of any date, a percentage per annum determined by reference to the Performance Level in effect on such date as set forth below: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jc w:val="right"/>
        <w:ind w:right="6819"/>
        <w:spacing w:after="0"/>
        <w:tabs>
          <w:tab w:leader="none" w:pos="4280" w:val="left"/>
        </w:tabs>
        <w:rPr>
          <w:sz w:val="20"/>
          <w:szCs w:val="20"/>
          <w:color w:val="auto"/>
        </w:rPr>
      </w:pPr>
      <w:r>
        <w:rPr>
          <w:rFonts w:ascii="Courier New" w:cs="Courier New" w:eastAsia="Courier New" w:hAnsi="Courier New"/>
          <w:sz w:val="15"/>
          <w:szCs w:val="15"/>
          <w:color w:val="auto"/>
        </w:rPr>
        <w:t>Performance Level</w:t>
      </w:r>
      <w:r>
        <w:rPr>
          <w:sz w:val="20"/>
          <w:szCs w:val="20"/>
          <w:color w:val="auto"/>
        </w:rPr>
        <w:tab/>
      </w:r>
      <w:r>
        <w:rPr>
          <w:rFonts w:ascii="Courier New" w:cs="Courier New" w:eastAsia="Courier New" w:hAnsi="Courier New"/>
          <w:sz w:val="14"/>
          <w:szCs w:val="14"/>
          <w:color w:val="auto"/>
        </w:rPr>
        <w:t>Applicable</w:t>
      </w:r>
    </w:p>
    <w:p>
      <w:pPr>
        <w:jc w:val="right"/>
        <w:ind w:right="6819"/>
        <w:spacing w:after="0" w:line="238" w:lineRule="auto"/>
        <w:rPr>
          <w:sz w:val="20"/>
          <w:szCs w:val="20"/>
          <w:color w:val="auto"/>
        </w:rPr>
      </w:pPr>
      <w:r>
        <w:rPr>
          <w:rFonts w:ascii="Courier New" w:cs="Courier New" w:eastAsia="Courier New" w:hAnsi="Courier New"/>
          <w:sz w:val="15"/>
          <w:szCs w:val="15"/>
          <w:color w:val="auto"/>
        </w:rPr>
        <w:t>Percentage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0.060%</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0.070%</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0.090%</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0.125%</w:t>
            </w: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0.175%</w:t>
      </w:r>
    </w:p>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281"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8</w:t>
      </w:r>
    </w:p>
    <w:p>
      <w:pPr>
        <w:ind w:left="3140"/>
        <w:spacing w:after="0" w:line="237" w:lineRule="auto"/>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ind w:left="1040" w:right="3319" w:firstLine="437"/>
        <w:spacing w:after="0" w:line="235" w:lineRule="auto"/>
        <w:rPr>
          <w:sz w:val="20"/>
          <w:szCs w:val="20"/>
          <w:color w:val="auto"/>
        </w:rPr>
      </w:pPr>
      <w:r>
        <w:rPr>
          <w:rFonts w:ascii="Courier New" w:cs="Courier New" w:eastAsia="Courier New" w:hAnsi="Courier New"/>
          <w:sz w:val="15"/>
          <w:szCs w:val="15"/>
          <w:color w:val="auto"/>
        </w:rPr>
        <w:t>"Assignment and Acceptance" means an assignment and acceptance entered into by a Lender and an Eligible Assignee, accepted and approved by the Agent and approved by the Borrower, in substantially the form of Exhibit C hereto.</w:t>
      </w:r>
    </w:p>
    <w:p>
      <w:pPr>
        <w:spacing w:after="0" w:line="175" w:lineRule="exact"/>
        <w:rPr>
          <w:sz w:val="20"/>
          <w:szCs w:val="20"/>
          <w:color w:val="auto"/>
        </w:rPr>
      </w:pPr>
    </w:p>
    <w:p>
      <w:pPr>
        <w:ind w:left="1040" w:right="3319" w:firstLine="437"/>
        <w:spacing w:after="0" w:line="235" w:lineRule="auto"/>
        <w:rPr>
          <w:sz w:val="20"/>
          <w:szCs w:val="20"/>
          <w:color w:val="auto"/>
        </w:rPr>
      </w:pPr>
      <w:r>
        <w:rPr>
          <w:rFonts w:ascii="Courier New" w:cs="Courier New" w:eastAsia="Courier New" w:hAnsi="Courier New"/>
          <w:sz w:val="15"/>
          <w:szCs w:val="15"/>
          <w:color w:val="auto"/>
        </w:rPr>
        <w:t>"Assuming Lender" means an Eligible Assignee not previously a Lender that becomes a Lender hereunder pursuant to Section 2.05(b).</w:t>
      </w:r>
    </w:p>
    <w:p>
      <w:pPr>
        <w:spacing w:after="0" w:line="174"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"Assumption Agreement" means an agreement in substantially the form of Exhibit D hereto by which an Eligible Assignee agrees to become a Lender hereunder pursuant to Section 2.05(b), in each case agreeing to be bound by all obligations of a Lender hereunder.</w:t>
      </w:r>
    </w:p>
    <w:p>
      <w:pPr>
        <w:spacing w:after="0" w:line="174" w:lineRule="exact"/>
        <w:rPr>
          <w:sz w:val="20"/>
          <w:szCs w:val="20"/>
          <w:color w:val="auto"/>
        </w:rPr>
      </w:pPr>
    </w:p>
    <w:p>
      <w:pPr>
        <w:ind w:left="1040" w:right="3399" w:firstLine="437"/>
        <w:spacing w:after="0" w:line="235" w:lineRule="auto"/>
        <w:rPr>
          <w:sz w:val="20"/>
          <w:szCs w:val="20"/>
          <w:color w:val="auto"/>
        </w:rPr>
      </w:pPr>
      <w:r>
        <w:rPr>
          <w:rFonts w:ascii="Courier New" w:cs="Courier New" w:eastAsia="Courier New" w:hAnsi="Courier New"/>
          <w:sz w:val="15"/>
          <w:szCs w:val="15"/>
          <w:color w:val="auto"/>
        </w:rPr>
        <w:t>"Base Rate" means a fluctuating interest rate per annum in effect from time to time, which rate per annum shall at all times be equal to the higher of:</w:t>
      </w:r>
    </w:p>
    <w:p>
      <w:pPr>
        <w:spacing w:after="0" w:line="174" w:lineRule="exact"/>
        <w:rPr>
          <w:sz w:val="20"/>
          <w:szCs w:val="20"/>
          <w:color w:val="auto"/>
        </w:rPr>
      </w:pPr>
    </w:p>
    <w:p>
      <w:pPr>
        <w:ind w:left="1480" w:right="3399" w:firstLine="350"/>
        <w:spacing w:after="0" w:line="235" w:lineRule="auto"/>
        <w:rPr>
          <w:sz w:val="20"/>
          <w:szCs w:val="20"/>
          <w:color w:val="auto"/>
        </w:rPr>
      </w:pPr>
      <w:r>
        <w:rPr>
          <w:rFonts w:ascii="Courier New" w:cs="Courier New" w:eastAsia="Courier New" w:hAnsi="Courier New"/>
          <w:sz w:val="15"/>
          <w:szCs w:val="15"/>
          <w:color w:val="auto"/>
        </w:rPr>
        <w:t>(a)the rate of interest announced publicly by Citibank in New York, New York, from time to time, as Citibank's base rate; and</w:t>
      </w:r>
    </w:p>
    <w:p>
      <w:pPr>
        <w:spacing w:after="0" w:line="167"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(b)1/2 of one percent per annum above the Federal</w:t>
      </w:r>
    </w:p>
    <w:p>
      <w:pPr>
        <w:ind w:left="1480"/>
        <w:spacing w:after="0" w:line="237" w:lineRule="auto"/>
        <w:rPr>
          <w:sz w:val="20"/>
          <w:szCs w:val="20"/>
          <w:color w:val="auto"/>
        </w:rPr>
      </w:pPr>
      <w:r>
        <w:rPr>
          <w:rFonts w:ascii="Courier New" w:cs="Courier New" w:eastAsia="Courier New" w:hAnsi="Courier New"/>
          <w:sz w:val="15"/>
          <w:szCs w:val="15"/>
          <w:color w:val="auto"/>
        </w:rPr>
        <w:t>Funds Rate.</w:t>
      </w:r>
    </w:p>
    <w:p>
      <w:pPr>
        <w:spacing w:after="0" w:line="173" w:lineRule="exact"/>
        <w:rPr>
          <w:sz w:val="20"/>
          <w:szCs w:val="20"/>
          <w:color w:val="auto"/>
        </w:rPr>
      </w:pPr>
    </w:p>
    <w:p>
      <w:pPr>
        <w:ind w:left="1040" w:right="3499" w:firstLine="437"/>
        <w:spacing w:after="0" w:line="234" w:lineRule="auto"/>
        <w:rPr>
          <w:sz w:val="20"/>
          <w:szCs w:val="20"/>
          <w:color w:val="auto"/>
        </w:rPr>
      </w:pPr>
      <w:r>
        <w:rPr>
          <w:rFonts w:ascii="Courier New" w:cs="Courier New" w:eastAsia="Courier New" w:hAnsi="Courier New"/>
          <w:sz w:val="15"/>
          <w:szCs w:val="15"/>
          <w:color w:val="auto"/>
        </w:rPr>
        <w:t>"Base Rate Advance" means a Revolving Credit Advance that bears interest as provided in Section 2.07(a)(i).</w:t>
      </w:r>
    </w:p>
    <w:p>
      <w:pPr>
        <w:spacing w:after="0" w:line="173" w:lineRule="exact"/>
        <w:rPr>
          <w:sz w:val="20"/>
          <w:szCs w:val="20"/>
          <w:color w:val="auto"/>
        </w:rPr>
      </w:pPr>
    </w:p>
    <w:p>
      <w:pPr>
        <w:ind w:left="1040" w:right="3679" w:firstLine="437"/>
        <w:spacing w:after="0" w:line="234" w:lineRule="auto"/>
        <w:rPr>
          <w:sz w:val="20"/>
          <w:szCs w:val="20"/>
          <w:color w:val="auto"/>
        </w:rPr>
      </w:pPr>
      <w:r>
        <w:rPr>
          <w:rFonts w:ascii="Courier New" w:cs="Courier New" w:eastAsia="Courier New" w:hAnsi="Courier New"/>
          <w:sz w:val="15"/>
          <w:szCs w:val="15"/>
          <w:color w:val="auto"/>
        </w:rPr>
        <w:t>"Borrowing" means a Revolving Credit Borrowing, a Swing Line Borrowing or a Competitive Bid Borrowing.</w:t>
      </w:r>
    </w:p>
    <w:p>
      <w:pPr>
        <w:spacing w:after="0" w:line="173"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74" w:lineRule="exact"/>
        <w:rPr>
          <w:sz w:val="20"/>
          <w:szCs w:val="20"/>
          <w:color w:val="auto"/>
        </w:rPr>
      </w:pPr>
    </w:p>
    <w:p>
      <w:pPr>
        <w:ind w:left="1040" w:right="3319" w:firstLine="437"/>
        <w:spacing w:after="0" w:line="237" w:lineRule="auto"/>
        <w:rPr>
          <w:sz w:val="20"/>
          <w:szCs w:val="20"/>
          <w:color w:val="auto"/>
        </w:rPr>
      </w:pPr>
      <w:r>
        <w:rPr>
          <w:rFonts w:ascii="Courier New" w:cs="Courier New" w:eastAsia="Courier New" w:hAnsi="Courier New"/>
          <w:sz w:val="15"/>
          <w:szCs w:val="15"/>
          <w:color w:val="auto"/>
        </w:rPr>
        <w:t>"Commercial Paper Rating" means, as of any date, the lowest rating that has been most recently announced by either S&amp;P or Moody's, as the case may be, for short term public unsecured senior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Commercial Paper Rating announced by S&amp;P or Moody's, as the case may be, shall refer to the then equivalent rating by S&amp;P or Moody's, as the case may be.</w:t>
      </w:r>
    </w:p>
    <w:p>
      <w:pPr>
        <w:sectPr>
          <w:pgSz w:w="11900" w:h="16838" w:orient="portrait"/>
          <w:cols w:equalWidth="0" w:num="1">
            <w:col w:w="9959"/>
          </w:cols>
          <w:pgMar w:left="500" w:top="281"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9</w:t>
      </w:r>
    </w:p>
    <w:p>
      <w:pPr>
        <w:ind w:left="3140"/>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"Commitment" means, with respect to any Lender at any time</w:t>
      </w:r>
    </w:p>
    <w:p>
      <w:pPr>
        <w:spacing w:after="0" w:line="3" w:lineRule="exact"/>
        <w:rPr>
          <w:sz w:val="20"/>
          <w:szCs w:val="20"/>
          <w:color w:val="auto"/>
        </w:rPr>
      </w:pPr>
    </w:p>
    <w:p>
      <w:pPr>
        <w:ind w:left="1400" w:hanging="358"/>
        <w:spacing w:after="0"/>
        <w:tabs>
          <w:tab w:leader="none" w:pos="14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set forth opposite such Lender's name on the</w:t>
      </w:r>
    </w:p>
    <w:p>
      <w:pPr>
        <w:spacing w:after="0" w:line="4" w:lineRule="exact"/>
        <w:rPr>
          <w:rFonts w:ascii="Courier New" w:cs="Courier New" w:eastAsia="Courier New" w:hAnsi="Courier New"/>
          <w:sz w:val="15"/>
          <w:szCs w:val="15"/>
          <w:color w:val="auto"/>
        </w:rPr>
      </w:pPr>
    </w:p>
    <w:p>
      <w:pPr>
        <w:ind w:left="10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signature pages hereof, (ii) if such Lender has become a Lender hereunder pursuant to an Assumption Agreement, the amount set forth as its Commitment in such Assumption Agreement or (iii) if such Lender has entered into one or more Assignments and Acceptances, set forth for such Lender in the Register maintained by the Agent pursuant to Section 8.07(d), as such amount may be increased, terminated or reduced, as the case may be, at or prior to such time pursuant to Section 2.05.</w:t>
      </w:r>
    </w:p>
    <w:p>
      <w:pPr>
        <w:spacing w:after="0" w:line="166" w:lineRule="exact"/>
        <w:rPr>
          <w:sz w:val="20"/>
          <w:szCs w:val="20"/>
          <w:color w:val="auto"/>
        </w:rPr>
      </w:pPr>
    </w:p>
    <w:p>
      <w:pPr>
        <w:ind w:left="1040" w:right="3759" w:firstLine="437"/>
        <w:spacing w:after="0" w:line="234" w:lineRule="auto"/>
        <w:rPr>
          <w:sz w:val="20"/>
          <w:szCs w:val="20"/>
          <w:color w:val="auto"/>
        </w:rPr>
      </w:pPr>
      <w:r>
        <w:rPr>
          <w:rFonts w:ascii="Courier New" w:cs="Courier New" w:eastAsia="Courier New" w:hAnsi="Courier New"/>
          <w:sz w:val="15"/>
          <w:szCs w:val="15"/>
          <w:color w:val="auto"/>
        </w:rPr>
        <w:t>"Commitment Date" has the meaning specified in Section 2.05(b)(i).</w:t>
      </w:r>
    </w:p>
    <w:p>
      <w:pPr>
        <w:spacing w:after="0" w:line="173" w:lineRule="exact"/>
        <w:rPr>
          <w:sz w:val="20"/>
          <w:szCs w:val="20"/>
          <w:color w:val="auto"/>
        </w:rPr>
      </w:pPr>
    </w:p>
    <w:p>
      <w:pPr>
        <w:ind w:left="1040" w:right="3399" w:firstLine="437"/>
        <w:spacing w:after="0" w:line="234" w:lineRule="auto"/>
        <w:rPr>
          <w:sz w:val="20"/>
          <w:szCs w:val="20"/>
          <w:color w:val="auto"/>
        </w:rPr>
      </w:pPr>
      <w:r>
        <w:rPr>
          <w:rFonts w:ascii="Courier New" w:cs="Courier New" w:eastAsia="Courier New" w:hAnsi="Courier New"/>
          <w:sz w:val="15"/>
          <w:szCs w:val="15"/>
          <w:color w:val="auto"/>
        </w:rPr>
        <w:t>"Commitment Increase" has the meaning specified in Section 2.05(b)(i).</w:t>
      </w:r>
    </w:p>
    <w:p>
      <w:pPr>
        <w:spacing w:after="0" w:line="173" w:lineRule="exact"/>
        <w:rPr>
          <w:sz w:val="20"/>
          <w:szCs w:val="20"/>
          <w:color w:val="auto"/>
        </w:rPr>
      </w:pPr>
    </w:p>
    <w:p>
      <w:pPr>
        <w:ind w:left="1040" w:right="3319" w:firstLine="437"/>
        <w:spacing w:after="0" w:line="256" w:lineRule="auto"/>
        <w:rPr>
          <w:sz w:val="20"/>
          <w:szCs w:val="20"/>
          <w:color w:val="auto"/>
        </w:rPr>
      </w:pPr>
      <w:r>
        <w:rPr>
          <w:rFonts w:ascii="Courier New" w:cs="Courier New" w:eastAsia="Courier New" w:hAnsi="Courier New"/>
          <w:sz w:val="14"/>
          <w:szCs w:val="14"/>
          <w:color w:val="auto"/>
        </w:rPr>
        <w:t>"Competitive Bid Advance" means an advance by a Lender to the Borrower as part of a Competitive Bid Borrowing resulting from the competitive bidding procedure described in Section 2.03 and refers to a Fixed Rate Advance or a LIBO Rate Advance.</w:t>
      </w:r>
    </w:p>
    <w:p>
      <w:pPr>
        <w:spacing w:after="0" w:line="164"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"Competitive Bid Borrowing"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174"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"Competitive Bid Note"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175"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"Confidential Information" means information that the Borrower furnishes to the Agent, Co-Agent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the Co-Agent's or such Lender's knowledge, acting in violation of a confidentiality agreement with or for the benefit of the Borrower.</w:t>
      </w:r>
    </w:p>
    <w:p>
      <w:pPr>
        <w:spacing w:after="0" w:line="178" w:lineRule="exact"/>
        <w:rPr>
          <w:sz w:val="20"/>
          <w:szCs w:val="20"/>
          <w:color w:val="auto"/>
        </w:rPr>
      </w:pPr>
    </w:p>
    <w:p>
      <w:pPr>
        <w:ind w:left="1040" w:right="3499" w:firstLine="437"/>
        <w:spacing w:after="0" w:line="234" w:lineRule="auto"/>
        <w:rPr>
          <w:sz w:val="20"/>
          <w:szCs w:val="20"/>
          <w:color w:val="auto"/>
        </w:rPr>
      </w:pPr>
      <w:r>
        <w:rPr>
          <w:rFonts w:ascii="Courier New" w:cs="Courier New" w:eastAsia="Courier New" w:hAnsi="Courier New"/>
          <w:sz w:val="15"/>
          <w:szCs w:val="15"/>
          <w:color w:val="auto"/>
        </w:rPr>
        <w:t>"Consolidated" refers to the consolidation of accounts in accordance with GAAP.</w:t>
      </w:r>
    </w:p>
    <w:p>
      <w:pPr>
        <w:spacing w:after="0" w:line="173"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"Continuing Directors" means individuals who at the date hereof are directors of the Borrower and any other director (i) whose election or nomination was approved by a majority of the then Continuing Directors or (b) who was nominated by management at a time when Continuing Directors constituted a majority of the board of directors of the Borrower.</w:t>
      </w:r>
    </w:p>
    <w:p>
      <w:pPr>
        <w:sectPr>
          <w:pgSz w:w="11900" w:h="16838" w:orient="portrait"/>
          <w:cols w:equalWidth="0" w:num="1">
            <w:col w:w="9959"/>
          </w:cols>
          <w:pgMar w:left="500" w:top="281"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10</w:t>
      </w:r>
    </w:p>
    <w:p>
      <w:pPr>
        <w:ind w:left="3140"/>
        <w:spacing w:after="0" w:line="237" w:lineRule="auto"/>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1040" w:right="3399" w:firstLine="437"/>
        <w:spacing w:after="0" w:line="235" w:lineRule="auto"/>
        <w:rPr>
          <w:sz w:val="20"/>
          <w:szCs w:val="20"/>
          <w:color w:val="auto"/>
        </w:rPr>
      </w:pPr>
      <w:r>
        <w:rPr>
          <w:rFonts w:ascii="Courier New" w:cs="Courier New" w:eastAsia="Courier New" w:hAnsi="Courier New"/>
          <w:sz w:val="15"/>
          <w:szCs w:val="15"/>
          <w:color w:val="auto"/>
        </w:rPr>
        <w:t>"Convert", "Conversion" and "Converted" each refers to a conversion of Revolving Credit Advances of one Type into Revolving Credit Advances of the other Type pursuant to Section 2.08 or 2.09.</w:t>
      </w:r>
    </w:p>
    <w:p>
      <w:pPr>
        <w:spacing w:after="0" w:line="175" w:lineRule="exact"/>
        <w:rPr>
          <w:sz w:val="20"/>
          <w:szCs w:val="20"/>
          <w:color w:val="auto"/>
        </w:rPr>
      </w:pPr>
    </w:p>
    <w:p>
      <w:pPr>
        <w:ind w:left="1040" w:right="3319" w:firstLine="437"/>
        <w:spacing w:after="0" w:line="254" w:lineRule="auto"/>
        <w:rPr>
          <w:sz w:val="20"/>
          <w:szCs w:val="20"/>
          <w:color w:val="auto"/>
        </w:rPr>
      </w:pPr>
      <w:r>
        <w:rPr>
          <w:rFonts w:ascii="Courier New" w:cs="Courier New" w:eastAsia="Courier New" w:hAnsi="Courier New"/>
          <w:sz w:val="14"/>
          <w:szCs w:val="14"/>
          <w:color w:val="auto"/>
        </w:rPr>
        <w:t>"Debt"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349" w:lineRule="exact"/>
        <w:rPr>
          <w:sz w:val="20"/>
          <w:szCs w:val="20"/>
          <w:color w:val="auto"/>
        </w:rPr>
      </w:pPr>
    </w:p>
    <w:p>
      <w:pPr>
        <w:jc w:val="both"/>
        <w:ind w:left="1040" w:right="3679" w:firstLine="437"/>
        <w:spacing w:after="0" w:line="235" w:lineRule="auto"/>
        <w:rPr>
          <w:sz w:val="20"/>
          <w:szCs w:val="20"/>
          <w:color w:val="auto"/>
        </w:rPr>
      </w:pPr>
      <w:r>
        <w:rPr>
          <w:rFonts w:ascii="Courier New" w:cs="Courier New" w:eastAsia="Courier New" w:hAnsi="Courier New"/>
          <w:sz w:val="15"/>
          <w:szCs w:val="15"/>
          <w:color w:val="auto"/>
        </w:rPr>
        <w:t>"Default" means any Event of Default or any event that would constitute an Event of Default but for the requirement that notice be given or time elapse or both.</w:t>
      </w:r>
    </w:p>
    <w:p>
      <w:pPr>
        <w:spacing w:after="0" w:line="174"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"Domestic Lending Office"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ectPr>
          <w:pgSz w:w="11900" w:h="16838" w:orient="portrait"/>
          <w:cols w:equalWidth="0" w:num="1">
            <w:col w:w="9959"/>
          </w:cols>
          <w:pgMar w:left="500" w:top="28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11</w:t>
      </w:r>
    </w:p>
    <w:p>
      <w:pPr>
        <w:ind w:left="3140"/>
        <w:spacing w:after="0" w:line="237" w:lineRule="auto"/>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left="1040" w:right="3499" w:firstLine="437"/>
        <w:spacing w:after="0" w:line="256" w:lineRule="auto"/>
        <w:rPr>
          <w:sz w:val="20"/>
          <w:szCs w:val="20"/>
          <w:color w:val="auto"/>
        </w:rPr>
      </w:pPr>
      <w:r>
        <w:rPr>
          <w:rFonts w:ascii="Courier New" w:cs="Courier New" w:eastAsia="Courier New" w:hAnsi="Courier New"/>
          <w:sz w:val="14"/>
          <w:szCs w:val="14"/>
          <w:color w:val="auto"/>
        </w:rPr>
        <w:t>"Downgrade" means, with respect to any Lender, the lowest rating that has been most recently announced for any class of non-credit enhanced long-term senior unsecured debt issued by such Lender is lower than BBB- by S&amp;P or Baa3 by Moody's.</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"Effective Date" has the meaning specified in Section 3.01.</w:t>
      </w:r>
    </w:p>
    <w:p>
      <w:pPr>
        <w:spacing w:after="0" w:line="171"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"Eligible Assignee" means (i) a Lender; (ii) an Affiliate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of a Lender; (iii) a commercial bank organized under the laws of</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United States, or any State thereof, and having total assets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 excess of $5,000,000,000; (iv) a savings and loan association</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or savings bank organized under the laws of the United States,</w:t>
      </w:r>
    </w:p>
    <w:p>
      <w:pPr>
        <w:ind w:left="1040"/>
        <w:spacing w:after="0" w:line="237" w:lineRule="auto"/>
        <w:rPr>
          <w:sz w:val="20"/>
          <w:szCs w:val="20"/>
          <w:color w:val="auto"/>
        </w:rPr>
      </w:pPr>
      <w:r>
        <w:rPr>
          <w:rFonts w:ascii="Courier New" w:cs="Courier New" w:eastAsia="Courier New" w:hAnsi="Courier New"/>
          <w:sz w:val="15"/>
          <w:szCs w:val="15"/>
          <w:color w:val="auto"/>
        </w:rPr>
        <w:t>or any State thereof, and having total assets in excess of</w:t>
      </w:r>
    </w:p>
    <w:p>
      <w:pPr>
        <w:ind w:left="1040"/>
        <w:spacing w:after="0" w:line="238" w:lineRule="auto"/>
        <w:rPr>
          <w:sz w:val="20"/>
          <w:szCs w:val="20"/>
          <w:color w:val="auto"/>
        </w:rPr>
      </w:pPr>
      <w:r>
        <w:rPr>
          <w:rFonts w:ascii="Courier New" w:cs="Courier New" w:eastAsia="Courier New" w:hAnsi="Courier New"/>
          <w:sz w:val="15"/>
          <w:szCs w:val="15"/>
          <w:color w:val="auto"/>
        </w:rPr>
        <w:t>$5,000,000,000; (v) a commercial bank organized under the laws</w:t>
      </w:r>
    </w:p>
    <w:p>
      <w:pPr>
        <w:ind w:left="1040"/>
        <w:spacing w:after="0" w:line="237" w:lineRule="auto"/>
        <w:rPr>
          <w:sz w:val="20"/>
          <w:szCs w:val="20"/>
          <w:color w:val="auto"/>
        </w:rPr>
      </w:pPr>
      <w:r>
        <w:rPr>
          <w:rFonts w:ascii="Courier New" w:cs="Courier New" w:eastAsia="Courier New" w:hAnsi="Courier New"/>
          <w:sz w:val="15"/>
          <w:szCs w:val="15"/>
          <w:color w:val="auto"/>
        </w:rPr>
        <w:t>of any other country that is a member of the Organization for</w:t>
      </w:r>
    </w:p>
    <w:p>
      <w:pPr>
        <w:ind w:left="1040"/>
        <w:spacing w:after="0" w:line="238" w:lineRule="auto"/>
        <w:rPr>
          <w:sz w:val="20"/>
          <w:szCs w:val="20"/>
          <w:color w:val="auto"/>
        </w:rPr>
      </w:pPr>
      <w:r>
        <w:rPr>
          <w:rFonts w:ascii="Courier New" w:cs="Courier New" w:eastAsia="Courier New" w:hAnsi="Courier New"/>
          <w:sz w:val="15"/>
          <w:szCs w:val="15"/>
          <w:color w:val="auto"/>
        </w:rPr>
        <w:t>Economic Cooperation and Development or has concluded special</w:t>
      </w:r>
    </w:p>
    <w:p>
      <w:pPr>
        <w:ind w:left="1040"/>
        <w:spacing w:after="0" w:line="237" w:lineRule="auto"/>
        <w:rPr>
          <w:sz w:val="20"/>
          <w:szCs w:val="20"/>
          <w:color w:val="auto"/>
        </w:rPr>
      </w:pPr>
      <w:r>
        <w:rPr>
          <w:rFonts w:ascii="Courier New" w:cs="Courier New" w:eastAsia="Courier New" w:hAnsi="Courier New"/>
          <w:sz w:val="15"/>
          <w:szCs w:val="15"/>
          <w:color w:val="auto"/>
        </w:rPr>
        <w:t>lending arrangements with the International Monetary Fund</w:t>
      </w:r>
    </w:p>
    <w:p>
      <w:pPr>
        <w:ind w:left="1040"/>
        <w:spacing w:after="0" w:line="238" w:lineRule="auto"/>
        <w:rPr>
          <w:sz w:val="20"/>
          <w:szCs w:val="20"/>
          <w:color w:val="auto"/>
        </w:rPr>
      </w:pPr>
      <w:r>
        <w:rPr>
          <w:rFonts w:ascii="Courier New" w:cs="Courier New" w:eastAsia="Courier New" w:hAnsi="Courier New"/>
          <w:sz w:val="15"/>
          <w:szCs w:val="15"/>
          <w:color w:val="auto"/>
        </w:rPr>
        <w:t>associated with its General Arrangements to Borrow or of the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Cayman Islands, or a political subdivision of any such country,</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and having total assets in excess of $5,000,000,000 so long as</w:t>
      </w:r>
    </w:p>
    <w:p>
      <w:pPr>
        <w:ind w:left="1040"/>
        <w:spacing w:after="0" w:line="237" w:lineRule="auto"/>
        <w:rPr>
          <w:sz w:val="20"/>
          <w:szCs w:val="20"/>
          <w:color w:val="auto"/>
        </w:rPr>
      </w:pPr>
      <w:r>
        <w:rPr>
          <w:rFonts w:ascii="Courier New" w:cs="Courier New" w:eastAsia="Courier New" w:hAnsi="Courier New"/>
          <w:sz w:val="15"/>
          <w:szCs w:val="15"/>
          <w:color w:val="auto"/>
        </w:rPr>
        <w:t>such bank is acting through a branch or agency located in the</w:t>
      </w:r>
    </w:p>
    <w:p>
      <w:pPr>
        <w:ind w:left="1040"/>
        <w:spacing w:after="0" w:line="238" w:lineRule="auto"/>
        <w:rPr>
          <w:sz w:val="20"/>
          <w:szCs w:val="20"/>
          <w:color w:val="auto"/>
        </w:rPr>
      </w:pPr>
      <w:r>
        <w:rPr>
          <w:rFonts w:ascii="Courier New" w:cs="Courier New" w:eastAsia="Courier New" w:hAnsi="Courier New"/>
          <w:sz w:val="15"/>
          <w:szCs w:val="15"/>
          <w:color w:val="auto"/>
        </w:rPr>
        <w:t>United States or in the country in which it is organized or</w:t>
      </w:r>
    </w:p>
    <w:p>
      <w:pPr>
        <w:ind w:left="1040"/>
        <w:spacing w:after="0" w:line="237" w:lineRule="auto"/>
        <w:rPr>
          <w:sz w:val="20"/>
          <w:szCs w:val="20"/>
          <w:color w:val="auto"/>
        </w:rPr>
      </w:pPr>
      <w:r>
        <w:rPr>
          <w:rFonts w:ascii="Courier New" w:cs="Courier New" w:eastAsia="Courier New" w:hAnsi="Courier New"/>
          <w:sz w:val="15"/>
          <w:szCs w:val="15"/>
          <w:color w:val="auto"/>
        </w:rPr>
        <w:t>another country that is described in this clause (v); (vi) the</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central bank of any country that is a member of the Organization</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for Economic Cooperation and Development; and (vii) any other</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Person approved by the Agent and the Borrower, such approval not</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to be unreasonably withheld or delayed; provided, however, that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neither the Borrower nor an Affiliate of the Borrower shall</w:t>
      </w:r>
    </w:p>
    <w:p>
      <w:pPr>
        <w:ind w:left="1040"/>
        <w:spacing w:after="0" w:line="237" w:lineRule="auto"/>
        <w:rPr>
          <w:sz w:val="20"/>
          <w:szCs w:val="20"/>
          <w:color w:val="auto"/>
        </w:rPr>
      </w:pPr>
      <w:r>
        <w:rPr>
          <w:rFonts w:ascii="Courier New" w:cs="Courier New" w:eastAsia="Courier New" w:hAnsi="Courier New"/>
          <w:sz w:val="15"/>
          <w:szCs w:val="15"/>
          <w:color w:val="auto"/>
        </w:rPr>
        <w:t>qualify as an Eligible Assignee.</w:t>
      </w:r>
    </w:p>
    <w:p>
      <w:pPr>
        <w:spacing w:after="0" w:line="173" w:lineRule="exact"/>
        <w:rPr>
          <w:sz w:val="20"/>
          <w:szCs w:val="20"/>
          <w:color w:val="auto"/>
        </w:rPr>
      </w:pPr>
    </w:p>
    <w:p>
      <w:pPr>
        <w:ind w:left="1040" w:right="3399" w:firstLine="437"/>
        <w:spacing w:after="0" w:line="255" w:lineRule="auto"/>
        <w:rPr>
          <w:sz w:val="20"/>
          <w:szCs w:val="20"/>
          <w:color w:val="auto"/>
        </w:rPr>
      </w:pPr>
      <w:r>
        <w:rPr>
          <w:rFonts w:ascii="Courier New" w:cs="Courier New" w:eastAsia="Courier New" w:hAnsi="Courier New"/>
          <w:sz w:val="14"/>
          <w:szCs w:val="14"/>
          <w:color w:val="auto"/>
        </w:rPr>
        <w:t>"Environmental Action"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64" w:lineRule="exact"/>
        <w:rPr>
          <w:sz w:val="20"/>
          <w:szCs w:val="20"/>
          <w:color w:val="auto"/>
        </w:rPr>
      </w:pPr>
    </w:p>
    <w:p>
      <w:pPr>
        <w:ind w:left="1040" w:right="3399" w:firstLine="437"/>
        <w:spacing w:after="0" w:line="236" w:lineRule="auto"/>
        <w:rPr>
          <w:sz w:val="20"/>
          <w:szCs w:val="20"/>
          <w:color w:val="auto"/>
        </w:rPr>
      </w:pPr>
      <w:r>
        <w:rPr>
          <w:rFonts w:ascii="Courier New" w:cs="Courier New" w:eastAsia="Courier New" w:hAnsi="Courier New"/>
          <w:sz w:val="15"/>
          <w:szCs w:val="15"/>
          <w:color w:val="auto"/>
        </w:rPr>
        <w:t>"Environmental Law"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76" w:lineRule="exact"/>
        <w:rPr>
          <w:sz w:val="20"/>
          <w:szCs w:val="20"/>
          <w:color w:val="auto"/>
        </w:rPr>
      </w:pPr>
    </w:p>
    <w:p>
      <w:pPr>
        <w:ind w:left="1040" w:right="3499" w:firstLine="437"/>
        <w:spacing w:after="0" w:line="235" w:lineRule="auto"/>
        <w:rPr>
          <w:sz w:val="20"/>
          <w:szCs w:val="20"/>
          <w:color w:val="auto"/>
        </w:rPr>
      </w:pPr>
      <w:r>
        <w:rPr>
          <w:rFonts w:ascii="Courier New" w:cs="Courier New" w:eastAsia="Courier New" w:hAnsi="Courier New"/>
          <w:sz w:val="15"/>
          <w:szCs w:val="15"/>
          <w:color w:val="auto"/>
        </w:rPr>
        <w:t>"Environmental Permit" means any permit, approval, identification number, license or other authorization required under any Environmental Law.</w:t>
      </w:r>
    </w:p>
    <w:p>
      <w:pPr>
        <w:sectPr>
          <w:pgSz w:w="11900" w:h="16838" w:orient="portrait"/>
          <w:cols w:equalWidth="0" w:num="1">
            <w:col w:w="9959"/>
          </w:cols>
          <w:pgMar w:left="500" w:top="28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12</w:t>
      </w:r>
    </w:p>
    <w:p>
      <w:pPr>
        <w:ind w:left="3140"/>
        <w:spacing w:after="0" w:line="237" w:lineRule="auto"/>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left="1040" w:right="3499" w:firstLine="437"/>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the regulations promulgated and rulings issued thereunder.</w:t>
      </w:r>
    </w:p>
    <w:p>
      <w:pPr>
        <w:spacing w:after="0" w:line="174"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"ERISA Affiliate"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77" w:lineRule="exact"/>
        <w:rPr>
          <w:sz w:val="20"/>
          <w:szCs w:val="20"/>
          <w:color w:val="auto"/>
        </w:rPr>
      </w:pPr>
    </w:p>
    <w:p>
      <w:pPr>
        <w:ind w:left="1040" w:right="3319" w:firstLine="437"/>
        <w:spacing w:after="0" w:line="254" w:lineRule="auto"/>
        <w:rPr>
          <w:sz w:val="20"/>
          <w:szCs w:val="20"/>
          <w:color w:val="auto"/>
        </w:rPr>
      </w:pPr>
      <w:r>
        <w:rPr>
          <w:rFonts w:ascii="Courier New" w:cs="Courier New" w:eastAsia="Courier New" w:hAnsi="Courier New"/>
          <w:sz w:val="14"/>
          <w:szCs w:val="14"/>
          <w:color w:val="auto"/>
        </w:rPr>
        <w:t>"ERISA Event"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w:t>
      </w:r>
    </w:p>
    <w:p>
      <w:pPr>
        <w:spacing w:after="0" w:line="3" w:lineRule="exact"/>
        <w:rPr>
          <w:sz w:val="20"/>
          <w:szCs w:val="20"/>
          <w:color w:val="auto"/>
        </w:rPr>
      </w:pPr>
    </w:p>
    <w:p>
      <w:pPr>
        <w:ind w:left="1040" w:right="3319" w:firstLine="2"/>
        <w:spacing w:after="0" w:line="254" w:lineRule="auto"/>
        <w:tabs>
          <w:tab w:leader="none" w:pos="1477"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4043(c) of ERISA is reasonably expected to occur with respect to such Plan within the following 30 days; (b) the application for a minimum funding waiver with respect to a Plan;</w:t>
      </w:r>
    </w:p>
    <w:p>
      <w:pPr>
        <w:spacing w:after="0" w:line="1" w:lineRule="exact"/>
        <w:rPr>
          <w:rFonts w:ascii="Courier New" w:cs="Courier New" w:eastAsia="Courier New" w:hAnsi="Courier New"/>
          <w:sz w:val="14"/>
          <w:szCs w:val="14"/>
          <w:color w:val="auto"/>
        </w:rPr>
      </w:pPr>
    </w:p>
    <w:p>
      <w:pPr>
        <w:ind w:left="1040"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76" w:lineRule="exact"/>
        <w:rPr>
          <w:sz w:val="20"/>
          <w:szCs w:val="20"/>
          <w:color w:val="auto"/>
        </w:rPr>
      </w:pPr>
    </w:p>
    <w:p>
      <w:pPr>
        <w:ind w:left="1040" w:right="3319" w:firstLine="437"/>
        <w:spacing w:after="0" w:line="235" w:lineRule="auto"/>
        <w:rPr>
          <w:sz w:val="20"/>
          <w:szCs w:val="20"/>
          <w:color w:val="auto"/>
        </w:rPr>
      </w:pPr>
      <w:r>
        <w:rPr>
          <w:rFonts w:ascii="Courier New" w:cs="Courier New" w:eastAsia="Courier New" w:hAnsi="Courier New"/>
          <w:sz w:val="15"/>
          <w:szCs w:val="15"/>
          <w:color w:val="auto"/>
        </w:rPr>
        <w:t>"Eurocurrency Liabilities" has the meaning assigned to that term in Regulation D of the Board of Governors of the Federal Reserve System, as in effect from time to time.</w:t>
      </w:r>
    </w:p>
    <w:p>
      <w:pPr>
        <w:spacing w:after="0" w:line="174"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"Eurocurrency Reserve Requirements"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w:t>
      </w:r>
    </w:p>
    <w:p>
      <w:pPr>
        <w:sectPr>
          <w:pgSz w:w="11900" w:h="16838" w:orient="portrait"/>
          <w:cols w:equalWidth="0" w:num="1">
            <w:col w:w="9959"/>
          </w:cols>
          <w:pgMar w:left="500" w:top="281"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13</w:t>
      </w:r>
    </w:p>
    <w:p>
      <w:pPr>
        <w:ind w:left="3140"/>
        <w:spacing w:after="0" w:line="237" w:lineRule="auto"/>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1040" w:right="3579"/>
        <w:spacing w:after="0" w:line="235" w:lineRule="auto"/>
        <w:rPr>
          <w:sz w:val="20"/>
          <w:szCs w:val="20"/>
          <w:color w:val="auto"/>
        </w:rPr>
      </w:pPr>
      <w:r>
        <w:rPr>
          <w:rFonts w:ascii="Courier New" w:cs="Courier New" w:eastAsia="Courier New" w:hAnsi="Courier New"/>
          <w:sz w:val="15"/>
          <w:szCs w:val="15"/>
          <w:color w:val="auto"/>
        </w:rPr>
        <w:t>relating to eurocurrency fundings. Eurocurrency Reserve Requirements shall be adjusted automatically on and as of the effective date of any change in any reserve percentage.</w:t>
      </w:r>
    </w:p>
    <w:p>
      <w:pPr>
        <w:spacing w:after="0" w:line="174"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"Eurodollar Lending Office"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79" w:lineRule="exact"/>
        <w:rPr>
          <w:sz w:val="20"/>
          <w:szCs w:val="20"/>
          <w:color w:val="auto"/>
        </w:rPr>
      </w:pPr>
    </w:p>
    <w:p>
      <w:pPr>
        <w:ind w:left="1040" w:right="3319" w:firstLine="437"/>
        <w:spacing w:after="0" w:line="237" w:lineRule="auto"/>
        <w:rPr>
          <w:sz w:val="20"/>
          <w:szCs w:val="20"/>
          <w:color w:val="auto"/>
        </w:rPr>
      </w:pPr>
      <w:r>
        <w:rPr>
          <w:rFonts w:ascii="Courier New" w:cs="Courier New" w:eastAsia="Courier New" w:hAnsi="Courier New"/>
          <w:sz w:val="15"/>
          <w:szCs w:val="15"/>
          <w:color w:val="auto"/>
        </w:rPr>
        <w:t>"Eurodollar Rate"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6" w:lineRule="exact"/>
        <w:rPr>
          <w:sz w:val="20"/>
          <w:szCs w:val="20"/>
          <w:color w:val="auto"/>
        </w:rPr>
      </w:pPr>
    </w:p>
    <w:p>
      <w:pPr>
        <w:ind w:left="1040" w:right="3399" w:firstLine="437"/>
        <w:spacing w:after="0" w:line="261" w:lineRule="auto"/>
        <w:rPr>
          <w:sz w:val="20"/>
          <w:szCs w:val="20"/>
          <w:color w:val="auto"/>
        </w:rPr>
      </w:pPr>
      <w:r>
        <w:rPr>
          <w:rFonts w:ascii="Courier New" w:cs="Courier New" w:eastAsia="Courier New" w:hAnsi="Courier New"/>
          <w:sz w:val="14"/>
          <w:szCs w:val="14"/>
          <w:color w:val="auto"/>
        </w:rPr>
        <w:t>"Eurodollar Rate Advance" means a Revolving Credit Advance that bears interest as provided in Section 2.07(a)(ii).</w:t>
      </w:r>
    </w:p>
    <w:p>
      <w:pPr>
        <w:spacing w:after="0" w:line="15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"Events of Default" has the meaning specified in Section</w:t>
      </w:r>
    </w:p>
    <w:p>
      <w:pPr>
        <w:ind w:left="1040"/>
        <w:spacing w:after="0" w:line="237" w:lineRule="auto"/>
        <w:rPr>
          <w:sz w:val="20"/>
          <w:szCs w:val="20"/>
          <w:color w:val="auto"/>
        </w:rPr>
      </w:pPr>
      <w:r>
        <w:rPr>
          <w:rFonts w:ascii="Courier New" w:cs="Courier New" w:eastAsia="Courier New" w:hAnsi="Courier New"/>
          <w:sz w:val="15"/>
          <w:szCs w:val="15"/>
          <w:color w:val="auto"/>
        </w:rPr>
        <w:t>6.01.</w:t>
      </w:r>
    </w:p>
    <w:p>
      <w:pPr>
        <w:spacing w:after="0" w:line="173" w:lineRule="exact"/>
        <w:rPr>
          <w:sz w:val="20"/>
          <w:szCs w:val="20"/>
          <w:color w:val="auto"/>
        </w:rPr>
      </w:pPr>
    </w:p>
    <w:p>
      <w:pPr>
        <w:ind w:left="1040" w:right="3319" w:firstLine="437"/>
        <w:spacing w:after="0" w:line="255" w:lineRule="auto"/>
        <w:rPr>
          <w:sz w:val="20"/>
          <w:szCs w:val="20"/>
          <w:color w:val="auto"/>
        </w:rPr>
      </w:pPr>
      <w:r>
        <w:rPr>
          <w:rFonts w:ascii="Courier New" w:cs="Courier New" w:eastAsia="Courier New" w:hAnsi="Courier New"/>
          <w:sz w:val="14"/>
          <w:szCs w:val="14"/>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65" w:lineRule="exact"/>
        <w:rPr>
          <w:sz w:val="20"/>
          <w:szCs w:val="20"/>
          <w:color w:val="auto"/>
        </w:rPr>
      </w:pPr>
    </w:p>
    <w:p>
      <w:pPr>
        <w:ind w:left="1040" w:right="3399" w:firstLine="437"/>
        <w:spacing w:after="0" w:line="234" w:lineRule="auto"/>
        <w:rPr>
          <w:sz w:val="20"/>
          <w:szCs w:val="20"/>
          <w:color w:val="auto"/>
        </w:rPr>
      </w:pPr>
      <w:r>
        <w:rPr>
          <w:rFonts w:ascii="Courier New" w:cs="Courier New" w:eastAsia="Courier New" w:hAnsi="Courier New"/>
          <w:sz w:val="15"/>
          <w:szCs w:val="15"/>
          <w:color w:val="auto"/>
        </w:rPr>
        <w:t>"Fixed Rate Advances" has the meaning specified in Section 2.03(a)(i).</w:t>
      </w:r>
    </w:p>
    <w:p>
      <w:pPr>
        <w:sectPr>
          <w:pgSz w:w="11900" w:h="16838" w:orient="portrait"/>
          <w:cols w:equalWidth="0" w:num="1">
            <w:col w:w="9959"/>
          </w:cols>
          <w:pgMar w:left="500" w:top="281"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14</w:t>
      </w:r>
    </w:p>
    <w:p>
      <w:pPr>
        <w:ind w:left="3140"/>
        <w:spacing w:after="0" w:line="237" w:lineRule="auto"/>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"GAAP" has the meaning specified in Section 1.03.</w:t>
      </w:r>
    </w:p>
    <w:p>
      <w:pPr>
        <w:spacing w:after="0" w:line="173" w:lineRule="exact"/>
        <w:rPr>
          <w:sz w:val="20"/>
          <w:szCs w:val="20"/>
          <w:color w:val="auto"/>
        </w:rPr>
      </w:pPr>
    </w:p>
    <w:p>
      <w:pPr>
        <w:ind w:left="1040" w:right="3319" w:firstLine="437"/>
        <w:spacing w:after="0" w:line="235" w:lineRule="auto"/>
        <w:rPr>
          <w:sz w:val="20"/>
          <w:szCs w:val="20"/>
          <w:color w:val="auto"/>
        </w:rPr>
      </w:pPr>
      <w:r>
        <w:rPr>
          <w:rFonts w:ascii="Courier New" w:cs="Courier New" w:eastAsia="Courier New" w:hAnsi="Courier New"/>
          <w:sz w:val="15"/>
          <w:szCs w:val="15"/>
          <w:color w:val="auto"/>
        </w:rPr>
        <w:t>"Graham Interests" shall mean Katharine Graham and her siblings, their descendants and any relative by marriage of the foregoing, and any trust for the benefit of any of the foregoing whether as an income or residual beneficiary.</w:t>
      </w:r>
    </w:p>
    <w:p>
      <w:pPr>
        <w:spacing w:after="0" w:line="175" w:lineRule="exact"/>
        <w:rPr>
          <w:sz w:val="20"/>
          <w:szCs w:val="20"/>
          <w:color w:val="auto"/>
        </w:rPr>
      </w:pPr>
    </w:p>
    <w:p>
      <w:pPr>
        <w:ind w:left="1040" w:right="3399" w:firstLine="437"/>
        <w:spacing w:after="0" w:line="236" w:lineRule="auto"/>
        <w:rPr>
          <w:sz w:val="20"/>
          <w:szCs w:val="20"/>
          <w:color w:val="auto"/>
        </w:rPr>
      </w:pPr>
      <w:r>
        <w:rPr>
          <w:rFonts w:ascii="Courier New" w:cs="Courier New" w:eastAsia="Courier New" w:hAnsi="Courier New"/>
          <w:sz w:val="15"/>
          <w:szCs w:val="15"/>
          <w:color w:val="auto"/>
        </w:rPr>
        <w:t>"Hazardous Materials"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78" w:lineRule="exact"/>
        <w:rPr>
          <w:sz w:val="20"/>
          <w:szCs w:val="20"/>
          <w:color w:val="auto"/>
        </w:rPr>
      </w:pPr>
    </w:p>
    <w:p>
      <w:pPr>
        <w:ind w:left="1040" w:right="3939" w:firstLine="437"/>
        <w:spacing w:after="0" w:line="234" w:lineRule="auto"/>
        <w:rPr>
          <w:sz w:val="20"/>
          <w:szCs w:val="20"/>
          <w:color w:val="auto"/>
        </w:rPr>
      </w:pPr>
      <w:r>
        <w:rPr>
          <w:rFonts w:ascii="Courier New" w:cs="Courier New" w:eastAsia="Courier New" w:hAnsi="Courier New"/>
          <w:sz w:val="15"/>
          <w:szCs w:val="15"/>
          <w:color w:val="auto"/>
        </w:rPr>
        <w:t>"Increase Date" has the meaning specified in Section 2.05(b)(i).</w:t>
      </w:r>
    </w:p>
    <w:p>
      <w:pPr>
        <w:spacing w:after="0" w:line="173" w:lineRule="exact"/>
        <w:rPr>
          <w:sz w:val="20"/>
          <w:szCs w:val="20"/>
          <w:color w:val="auto"/>
        </w:rPr>
      </w:pPr>
    </w:p>
    <w:p>
      <w:pPr>
        <w:ind w:left="1040" w:right="3579" w:firstLine="437"/>
        <w:spacing w:after="0" w:line="234" w:lineRule="auto"/>
        <w:rPr>
          <w:sz w:val="20"/>
          <w:szCs w:val="20"/>
          <w:color w:val="auto"/>
        </w:rPr>
      </w:pPr>
      <w:r>
        <w:rPr>
          <w:rFonts w:ascii="Courier New" w:cs="Courier New" w:eastAsia="Courier New" w:hAnsi="Courier New"/>
          <w:sz w:val="15"/>
          <w:szCs w:val="15"/>
          <w:color w:val="auto"/>
        </w:rPr>
        <w:t>"Increasing Lender" has the meaning specified in Section 2.05(b)(i).</w:t>
      </w:r>
    </w:p>
    <w:p>
      <w:pPr>
        <w:spacing w:after="0" w:line="173" w:lineRule="exact"/>
        <w:rPr>
          <w:sz w:val="20"/>
          <w:szCs w:val="20"/>
          <w:color w:val="auto"/>
        </w:rPr>
      </w:pPr>
    </w:p>
    <w:p>
      <w:pPr>
        <w:ind w:left="1040" w:right="3319" w:firstLine="437"/>
        <w:spacing w:after="0" w:line="235" w:lineRule="auto"/>
        <w:rPr>
          <w:sz w:val="20"/>
          <w:szCs w:val="20"/>
          <w:color w:val="auto"/>
        </w:rPr>
      </w:pPr>
      <w:r>
        <w:rPr>
          <w:rFonts w:ascii="Courier New" w:cs="Courier New" w:eastAsia="Courier New" w:hAnsi="Courier New"/>
          <w:sz w:val="15"/>
          <w:szCs w:val="15"/>
          <w:color w:val="auto"/>
        </w:rPr>
        <w:t>"Information Memorandum" means the information memorandum dated December 29, 1995 used by the Agent in connection with the syndication of the Commitments.</w:t>
      </w:r>
    </w:p>
    <w:p>
      <w:pPr>
        <w:spacing w:after="0" w:line="174" w:lineRule="exact"/>
        <w:rPr>
          <w:sz w:val="20"/>
          <w:szCs w:val="20"/>
          <w:color w:val="auto"/>
        </w:rPr>
      </w:pPr>
    </w:p>
    <w:p>
      <w:pPr>
        <w:ind w:left="1040" w:right="3319" w:firstLine="437"/>
        <w:spacing w:after="0" w:line="237" w:lineRule="auto"/>
        <w:rPr>
          <w:sz w:val="20"/>
          <w:szCs w:val="20"/>
          <w:color w:val="auto"/>
        </w:rPr>
      </w:pPr>
      <w:r>
        <w:rPr>
          <w:rFonts w:ascii="Courier New" w:cs="Courier New" w:eastAsia="Courier New" w:hAnsi="Courier New"/>
          <w:sz w:val="15"/>
          <w:szCs w:val="15"/>
          <w:color w:val="auto"/>
        </w:rPr>
        <w:t>"Interest Period"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provided, however, that:</w:t>
      </w:r>
    </w:p>
    <w:p>
      <w:pPr>
        <w:spacing w:after="0" w:line="175" w:lineRule="exact"/>
        <w:rPr>
          <w:sz w:val="20"/>
          <w:szCs w:val="20"/>
          <w:color w:val="auto"/>
        </w:rPr>
      </w:pPr>
    </w:p>
    <w:p>
      <w:pPr>
        <w:jc w:val="both"/>
        <w:ind w:left="1480" w:right="3399" w:firstLine="524"/>
        <w:spacing w:after="0" w:line="235" w:lineRule="auto"/>
        <w:tabs>
          <w:tab w:leader="none" w:pos="24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select any Interest Period that ends after the Termination Date in effect at the time of such selection;</w:t>
      </w:r>
    </w:p>
    <w:p>
      <w:pPr>
        <w:spacing w:after="0" w:line="173" w:lineRule="exact"/>
        <w:rPr>
          <w:rFonts w:ascii="Courier New" w:cs="Courier New" w:eastAsia="Courier New" w:hAnsi="Courier New"/>
          <w:sz w:val="15"/>
          <w:szCs w:val="15"/>
          <w:color w:val="auto"/>
        </w:rPr>
      </w:pPr>
    </w:p>
    <w:p>
      <w:pPr>
        <w:ind w:left="1480" w:right="3319" w:firstLine="524"/>
        <w:spacing w:after="0" w:line="235" w:lineRule="auto"/>
        <w:tabs>
          <w:tab w:leader="none" w:pos="24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Periods commencing on the same date for Eurodollar Rate Advances comprising part of the same Revolving Credit Borrowing or for LIBO</w:t>
      </w:r>
    </w:p>
    <w:p>
      <w:pPr>
        <w:sectPr>
          <w:pgSz w:w="11900" w:h="16838" w:orient="portrait"/>
          <w:cols w:equalWidth="0" w:num="1">
            <w:col w:w="9959"/>
          </w:cols>
          <w:pgMar w:left="500" w:top="28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15</w:t>
      </w:r>
    </w:p>
    <w:p>
      <w:pPr>
        <w:ind w:left="3140"/>
        <w:spacing w:after="0" w:line="237" w:lineRule="auto"/>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left="1480" w:right="3499"/>
        <w:spacing w:after="0" w:line="234" w:lineRule="auto"/>
        <w:rPr>
          <w:sz w:val="20"/>
          <w:szCs w:val="20"/>
          <w:color w:val="auto"/>
        </w:rPr>
      </w:pPr>
      <w:r>
        <w:rPr>
          <w:rFonts w:ascii="Courier New" w:cs="Courier New" w:eastAsia="Courier New" w:hAnsi="Courier New"/>
          <w:sz w:val="15"/>
          <w:szCs w:val="15"/>
          <w:color w:val="auto"/>
        </w:rPr>
        <w:t>Rate Advances comprising part of the same Competitive Bid Borrowing shall be of the same duration;</w:t>
      </w:r>
    </w:p>
    <w:p>
      <w:pPr>
        <w:spacing w:after="0" w:line="173" w:lineRule="exact"/>
        <w:rPr>
          <w:sz w:val="20"/>
          <w:szCs w:val="20"/>
          <w:color w:val="auto"/>
        </w:rPr>
      </w:pPr>
    </w:p>
    <w:p>
      <w:pPr>
        <w:ind w:left="1480" w:right="3399" w:firstLine="524"/>
        <w:spacing w:after="0" w:line="255" w:lineRule="auto"/>
        <w:tabs>
          <w:tab w:leader="none" w:pos="252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65" w:lineRule="exact"/>
        <w:rPr>
          <w:rFonts w:ascii="Courier New" w:cs="Courier New" w:eastAsia="Courier New" w:hAnsi="Courier New"/>
          <w:sz w:val="14"/>
          <w:szCs w:val="14"/>
          <w:color w:val="auto"/>
        </w:rPr>
      </w:pPr>
    </w:p>
    <w:p>
      <w:pPr>
        <w:ind w:left="1480" w:right="3499" w:firstLine="524"/>
        <w:spacing w:after="0" w:line="255" w:lineRule="auto"/>
        <w:tabs>
          <w:tab w:leader="none" w:pos="244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66" w:lineRule="exact"/>
        <w:rPr>
          <w:sz w:val="20"/>
          <w:szCs w:val="20"/>
          <w:color w:val="auto"/>
        </w:rPr>
      </w:pPr>
    </w:p>
    <w:p>
      <w:pPr>
        <w:ind w:left="1040" w:right="3399" w:firstLine="437"/>
        <w:spacing w:after="0" w:line="235" w:lineRule="auto"/>
        <w:rPr>
          <w:sz w:val="20"/>
          <w:szCs w:val="20"/>
          <w:color w:val="auto"/>
        </w:rPr>
      </w:pPr>
      <w:r>
        <w:rPr>
          <w:rFonts w:ascii="Courier New" w:cs="Courier New" w:eastAsia="Courier New" w:hAnsi="Courier New"/>
          <w:sz w:val="15"/>
          <w:szCs w:val="15"/>
          <w:color w:val="auto"/>
        </w:rPr>
        <w:t>"Internal Revenue Code" means the Internal Revenue Code of 1986, as amended from time to time, and the regulations promulgated and rulings issued thereunder.</w:t>
      </w:r>
    </w:p>
    <w:p>
      <w:pPr>
        <w:spacing w:after="0" w:line="174" w:lineRule="exact"/>
        <w:rPr>
          <w:sz w:val="20"/>
          <w:szCs w:val="20"/>
          <w:color w:val="auto"/>
        </w:rPr>
      </w:pPr>
    </w:p>
    <w:p>
      <w:pPr>
        <w:ind w:left="1040" w:right="3319" w:firstLine="437"/>
        <w:spacing w:after="0" w:line="235" w:lineRule="auto"/>
        <w:rPr>
          <w:sz w:val="20"/>
          <w:szCs w:val="20"/>
          <w:color w:val="auto"/>
        </w:rPr>
      </w:pPr>
      <w:r>
        <w:rPr>
          <w:rFonts w:ascii="Courier New" w:cs="Courier New" w:eastAsia="Courier New" w:hAnsi="Courier New"/>
          <w:sz w:val="15"/>
          <w:szCs w:val="15"/>
          <w:color w:val="auto"/>
        </w:rPr>
        <w:t>"Lenders" means the Initial Lenders, each Assuming Lender that shall become a party hereto pursuant to Section 2.05(b) and each Person that shall become a party hereto pursuant to Section 8.07.</w:t>
      </w:r>
    </w:p>
    <w:p>
      <w:pPr>
        <w:spacing w:after="0" w:line="175" w:lineRule="exact"/>
        <w:rPr>
          <w:sz w:val="20"/>
          <w:szCs w:val="20"/>
          <w:color w:val="auto"/>
        </w:rPr>
      </w:pPr>
    </w:p>
    <w:p>
      <w:pPr>
        <w:ind w:left="1040" w:right="3319" w:firstLine="437"/>
        <w:spacing w:after="0" w:line="254" w:lineRule="auto"/>
        <w:rPr>
          <w:sz w:val="20"/>
          <w:szCs w:val="20"/>
          <w:color w:val="auto"/>
        </w:rPr>
      </w:pPr>
      <w:r>
        <w:rPr>
          <w:rFonts w:ascii="Courier New" w:cs="Courier New" w:eastAsia="Courier New" w:hAnsi="Courier New"/>
          <w:sz w:val="14"/>
          <w:szCs w:val="14"/>
          <w:color w:val="auto"/>
        </w:rPr>
        <w:t>"LIBO Rate"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5" w:lineRule="exact"/>
        <w:rPr>
          <w:sz w:val="20"/>
          <w:szCs w:val="20"/>
          <w:color w:val="auto"/>
        </w:rPr>
      </w:pPr>
    </w:p>
    <w:p>
      <w:pPr>
        <w:ind w:left="1040" w:right="3499" w:firstLine="437"/>
        <w:spacing w:after="0" w:line="234" w:lineRule="auto"/>
        <w:rPr>
          <w:sz w:val="20"/>
          <w:szCs w:val="20"/>
          <w:color w:val="auto"/>
        </w:rPr>
      </w:pPr>
      <w:r>
        <w:rPr>
          <w:rFonts w:ascii="Courier New" w:cs="Courier New" w:eastAsia="Courier New" w:hAnsi="Courier New"/>
          <w:sz w:val="15"/>
          <w:szCs w:val="15"/>
          <w:color w:val="auto"/>
        </w:rPr>
        <w:t>"LIBO Rate Advances" has the meaning specified in Section 2.03(a)(i).</w:t>
      </w:r>
    </w:p>
    <w:p>
      <w:pPr>
        <w:sectPr>
          <w:pgSz w:w="11900" w:h="16838" w:orient="portrait"/>
          <w:cols w:equalWidth="0" w:num="1">
            <w:col w:w="9959"/>
          </w:cols>
          <w:pgMar w:left="500" w:top="28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16</w:t>
      </w:r>
    </w:p>
    <w:p>
      <w:pPr>
        <w:ind w:left="3140"/>
        <w:spacing w:after="0" w:line="237" w:lineRule="auto"/>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left="1040" w:right="3319" w:firstLine="437"/>
        <w:spacing w:after="0" w:line="256" w:lineRule="auto"/>
        <w:rPr>
          <w:sz w:val="20"/>
          <w:szCs w:val="20"/>
          <w:color w:val="auto"/>
        </w:rPr>
      </w:pPr>
      <w:r>
        <w:rPr>
          <w:rFonts w:ascii="Courier New" w:cs="Courier New" w:eastAsia="Courier New" w:hAnsi="Courier New"/>
          <w:sz w:val="14"/>
          <w:szCs w:val="14"/>
          <w:color w:val="auto"/>
        </w:rPr>
        <w:t>"Lien"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63" w:lineRule="exact"/>
        <w:rPr>
          <w:sz w:val="20"/>
          <w:szCs w:val="20"/>
          <w:color w:val="auto"/>
        </w:rPr>
      </w:pPr>
    </w:p>
    <w:p>
      <w:pPr>
        <w:ind w:left="1040" w:right="3399" w:firstLine="437"/>
        <w:spacing w:after="0" w:line="256" w:lineRule="auto"/>
        <w:rPr>
          <w:sz w:val="20"/>
          <w:szCs w:val="20"/>
          <w:color w:val="auto"/>
        </w:rPr>
      </w:pPr>
      <w:r>
        <w:rPr>
          <w:rFonts w:ascii="Courier New" w:cs="Courier New" w:eastAsia="Courier New" w:hAnsi="Courier New"/>
          <w:sz w:val="14"/>
          <w:szCs w:val="14"/>
          <w:color w:val="auto"/>
        </w:rPr>
        <w:t>"Margin Stock" has the meaning assigned to such term under Regulation U of the Board of Governors of the Federal Reserve System of the United States as from time to time in effect and all official rulings and interpretations thereunder or thereof.</w:t>
      </w:r>
    </w:p>
    <w:p>
      <w:pPr>
        <w:spacing w:after="0" w:line="164" w:lineRule="exact"/>
        <w:rPr>
          <w:sz w:val="20"/>
          <w:szCs w:val="20"/>
          <w:color w:val="auto"/>
        </w:rPr>
      </w:pPr>
    </w:p>
    <w:p>
      <w:pPr>
        <w:jc w:val="both"/>
        <w:ind w:left="1040" w:right="3319" w:firstLine="437"/>
        <w:spacing w:after="0" w:line="258" w:lineRule="auto"/>
        <w:rPr>
          <w:sz w:val="20"/>
          <w:szCs w:val="20"/>
          <w:color w:val="auto"/>
        </w:rPr>
      </w:pPr>
      <w:r>
        <w:rPr>
          <w:rFonts w:ascii="Courier New" w:cs="Courier New" w:eastAsia="Courier New" w:hAnsi="Courier New"/>
          <w:sz w:val="14"/>
          <w:szCs w:val="14"/>
          <w:color w:val="auto"/>
        </w:rPr>
        <w:t>"Material Adverse Change" means any material adverse change in the business, financial condition or results of operations of the Borrower and its Subsidiaries taken as a whole.</w:t>
      </w:r>
    </w:p>
    <w:p>
      <w:pPr>
        <w:spacing w:after="0" w:line="161" w:lineRule="exact"/>
        <w:rPr>
          <w:sz w:val="20"/>
          <w:szCs w:val="20"/>
          <w:color w:val="auto"/>
        </w:rPr>
      </w:pPr>
    </w:p>
    <w:p>
      <w:pPr>
        <w:ind w:left="1040" w:right="3399" w:firstLine="437"/>
        <w:spacing w:after="0" w:line="236" w:lineRule="auto"/>
        <w:rPr>
          <w:sz w:val="20"/>
          <w:szCs w:val="20"/>
          <w:color w:val="auto"/>
        </w:rPr>
      </w:pPr>
      <w:r>
        <w:rPr>
          <w:rFonts w:ascii="Courier New" w:cs="Courier New" w:eastAsia="Courier New" w:hAnsi="Courier New"/>
          <w:sz w:val="15"/>
          <w:szCs w:val="15"/>
          <w:color w:val="auto"/>
        </w:rPr>
        <w:t>"Material Adverse Effect" means a material adverse effect on (a) the business, financial condition or results of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3" w:lineRule="exact"/>
        <w:rPr>
          <w:sz w:val="20"/>
          <w:szCs w:val="20"/>
          <w:color w:val="auto"/>
        </w:rPr>
      </w:pPr>
    </w:p>
    <w:p>
      <w:pPr>
        <w:ind w:left="1040" w:right="3319" w:firstLine="437"/>
        <w:spacing w:after="0" w:line="256" w:lineRule="auto"/>
        <w:rPr>
          <w:sz w:val="20"/>
          <w:szCs w:val="20"/>
          <w:color w:val="auto"/>
        </w:rPr>
      </w:pPr>
      <w:r>
        <w:rPr>
          <w:rFonts w:ascii="Courier New" w:cs="Courier New" w:eastAsia="Courier New" w:hAnsi="Courier New"/>
          <w:sz w:val="14"/>
          <w:szCs w:val="14"/>
          <w:color w:val="auto"/>
        </w:rPr>
        <w:t>"Multiemployer Plan"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63"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"Multiple Employer Plan"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77" w:lineRule="exact"/>
        <w:rPr>
          <w:sz w:val="20"/>
          <w:szCs w:val="20"/>
          <w:color w:val="auto"/>
        </w:rPr>
      </w:pPr>
    </w:p>
    <w:p>
      <w:pPr>
        <w:ind w:left="1040" w:right="3319" w:firstLine="437"/>
        <w:spacing w:after="0" w:line="237" w:lineRule="auto"/>
        <w:rPr>
          <w:sz w:val="20"/>
          <w:szCs w:val="20"/>
          <w:color w:val="auto"/>
        </w:rPr>
      </w:pPr>
      <w:r>
        <w:rPr>
          <w:rFonts w:ascii="Courier New" w:cs="Courier New" w:eastAsia="Courier New" w:hAnsi="Courier New"/>
          <w:sz w:val="15"/>
          <w:szCs w:val="15"/>
          <w:color w:val="auto"/>
        </w:rPr>
        <w:t>"Non-Recourse Debt" shall mean Debt of the Borrower or its Subsidiaries incurred (a) as to which neither the Borrower nor any of its Subsidiaries (i) 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w:t>
      </w:r>
    </w:p>
    <w:p>
      <w:pPr>
        <w:sectPr>
          <w:pgSz w:w="11900" w:h="16838" w:orient="portrait"/>
          <w:cols w:equalWidth="0" w:num="1">
            <w:col w:w="9959"/>
          </w:cols>
          <w:pgMar w:left="500" w:top="281"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17</w:t>
      </w:r>
    </w:p>
    <w:p>
      <w:pPr>
        <w:ind w:left="3140"/>
        <w:spacing w:after="0" w:line="237" w:lineRule="auto"/>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1040" w:right="3679"/>
        <w:spacing w:after="0" w:line="235" w:lineRule="auto"/>
        <w:rPr>
          <w:sz w:val="20"/>
          <w:szCs w:val="20"/>
          <w:color w:val="auto"/>
        </w:rPr>
      </w:pPr>
      <w:r>
        <w:rPr>
          <w:rFonts w:ascii="Courier New" w:cs="Courier New" w:eastAsia="Courier New" w:hAnsi="Courier New"/>
          <w:sz w:val="15"/>
          <w:szCs w:val="15"/>
          <w:color w:val="auto"/>
        </w:rPr>
        <w:t>of and interest on such Debt and any fees, indemnities, expenses, reimbursements or other amounts of whatever nature accrued or payable in connection with such Debt.</w:t>
      </w:r>
    </w:p>
    <w:p>
      <w:pPr>
        <w:spacing w:after="0" w:line="16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"Note" means a Revolving Credit Note or a Competitive Bid</w:t>
      </w:r>
    </w:p>
    <w:p>
      <w:pPr>
        <w:ind w:left="1040"/>
        <w:spacing w:after="0" w:line="237" w:lineRule="auto"/>
        <w:rPr>
          <w:sz w:val="20"/>
          <w:szCs w:val="20"/>
          <w:color w:val="auto"/>
        </w:rPr>
      </w:pPr>
      <w:r>
        <w:rPr>
          <w:rFonts w:ascii="Courier New" w:cs="Courier New" w:eastAsia="Courier New" w:hAnsi="Courier New"/>
          <w:sz w:val="15"/>
          <w:szCs w:val="15"/>
          <w:color w:val="auto"/>
        </w:rPr>
        <w:t>Note.</w:t>
      </w:r>
    </w:p>
    <w:p>
      <w:pPr>
        <w:spacing w:after="0" w:line="173" w:lineRule="exact"/>
        <w:rPr>
          <w:sz w:val="20"/>
          <w:szCs w:val="20"/>
          <w:color w:val="auto"/>
        </w:rPr>
      </w:pPr>
    </w:p>
    <w:p>
      <w:pPr>
        <w:ind w:left="1040" w:right="3839" w:firstLine="437"/>
        <w:spacing w:after="0" w:line="234" w:lineRule="auto"/>
        <w:rPr>
          <w:sz w:val="20"/>
          <w:szCs w:val="20"/>
          <w:color w:val="auto"/>
        </w:rPr>
      </w:pPr>
      <w:r>
        <w:rPr>
          <w:rFonts w:ascii="Courier New" w:cs="Courier New" w:eastAsia="Courier New" w:hAnsi="Courier New"/>
          <w:sz w:val="15"/>
          <w:szCs w:val="15"/>
          <w:color w:val="auto"/>
        </w:rPr>
        <w:t>"Notice of Competitive Bid Borrowing" has the meaning specified in Section 2.03(a).</w:t>
      </w:r>
    </w:p>
    <w:p>
      <w:pPr>
        <w:spacing w:after="0" w:line="173" w:lineRule="exact"/>
        <w:rPr>
          <w:sz w:val="20"/>
          <w:szCs w:val="20"/>
          <w:color w:val="auto"/>
        </w:rPr>
      </w:pPr>
    </w:p>
    <w:p>
      <w:pPr>
        <w:ind w:left="1040" w:right="3759" w:firstLine="437"/>
        <w:spacing w:after="0" w:line="234" w:lineRule="auto"/>
        <w:rPr>
          <w:sz w:val="20"/>
          <w:szCs w:val="20"/>
          <w:color w:val="auto"/>
        </w:rPr>
      </w:pPr>
      <w:r>
        <w:rPr>
          <w:rFonts w:ascii="Courier New" w:cs="Courier New" w:eastAsia="Courier New" w:hAnsi="Courier New"/>
          <w:sz w:val="15"/>
          <w:szCs w:val="15"/>
          <w:color w:val="auto"/>
        </w:rPr>
        <w:t>"Notice of Revolving Credit Borrowing" has the meaning specified in Section 2.02(a).</w:t>
      </w:r>
    </w:p>
    <w:p>
      <w:pPr>
        <w:spacing w:after="0" w:line="173" w:lineRule="exact"/>
        <w:rPr>
          <w:sz w:val="20"/>
          <w:szCs w:val="20"/>
          <w:color w:val="auto"/>
        </w:rPr>
      </w:pPr>
    </w:p>
    <w:p>
      <w:pPr>
        <w:ind w:left="1040" w:right="3399" w:firstLine="437"/>
        <w:spacing w:after="0" w:line="234" w:lineRule="auto"/>
        <w:rPr>
          <w:sz w:val="20"/>
          <w:szCs w:val="20"/>
          <w:color w:val="auto"/>
        </w:rPr>
      </w:pPr>
      <w:r>
        <w:rPr>
          <w:rFonts w:ascii="Courier New" w:cs="Courier New" w:eastAsia="Courier New" w:hAnsi="Courier New"/>
          <w:sz w:val="15"/>
          <w:szCs w:val="15"/>
          <w:color w:val="auto"/>
        </w:rPr>
        <w:t>"Notice of Swing Line Borrowing" has the meaning specified in Section 2.02(b).</w:t>
      </w:r>
    </w:p>
    <w:p>
      <w:pPr>
        <w:spacing w:after="0" w:line="173" w:lineRule="exact"/>
        <w:rPr>
          <w:sz w:val="20"/>
          <w:szCs w:val="20"/>
          <w:color w:val="auto"/>
        </w:rPr>
      </w:pPr>
    </w:p>
    <w:p>
      <w:pPr>
        <w:ind w:left="1040" w:right="3499" w:firstLine="437"/>
        <w:spacing w:after="0" w:line="234" w:lineRule="auto"/>
        <w:rPr>
          <w:sz w:val="20"/>
          <w:szCs w:val="20"/>
          <w:color w:val="auto"/>
        </w:rPr>
      </w:pPr>
      <w:r>
        <w:rPr>
          <w:rFonts w:ascii="Courier New" w:cs="Courier New" w:eastAsia="Courier New" w:hAnsi="Courier New"/>
          <w:sz w:val="15"/>
          <w:szCs w:val="15"/>
          <w:color w:val="auto"/>
        </w:rPr>
        <w:t>"PBGC" means the Pension Benefit Guaranty Corporation (or any successor).</w:t>
      </w:r>
    </w:p>
    <w:p>
      <w:pPr>
        <w:spacing w:after="0" w:line="173" w:lineRule="exact"/>
        <w:rPr>
          <w:sz w:val="20"/>
          <w:szCs w:val="20"/>
          <w:color w:val="auto"/>
        </w:rPr>
      </w:pPr>
    </w:p>
    <w:p>
      <w:pPr>
        <w:ind w:left="1040" w:right="3499" w:firstLine="437"/>
        <w:spacing w:after="0" w:line="235" w:lineRule="auto"/>
        <w:rPr>
          <w:sz w:val="20"/>
          <w:szCs w:val="20"/>
          <w:color w:val="auto"/>
        </w:rPr>
      </w:pPr>
      <w:r>
        <w:rPr>
          <w:rFonts w:ascii="Courier New" w:cs="Courier New" w:eastAsia="Courier New" w:hAnsi="Courier New"/>
          <w:sz w:val="15"/>
          <w:szCs w:val="15"/>
          <w:color w:val="auto"/>
        </w:rPr>
        <w:t>"Performance Level" means, as of any date of the determination, the level set forth below as then in effect, as determined in accordance with the following provisions of this definition:</w:t>
      </w:r>
    </w:p>
    <w:p>
      <w:pPr>
        <w:spacing w:after="0" w:line="175" w:lineRule="exact"/>
        <w:rPr>
          <w:sz w:val="20"/>
          <w:szCs w:val="20"/>
          <w:color w:val="auto"/>
        </w:rPr>
      </w:pPr>
    </w:p>
    <w:p>
      <w:pPr>
        <w:ind w:left="2520" w:right="3319" w:hanging="1048"/>
        <w:spacing w:after="0" w:line="234" w:lineRule="auto"/>
        <w:tabs>
          <w:tab w:leader="none" w:pos="2500" w:val="left"/>
        </w:tabs>
        <w:rPr>
          <w:sz w:val="20"/>
          <w:szCs w:val="20"/>
          <w:color w:val="auto"/>
        </w:rPr>
      </w:pPr>
      <w:r>
        <w:rPr>
          <w:rFonts w:ascii="Courier New" w:cs="Courier New" w:eastAsia="Courier New" w:hAnsi="Courier New"/>
          <w:sz w:val="15"/>
          <w:szCs w:val="15"/>
          <w:color w:val="auto"/>
        </w:rPr>
        <w:t>Level I:</w:t>
      </w:r>
      <w:r>
        <w:rPr>
          <w:sz w:val="20"/>
          <w:szCs w:val="20"/>
          <w:color w:val="auto"/>
        </w:rPr>
        <w:tab/>
      </w:r>
      <w:r>
        <w:rPr>
          <w:rFonts w:ascii="Courier New" w:cs="Courier New" w:eastAsia="Courier New" w:hAnsi="Courier New"/>
          <w:sz w:val="15"/>
          <w:szCs w:val="15"/>
          <w:color w:val="auto"/>
        </w:rPr>
        <w:t>Public Debt Rating of not lower than AA+ by S&amp;P or not lower than Aa1 by Moody's.</w:t>
      </w:r>
    </w:p>
    <w:p>
      <w:pPr>
        <w:spacing w:after="0" w:line="173" w:lineRule="exact"/>
        <w:rPr>
          <w:sz w:val="20"/>
          <w:szCs w:val="20"/>
          <w:color w:val="auto"/>
        </w:rPr>
      </w:pPr>
    </w:p>
    <w:p>
      <w:pPr>
        <w:ind w:left="2520" w:right="3399" w:hanging="1048"/>
        <w:spacing w:after="0" w:line="256" w:lineRule="auto"/>
        <w:tabs>
          <w:tab w:leader="none" w:pos="2500" w:val="left"/>
        </w:tabs>
        <w:rPr>
          <w:sz w:val="20"/>
          <w:szCs w:val="20"/>
          <w:color w:val="auto"/>
        </w:rPr>
      </w:pPr>
      <w:r>
        <w:rPr>
          <w:rFonts w:ascii="Courier New" w:cs="Courier New" w:eastAsia="Courier New" w:hAnsi="Courier New"/>
          <w:sz w:val="15"/>
          <w:szCs w:val="15"/>
          <w:color w:val="auto"/>
        </w:rPr>
        <w:t>Level II:</w:t>
      </w:r>
      <w:r>
        <w:rPr>
          <w:sz w:val="20"/>
          <w:szCs w:val="20"/>
          <w:color w:val="auto"/>
        </w:rPr>
        <w:tab/>
      </w:r>
      <w:r>
        <w:rPr>
          <w:rFonts w:ascii="Courier New" w:cs="Courier New" w:eastAsia="Courier New" w:hAnsi="Courier New"/>
          <w:sz w:val="14"/>
          <w:szCs w:val="14"/>
          <w:color w:val="auto"/>
        </w:rPr>
        <w:t>Public Debt Rating of lower than Level I but not lower than AA- by S&amp;P or Aa3 by Moody's; or, if no Public Debt Rating is available from S&amp;P or Moody's, Commercial Paper Rating of not lower than A-1+ by S&amp;P and P-1 by Moody's.</w:t>
      </w:r>
    </w:p>
    <w:p>
      <w:pPr>
        <w:spacing w:after="0" w:line="163" w:lineRule="exact"/>
        <w:rPr>
          <w:sz w:val="20"/>
          <w:szCs w:val="20"/>
          <w:color w:val="auto"/>
        </w:rPr>
      </w:pPr>
    </w:p>
    <w:p>
      <w:pPr>
        <w:ind w:left="2520" w:right="3399" w:hanging="1048"/>
        <w:spacing w:after="0" w:line="256" w:lineRule="auto"/>
        <w:tabs>
          <w:tab w:leader="none" w:pos="2500" w:val="left"/>
        </w:tabs>
        <w:rPr>
          <w:sz w:val="20"/>
          <w:szCs w:val="20"/>
          <w:color w:val="auto"/>
        </w:rPr>
      </w:pPr>
      <w:r>
        <w:rPr>
          <w:rFonts w:ascii="Courier New" w:cs="Courier New" w:eastAsia="Courier New" w:hAnsi="Courier New"/>
          <w:sz w:val="15"/>
          <w:szCs w:val="15"/>
          <w:color w:val="auto"/>
        </w:rPr>
        <w:t>Level III:</w:t>
      </w:r>
      <w:r>
        <w:rPr>
          <w:sz w:val="20"/>
          <w:szCs w:val="20"/>
          <w:color w:val="auto"/>
        </w:rPr>
        <w:tab/>
      </w:r>
      <w:r>
        <w:rPr>
          <w:rFonts w:ascii="Courier New" w:cs="Courier New" w:eastAsia="Courier New" w:hAnsi="Courier New"/>
          <w:sz w:val="14"/>
          <w:szCs w:val="14"/>
          <w:color w:val="auto"/>
        </w:rPr>
        <w:t>Public Debt Rating of lower than Level II but not lower than A- by S&amp;P or A3 by Moody's; or, if no Public Debt Rating is available from S&amp;P or Moody's, Commercial Paper Rating of not lower than A-2 from S&amp;P and P-2 from Moody's.</w:t>
      </w:r>
    </w:p>
    <w:p>
      <w:pPr>
        <w:spacing w:after="0" w:line="163" w:lineRule="exact"/>
        <w:rPr>
          <w:sz w:val="20"/>
          <w:szCs w:val="20"/>
          <w:color w:val="auto"/>
        </w:rPr>
      </w:pPr>
    </w:p>
    <w:p>
      <w:pPr>
        <w:ind w:left="2520" w:right="3399" w:hanging="1048"/>
        <w:spacing w:after="0" w:line="256" w:lineRule="auto"/>
        <w:tabs>
          <w:tab w:leader="none" w:pos="2500" w:val="left"/>
        </w:tabs>
        <w:rPr>
          <w:sz w:val="20"/>
          <w:szCs w:val="20"/>
          <w:color w:val="auto"/>
        </w:rPr>
      </w:pPr>
      <w:r>
        <w:rPr>
          <w:rFonts w:ascii="Courier New" w:cs="Courier New" w:eastAsia="Courier New" w:hAnsi="Courier New"/>
          <w:sz w:val="15"/>
          <w:szCs w:val="15"/>
          <w:color w:val="auto"/>
        </w:rPr>
        <w:t>Level IV:</w:t>
      </w:r>
      <w:r>
        <w:rPr>
          <w:sz w:val="20"/>
          <w:szCs w:val="20"/>
          <w:color w:val="auto"/>
        </w:rPr>
        <w:tab/>
      </w:r>
      <w:r>
        <w:rPr>
          <w:rFonts w:ascii="Courier New" w:cs="Courier New" w:eastAsia="Courier New" w:hAnsi="Courier New"/>
          <w:sz w:val="14"/>
          <w:szCs w:val="14"/>
          <w:color w:val="auto"/>
        </w:rPr>
        <w:t>Public Debt Rating of lower than Level III but not lower than BBB by S&amp;P or Baa2 by Moody's or, if no Public Debt Rating is available from S&amp;P or Moody's, Commercial Paper Rating of not lower than A-3 from S&amp;P and P-3 by Moody's.</w:t>
      </w:r>
    </w:p>
    <w:p>
      <w:pPr>
        <w:spacing w:after="0" w:line="163" w:lineRule="exact"/>
        <w:rPr>
          <w:sz w:val="20"/>
          <w:szCs w:val="20"/>
          <w:color w:val="auto"/>
        </w:rPr>
      </w:pPr>
    </w:p>
    <w:p>
      <w:pPr>
        <w:ind w:left="2520" w:right="3319" w:hanging="1048"/>
        <w:spacing w:after="0" w:line="235" w:lineRule="auto"/>
        <w:tabs>
          <w:tab w:leader="none" w:pos="2500" w:val="left"/>
        </w:tabs>
        <w:rPr>
          <w:sz w:val="20"/>
          <w:szCs w:val="20"/>
          <w:color w:val="auto"/>
        </w:rPr>
      </w:pPr>
      <w:r>
        <w:rPr>
          <w:rFonts w:ascii="Courier New" w:cs="Courier New" w:eastAsia="Courier New" w:hAnsi="Courier New"/>
          <w:sz w:val="15"/>
          <w:szCs w:val="15"/>
          <w:color w:val="auto"/>
        </w:rPr>
        <w:t>Level V:</w:t>
      </w:r>
      <w:r>
        <w:rPr>
          <w:sz w:val="20"/>
          <w:szCs w:val="20"/>
          <w:color w:val="auto"/>
        </w:rPr>
        <w:tab/>
      </w:r>
      <w:r>
        <w:rPr>
          <w:rFonts w:ascii="Courier New" w:cs="Courier New" w:eastAsia="Courier New" w:hAnsi="Courier New"/>
          <w:sz w:val="15"/>
          <w:szCs w:val="15"/>
          <w:color w:val="auto"/>
        </w:rPr>
        <w:t>Public Debt Rating or Commercial Paper Rating lower than Level IV or no Public Debt Rating or Commercial Paper Rating.</w:t>
      </w:r>
    </w:p>
    <w:p>
      <w:pPr>
        <w:spacing w:after="0" w:line="174" w:lineRule="exact"/>
        <w:rPr>
          <w:sz w:val="20"/>
          <w:szCs w:val="20"/>
          <w:color w:val="auto"/>
        </w:rPr>
      </w:pPr>
    </w:p>
    <w:p>
      <w:pPr>
        <w:ind w:left="1480" w:right="3499"/>
        <w:spacing w:after="0" w:line="235" w:lineRule="auto"/>
        <w:rPr>
          <w:sz w:val="20"/>
          <w:szCs w:val="20"/>
          <w:color w:val="auto"/>
        </w:rPr>
      </w:pPr>
      <w:r>
        <w:rPr>
          <w:rFonts w:ascii="Courier New" w:cs="Courier New" w:eastAsia="Courier New" w:hAnsi="Courier New"/>
          <w:sz w:val="15"/>
          <w:szCs w:val="15"/>
          <w:color w:val="auto"/>
        </w:rPr>
        <w:t>For purposes of the foregoing, (a) if only one of S&amp;P and Moody's shall have in effect a Public Debt Rating, the Performance Level shall be determined by</w:t>
      </w:r>
    </w:p>
    <w:p>
      <w:pPr>
        <w:sectPr>
          <w:pgSz w:w="11900" w:h="16838" w:orient="portrait"/>
          <w:cols w:equalWidth="0" w:num="1">
            <w:col w:w="9959"/>
          </w:cols>
          <w:pgMar w:left="500" w:top="28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18</w:t>
      </w:r>
    </w:p>
    <w:p>
      <w:pPr>
        <w:ind w:left="3140"/>
        <w:spacing w:after="0" w:line="237" w:lineRule="auto"/>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1480" w:right="3319"/>
        <w:spacing w:after="0" w:line="255" w:lineRule="auto"/>
        <w:rPr>
          <w:sz w:val="20"/>
          <w:szCs w:val="20"/>
          <w:color w:val="auto"/>
        </w:rPr>
      </w:pPr>
      <w:r>
        <w:rPr>
          <w:rFonts w:ascii="Courier New" w:cs="Courier New" w:eastAsia="Courier New" w:hAnsi="Courier New"/>
          <w:sz w:val="14"/>
          <w:szCs w:val="14"/>
          <w:color w:val="auto"/>
        </w:rPr>
        <w:t>reference to the available rating, (b) if the Public Debt Ratings established by S&amp;P and Moody's shall fall within different Performance Levels, the Performance Level shall be based upon the higher rating, provided that if the lower of such ratings is more than one level below the higher of such ratings, the Performance Level shall be based on the level immediately above such lower rating, (c) if only one of S&amp;P and Moody's shall have in effect a Commercial Paper Rating, the Performance Level shall be determined by reference to the available rating and (d) if the Commercial Paper Ratings established by S&amp;P and Moody's shall fall within different Performance Levels, the Performance Level shall be based upon the lower rating.</w:t>
      </w:r>
    </w:p>
    <w:p>
      <w:pPr>
        <w:spacing w:after="0" w:line="15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"Permitted Liens" means any of the following:</w:t>
      </w:r>
    </w:p>
    <w:p>
      <w:pPr>
        <w:spacing w:after="0" w:line="173" w:lineRule="exact"/>
        <w:rPr>
          <w:sz w:val="20"/>
          <w:szCs w:val="20"/>
          <w:color w:val="auto"/>
        </w:rPr>
      </w:pPr>
    </w:p>
    <w:p>
      <w:pPr>
        <w:ind w:left="1480" w:right="3499" w:firstLine="1048"/>
        <w:spacing w:after="0" w:line="235" w:lineRule="auto"/>
        <w:tabs>
          <w:tab w:leader="none" w:pos="287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governmental charges or levies to the extent not required to be paid under Section 5.01(b) hereof;</w:t>
      </w:r>
    </w:p>
    <w:p>
      <w:pPr>
        <w:spacing w:after="0" w:line="173" w:lineRule="exact"/>
        <w:rPr>
          <w:rFonts w:ascii="Courier New" w:cs="Courier New" w:eastAsia="Courier New" w:hAnsi="Courier New"/>
          <w:sz w:val="15"/>
          <w:szCs w:val="15"/>
          <w:color w:val="auto"/>
        </w:rPr>
      </w:pPr>
    </w:p>
    <w:p>
      <w:pPr>
        <w:ind w:left="1480" w:right="3239" w:firstLine="1048"/>
        <w:spacing w:after="0" w:line="236" w:lineRule="auto"/>
        <w:tabs>
          <w:tab w:leader="none" w:pos="287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77" w:lineRule="exact"/>
        <w:rPr>
          <w:rFonts w:ascii="Courier New" w:cs="Courier New" w:eastAsia="Courier New" w:hAnsi="Courier New"/>
          <w:sz w:val="15"/>
          <w:szCs w:val="15"/>
          <w:color w:val="auto"/>
        </w:rPr>
      </w:pPr>
    </w:p>
    <w:p>
      <w:pPr>
        <w:ind w:left="1480" w:right="3399" w:firstLine="1048"/>
        <w:spacing w:after="0" w:line="258" w:lineRule="auto"/>
        <w:tabs>
          <w:tab w:leader="none" w:pos="287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to secure obligations under workers' compensation laws or similar legislation or to secure public or statutory obligations;</w:t>
      </w:r>
    </w:p>
    <w:p>
      <w:pPr>
        <w:spacing w:after="0" w:line="161" w:lineRule="exact"/>
        <w:rPr>
          <w:rFonts w:ascii="Courier New" w:cs="Courier New" w:eastAsia="Courier New" w:hAnsi="Courier New"/>
          <w:sz w:val="14"/>
          <w:szCs w:val="14"/>
          <w:color w:val="auto"/>
        </w:rPr>
      </w:pPr>
    </w:p>
    <w:p>
      <w:pPr>
        <w:ind w:left="1480" w:right="3239" w:firstLine="1048"/>
        <w:spacing w:after="0" w:line="236" w:lineRule="auto"/>
        <w:tabs>
          <w:tab w:leader="none" w:pos="287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73" w:lineRule="exact"/>
        <w:rPr>
          <w:rFonts w:ascii="Courier New" w:cs="Courier New" w:eastAsia="Courier New" w:hAnsi="Courier New"/>
          <w:sz w:val="15"/>
          <w:szCs w:val="15"/>
          <w:color w:val="auto"/>
        </w:rPr>
      </w:pPr>
    </w:p>
    <w:p>
      <w:pPr>
        <w:jc w:val="both"/>
        <w:ind w:left="1480" w:right="3579" w:firstLine="1048"/>
        <w:spacing w:after="0" w:line="235" w:lineRule="auto"/>
        <w:tabs>
          <w:tab w:leader="none" w:pos="287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 of way and other encumbrances on title to real property that do not materially adversely affect the use of such property for its present purposes.</w:t>
      </w:r>
    </w:p>
    <w:p>
      <w:pPr>
        <w:spacing w:after="0" w:line="175" w:lineRule="exact"/>
        <w:rPr>
          <w:sz w:val="20"/>
          <w:szCs w:val="20"/>
          <w:color w:val="auto"/>
        </w:rPr>
      </w:pPr>
    </w:p>
    <w:p>
      <w:pPr>
        <w:ind w:left="1040" w:right="3679" w:firstLine="437"/>
        <w:spacing w:after="0" w:line="236"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joint stock company, trust, unincorporated association, joint venture, limited liability company or other entity, or a government or any political subdivision or agency thereof.</w:t>
      </w:r>
    </w:p>
    <w:p>
      <w:pPr>
        <w:sectPr>
          <w:pgSz w:w="11900" w:h="16838" w:orient="portrait"/>
          <w:cols w:equalWidth="0" w:num="1">
            <w:col w:w="9959"/>
          </w:cols>
          <w:pgMar w:left="500" w:top="281"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19</w:t>
      </w:r>
    </w:p>
    <w:p>
      <w:pPr>
        <w:ind w:left="3140"/>
        <w:spacing w:after="0" w:line="237" w:lineRule="auto"/>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jc w:val="both"/>
        <w:ind w:left="1040" w:right="3399" w:firstLine="437"/>
        <w:spacing w:after="0" w:line="258" w:lineRule="auto"/>
        <w:rPr>
          <w:sz w:val="20"/>
          <w:szCs w:val="20"/>
          <w:color w:val="auto"/>
        </w:rPr>
      </w:pPr>
      <w:r>
        <w:rPr>
          <w:rFonts w:ascii="Courier New" w:cs="Courier New" w:eastAsia="Courier New" w:hAnsi="Courier New"/>
          <w:sz w:val="14"/>
          <w:szCs w:val="14"/>
          <w:color w:val="auto"/>
        </w:rPr>
        <w:t>"Plan" means a Single Employer Plan or a Multiple Employer Plan subject to the provisions of Title IV of ERISA or Section 412 of the Internal Revenue Code or Section 302 of ERISA.</w:t>
      </w:r>
    </w:p>
    <w:p>
      <w:pPr>
        <w:spacing w:after="0" w:line="161"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"Pro Rata Share"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74" w:lineRule="exact"/>
        <w:rPr>
          <w:sz w:val="20"/>
          <w:szCs w:val="20"/>
          <w:color w:val="auto"/>
        </w:rPr>
      </w:pPr>
    </w:p>
    <w:p>
      <w:pPr>
        <w:ind w:left="1040" w:right="3319" w:firstLine="437"/>
        <w:spacing w:after="0" w:line="255" w:lineRule="auto"/>
        <w:rPr>
          <w:sz w:val="20"/>
          <w:szCs w:val="20"/>
          <w:color w:val="auto"/>
        </w:rPr>
      </w:pPr>
      <w:r>
        <w:rPr>
          <w:rFonts w:ascii="Courier New" w:cs="Courier New" w:eastAsia="Courier New" w:hAnsi="Courier New"/>
          <w:sz w:val="14"/>
          <w:szCs w:val="14"/>
          <w:color w:val="auto"/>
        </w:rPr>
        <w:t>"Public Debt Rating"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64" w:lineRule="exact"/>
        <w:rPr>
          <w:sz w:val="20"/>
          <w:szCs w:val="20"/>
          <w:color w:val="auto"/>
        </w:rPr>
      </w:pPr>
    </w:p>
    <w:p>
      <w:pPr>
        <w:ind w:left="1040" w:right="3499" w:firstLine="437"/>
        <w:spacing w:after="0" w:line="234" w:lineRule="auto"/>
        <w:rPr>
          <w:sz w:val="20"/>
          <w:szCs w:val="20"/>
          <w:color w:val="auto"/>
        </w:rPr>
      </w:pPr>
      <w:r>
        <w:rPr>
          <w:rFonts w:ascii="Courier New" w:cs="Courier New" w:eastAsia="Courier New" w:hAnsi="Courier New"/>
          <w:sz w:val="15"/>
          <w:szCs w:val="15"/>
          <w:color w:val="auto"/>
        </w:rPr>
        <w:t>"Reference Banks" means Citibank, Credit Suisse and Union Bank of Switzerland.</w:t>
      </w:r>
    </w:p>
    <w:p>
      <w:pPr>
        <w:spacing w:after="0" w:line="16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"Register" has the meaning specified in Section 8.07(d).</w:t>
      </w:r>
    </w:p>
    <w:p>
      <w:pPr>
        <w:spacing w:after="0" w:line="173" w:lineRule="exact"/>
        <w:rPr>
          <w:sz w:val="20"/>
          <w:szCs w:val="20"/>
          <w:color w:val="auto"/>
        </w:rPr>
      </w:pPr>
    </w:p>
    <w:p>
      <w:pPr>
        <w:ind w:left="1040" w:right="3319" w:firstLine="437"/>
        <w:spacing w:after="0" w:line="256" w:lineRule="auto"/>
        <w:rPr>
          <w:sz w:val="20"/>
          <w:szCs w:val="20"/>
          <w:color w:val="auto"/>
        </w:rPr>
      </w:pPr>
      <w:r>
        <w:rPr>
          <w:rFonts w:ascii="Courier New" w:cs="Courier New" w:eastAsia="Courier New" w:hAnsi="Courier New"/>
          <w:sz w:val="14"/>
          <w:szCs w:val="14"/>
          <w:color w:val="auto"/>
        </w:rPr>
        <w:t>"Required Lenders"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163" w:lineRule="exact"/>
        <w:rPr>
          <w:sz w:val="20"/>
          <w:szCs w:val="20"/>
          <w:color w:val="auto"/>
        </w:rPr>
      </w:pPr>
    </w:p>
    <w:p>
      <w:pPr>
        <w:ind w:left="1040" w:right="3399" w:firstLine="437"/>
        <w:spacing w:after="0" w:line="256" w:lineRule="auto"/>
        <w:rPr>
          <w:sz w:val="20"/>
          <w:szCs w:val="20"/>
          <w:color w:val="auto"/>
        </w:rPr>
      </w:pPr>
      <w:r>
        <w:rPr>
          <w:rFonts w:ascii="Courier New" w:cs="Courier New" w:eastAsia="Courier New" w:hAnsi="Courier New"/>
          <w:sz w:val="14"/>
          <w:szCs w:val="14"/>
          <w:color w:val="auto"/>
        </w:rPr>
        <w:t>"Revolving Credit Advance" means an advance by a Lender to the Borrower as part of a Revolving Credit Borrowing and refers to a Base Rate Advance or a Eurodollar Rate Advance (each of which shall be a "Type" of Revolving Credit Advance).</w:t>
      </w:r>
    </w:p>
    <w:p>
      <w:pPr>
        <w:spacing w:after="0" w:line="164" w:lineRule="exact"/>
        <w:rPr>
          <w:sz w:val="20"/>
          <w:szCs w:val="20"/>
          <w:color w:val="auto"/>
        </w:rPr>
      </w:pPr>
    </w:p>
    <w:p>
      <w:pPr>
        <w:jc w:val="both"/>
        <w:ind w:left="1040" w:right="3399" w:firstLine="437"/>
        <w:spacing w:after="0" w:line="258" w:lineRule="auto"/>
        <w:rPr>
          <w:sz w:val="20"/>
          <w:szCs w:val="20"/>
          <w:color w:val="auto"/>
        </w:rPr>
      </w:pPr>
      <w:r>
        <w:rPr>
          <w:rFonts w:ascii="Courier New" w:cs="Courier New" w:eastAsia="Courier New" w:hAnsi="Courier New"/>
          <w:sz w:val="14"/>
          <w:szCs w:val="14"/>
          <w:color w:val="auto"/>
        </w:rPr>
        <w:t>"Revolving Credit Borrowing" means a borrowing consisting of simultaneous Revolving Credit Advances of the same Type made by each of the Lenders pursuant to Section 2.01.</w:t>
      </w:r>
    </w:p>
    <w:p>
      <w:pPr>
        <w:spacing w:after="0" w:line="161"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"Revolving Credit Note"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175" w:lineRule="exact"/>
        <w:rPr>
          <w:sz w:val="20"/>
          <w:szCs w:val="20"/>
          <w:color w:val="auto"/>
        </w:rPr>
      </w:pPr>
    </w:p>
    <w:p>
      <w:pPr>
        <w:ind w:left="1040" w:right="3399" w:firstLine="437"/>
        <w:spacing w:after="0" w:line="234" w:lineRule="auto"/>
        <w:rPr>
          <w:sz w:val="20"/>
          <w:szCs w:val="20"/>
          <w:color w:val="auto"/>
        </w:rPr>
      </w:pPr>
      <w:r>
        <w:rPr>
          <w:rFonts w:ascii="Courier New" w:cs="Courier New" w:eastAsia="Courier New" w:hAnsi="Courier New"/>
          <w:sz w:val="15"/>
          <w:szCs w:val="15"/>
          <w:color w:val="auto"/>
        </w:rPr>
        <w:t>"S&amp;P" means Standard &amp; Poor's Ratings Group, a division of McGraw-Hill, Inc.</w:t>
      </w:r>
    </w:p>
    <w:p>
      <w:pPr>
        <w:sectPr>
          <w:pgSz w:w="11900" w:h="16838" w:orient="portrait"/>
          <w:cols w:equalWidth="0" w:num="1">
            <w:col w:w="9959"/>
          </w:cols>
          <w:pgMar w:left="500" w:top="28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20</w:t>
      </w:r>
    </w:p>
    <w:p>
      <w:pPr>
        <w:ind w:left="3140"/>
        <w:spacing w:after="0" w:line="237" w:lineRule="auto"/>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ind w:left="1040" w:right="3319" w:firstLine="437"/>
        <w:spacing w:after="0" w:line="236" w:lineRule="auto"/>
        <w:rPr>
          <w:sz w:val="20"/>
          <w:szCs w:val="20"/>
          <w:color w:val="auto"/>
        </w:rPr>
      </w:pPr>
      <w:r>
        <w:rPr>
          <w:rFonts w:ascii="Courier New" w:cs="Courier New" w:eastAsia="Courier New" w:hAnsi="Courier New"/>
          <w:sz w:val="15"/>
          <w:szCs w:val="15"/>
          <w:color w:val="auto"/>
        </w:rPr>
        <w:t>"Shareholders' Equity" means "shareholders' equity" as such term is construed in accordance with GAAP and as reported in the Borrower's reports and registration statements filed with the Securities and Exchange Commission or any national securities exchange.</w:t>
      </w:r>
    </w:p>
    <w:p>
      <w:pPr>
        <w:spacing w:after="0" w:line="174" w:lineRule="exact"/>
        <w:rPr>
          <w:sz w:val="20"/>
          <w:szCs w:val="20"/>
          <w:color w:val="auto"/>
        </w:rPr>
      </w:pPr>
    </w:p>
    <w:p>
      <w:pPr>
        <w:ind w:left="1040" w:right="3499" w:firstLine="437"/>
        <w:spacing w:after="0" w:line="235" w:lineRule="auto"/>
        <w:rPr>
          <w:sz w:val="20"/>
          <w:szCs w:val="20"/>
          <w:color w:val="auto"/>
        </w:rPr>
      </w:pPr>
      <w:r>
        <w:rPr>
          <w:rFonts w:ascii="Courier New" w:cs="Courier New" w:eastAsia="Courier New" w:hAnsi="Courier New"/>
          <w:sz w:val="15"/>
          <w:szCs w:val="15"/>
          <w:color w:val="auto"/>
        </w:rPr>
        <w:t>"Significant Subsidiary" shall mean any Subsidiary that would be a "significant subsidiary" within the meaning of Rule 1-02 of the SEC's Regulation S-X.</w:t>
      </w:r>
    </w:p>
    <w:p>
      <w:pPr>
        <w:spacing w:after="0" w:line="174" w:lineRule="exact"/>
        <w:rPr>
          <w:sz w:val="20"/>
          <w:szCs w:val="20"/>
          <w:color w:val="auto"/>
        </w:rPr>
      </w:pPr>
    </w:p>
    <w:p>
      <w:pPr>
        <w:ind w:left="1040" w:right="3319" w:firstLine="437"/>
        <w:spacing w:after="0" w:line="255" w:lineRule="auto"/>
        <w:rPr>
          <w:sz w:val="20"/>
          <w:szCs w:val="20"/>
          <w:color w:val="auto"/>
        </w:rPr>
      </w:pPr>
      <w:r>
        <w:rPr>
          <w:rFonts w:ascii="Courier New" w:cs="Courier New" w:eastAsia="Courier New" w:hAnsi="Courier New"/>
          <w:sz w:val="14"/>
          <w:szCs w:val="14"/>
          <w:color w:val="auto"/>
        </w:rPr>
        <w:t>"Single Employer Plan"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66" w:lineRule="exact"/>
        <w:rPr>
          <w:sz w:val="20"/>
          <w:szCs w:val="20"/>
          <w:color w:val="auto"/>
        </w:rPr>
      </w:pPr>
    </w:p>
    <w:p>
      <w:pPr>
        <w:ind w:left="1040" w:right="3319" w:firstLine="437"/>
        <w:spacing w:after="0" w:line="255" w:lineRule="auto"/>
        <w:rPr>
          <w:sz w:val="20"/>
          <w:szCs w:val="20"/>
          <w:color w:val="auto"/>
        </w:rPr>
      </w:pPr>
      <w:r>
        <w:rPr>
          <w:rFonts w:ascii="Courier New" w:cs="Courier New" w:eastAsia="Courier New" w:hAnsi="Courier New"/>
          <w:sz w:val="14"/>
          <w:szCs w:val="14"/>
          <w:color w:val="auto"/>
        </w:rPr>
        <w:t>"Subsidiary"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64" w:lineRule="exact"/>
        <w:rPr>
          <w:sz w:val="20"/>
          <w:szCs w:val="20"/>
          <w:color w:val="auto"/>
        </w:rPr>
      </w:pPr>
    </w:p>
    <w:p>
      <w:pPr>
        <w:ind w:left="1040" w:right="3399" w:firstLine="437"/>
        <w:spacing w:after="0" w:line="235" w:lineRule="auto"/>
        <w:rPr>
          <w:sz w:val="20"/>
          <w:szCs w:val="20"/>
          <w:color w:val="auto"/>
        </w:rPr>
      </w:pPr>
      <w:r>
        <w:rPr>
          <w:rFonts w:ascii="Courier New" w:cs="Courier New" w:eastAsia="Courier New" w:hAnsi="Courier New"/>
          <w:sz w:val="15"/>
          <w:szCs w:val="15"/>
          <w:color w:val="auto"/>
        </w:rPr>
        <w:t>"Swing Line Advance" means an advance made by any Swing Line Bank pursuant to Section 2.01(b) or any Lender pursuant to Section 2.02(b).</w:t>
      </w:r>
    </w:p>
    <w:p>
      <w:pPr>
        <w:spacing w:after="0" w:line="167"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"Swing Line Bank" means each of Citibank and Wachovia.</w:t>
      </w:r>
    </w:p>
    <w:p>
      <w:pPr>
        <w:spacing w:after="0" w:line="173" w:lineRule="exact"/>
        <w:rPr>
          <w:sz w:val="20"/>
          <w:szCs w:val="20"/>
          <w:color w:val="auto"/>
        </w:rPr>
      </w:pPr>
    </w:p>
    <w:p>
      <w:pPr>
        <w:ind w:left="1040" w:right="3579" w:firstLine="437"/>
        <w:spacing w:after="0" w:line="234" w:lineRule="auto"/>
        <w:rPr>
          <w:sz w:val="20"/>
          <w:szCs w:val="20"/>
          <w:color w:val="auto"/>
        </w:rPr>
      </w:pPr>
      <w:r>
        <w:rPr>
          <w:rFonts w:ascii="Courier New" w:cs="Courier New" w:eastAsia="Courier New" w:hAnsi="Courier New"/>
          <w:sz w:val="15"/>
          <w:szCs w:val="15"/>
          <w:color w:val="auto"/>
        </w:rPr>
        <w:t>"Swing Line Borrowing" means a borrowing consisting of a Swing Line Advance made by any Swing Line Bank.</w:t>
      </w:r>
    </w:p>
    <w:p>
      <w:pPr>
        <w:spacing w:after="0" w:line="173" w:lineRule="exact"/>
        <w:rPr>
          <w:sz w:val="20"/>
          <w:szCs w:val="20"/>
          <w:color w:val="auto"/>
        </w:rPr>
      </w:pPr>
    </w:p>
    <w:p>
      <w:pPr>
        <w:ind w:left="1040" w:right="3399" w:firstLine="437"/>
        <w:spacing w:after="0" w:line="236" w:lineRule="auto"/>
        <w:rPr>
          <w:sz w:val="20"/>
          <w:szCs w:val="20"/>
          <w:color w:val="auto"/>
        </w:rPr>
      </w:pPr>
      <w:r>
        <w:rPr>
          <w:rFonts w:ascii="Courier New" w:cs="Courier New" w:eastAsia="Courier New" w:hAnsi="Courier New"/>
          <w:sz w:val="15"/>
          <w:szCs w:val="15"/>
          <w:color w:val="auto"/>
        </w:rPr>
        <w:t>"Swing Line Commitment" means with respect to any Swing Line Bank at any time the amount set forth opposite such Swing Line Bank's name on the signature pages hereof, as such amount may be increased, terminated or reduced, as the case may be, at or prior to such time pursuant to Section 2.05.</w:t>
      </w:r>
    </w:p>
    <w:p>
      <w:pPr>
        <w:spacing w:after="0" w:line="174" w:lineRule="exact"/>
        <w:rPr>
          <w:sz w:val="20"/>
          <w:szCs w:val="20"/>
          <w:color w:val="auto"/>
        </w:rPr>
      </w:pPr>
    </w:p>
    <w:p>
      <w:pPr>
        <w:ind w:left="1040" w:right="3319" w:firstLine="437"/>
        <w:spacing w:after="0" w:line="235" w:lineRule="auto"/>
        <w:rPr>
          <w:sz w:val="20"/>
          <w:szCs w:val="20"/>
          <w:color w:val="auto"/>
        </w:rPr>
      </w:pPr>
      <w:r>
        <w:rPr>
          <w:rFonts w:ascii="Courier New" w:cs="Courier New" w:eastAsia="Courier New" w:hAnsi="Courier New"/>
          <w:sz w:val="15"/>
          <w:szCs w:val="15"/>
          <w:color w:val="auto"/>
        </w:rPr>
        <w:t>"Termination Date" means the earlier of January 31, 2001 and the date of termination in whole of the Commitments pursuant to Section 2.05 or 6.01.</w:t>
      </w:r>
    </w:p>
    <w:p>
      <w:pPr>
        <w:sectPr>
          <w:pgSz w:w="11900" w:h="16838" w:orient="portrait"/>
          <w:cols w:equalWidth="0" w:num="1">
            <w:col w:w="9959"/>
          </w:cols>
          <w:pgMar w:left="50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21</w:t>
      </w:r>
    </w:p>
    <w:p>
      <w:pPr>
        <w:ind w:left="3420"/>
        <w:spacing w:after="0" w:line="237" w:lineRule="auto"/>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left="1320" w:right="3499" w:firstLine="437"/>
        <w:spacing w:after="0" w:line="255" w:lineRule="auto"/>
        <w:rPr>
          <w:sz w:val="20"/>
          <w:szCs w:val="20"/>
          <w:color w:val="auto"/>
        </w:rPr>
      </w:pPr>
      <w:r>
        <w:rPr>
          <w:rFonts w:ascii="Courier New" w:cs="Courier New" w:eastAsia="Courier New" w:hAnsi="Courier New"/>
          <w:sz w:val="14"/>
          <w:szCs w:val="14"/>
          <w:color w:val="auto"/>
        </w:rPr>
        <w:t>"Unused Commitment" means, with respect to any Lender at any time, (a) such Lender's Commitment at such time minus (b) the sum of (i) the aggregate principal amount of all Revolving Credit Advances made by such Lender and outstanding at such time, plus (ii) such Lender's Pro Rata Share of (A) the aggregate principal amount of all Swing Line Advances then outstanding and (B) the aggregate principal amount of the Competitive Bid Advances then outstanding.</w:t>
      </w:r>
    </w:p>
    <w:p>
      <w:pPr>
        <w:spacing w:after="0" w:line="166" w:lineRule="exact"/>
        <w:rPr>
          <w:sz w:val="20"/>
          <w:szCs w:val="20"/>
          <w:color w:val="auto"/>
        </w:rPr>
      </w:pPr>
    </w:p>
    <w:p>
      <w:pPr>
        <w:ind w:left="1320" w:right="3319" w:firstLine="437"/>
        <w:spacing w:after="0" w:line="255" w:lineRule="auto"/>
        <w:rPr>
          <w:sz w:val="20"/>
          <w:szCs w:val="20"/>
          <w:color w:val="auto"/>
        </w:rPr>
      </w:pPr>
      <w:r>
        <w:rPr>
          <w:rFonts w:ascii="Courier New" w:cs="Courier New" w:eastAsia="Courier New" w:hAnsi="Courier New"/>
          <w:sz w:val="14"/>
          <w:szCs w:val="14"/>
          <w:color w:val="auto"/>
        </w:rPr>
        <w:t>"Voting Stock"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66" w:lineRule="exact"/>
        <w:rPr>
          <w:sz w:val="20"/>
          <w:szCs w:val="20"/>
          <w:color w:val="auto"/>
        </w:rPr>
      </w:pPr>
    </w:p>
    <w:p>
      <w:pPr>
        <w:ind w:right="3399" w:firstLine="1749"/>
        <w:spacing w:after="0" w:line="235" w:lineRule="auto"/>
        <w:rPr>
          <w:sz w:val="20"/>
          <w:szCs w:val="20"/>
          <w:color w:val="auto"/>
        </w:rPr>
      </w:pPr>
      <w:r>
        <w:rPr>
          <w:rFonts w:ascii="Courier New" w:cs="Courier New" w:eastAsia="Courier New" w:hAnsi="Courier New"/>
          <w:sz w:val="15"/>
          <w:szCs w:val="15"/>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75" w:lineRule="exact"/>
        <w:rPr>
          <w:sz w:val="20"/>
          <w:szCs w:val="20"/>
          <w:color w:val="auto"/>
        </w:rPr>
      </w:pPr>
    </w:p>
    <w:p>
      <w:pPr>
        <w:ind w:right="3319" w:firstLine="1749"/>
        <w:spacing w:after="0" w:line="237" w:lineRule="auto"/>
        <w:rPr>
          <w:sz w:val="20"/>
          <w:szCs w:val="20"/>
          <w:color w:val="auto"/>
        </w:rPr>
      </w:pPr>
      <w:r>
        <w:rPr>
          <w:rFonts w:ascii="Courier New" w:cs="Courier New" w:eastAsia="Courier New" w:hAnsi="Courier New"/>
          <w:sz w:val="15"/>
          <w:szCs w:val="15"/>
          <w:color w:val="auto"/>
        </w:rPr>
        <w:t>SECTION 1.03. Accounting Terms. All terms of an accounting or financial nature shall be construed in accordance with generally accepted accounting principles ("GAAP"), as in effect from time to time; provided, however,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73" w:lineRule="exact"/>
        <w:rPr>
          <w:sz w:val="20"/>
          <w:szCs w:val="20"/>
          <w:color w:val="auto"/>
        </w:rPr>
      </w:pPr>
    </w:p>
    <w:p>
      <w:pPr>
        <w:ind w:right="3319" w:firstLine="1749"/>
        <w:spacing w:after="0" w:line="255" w:lineRule="auto"/>
        <w:rPr>
          <w:sz w:val="20"/>
          <w:szCs w:val="20"/>
          <w:color w:val="auto"/>
        </w:rPr>
      </w:pPr>
      <w:r>
        <w:rPr>
          <w:rFonts w:ascii="Courier New" w:cs="Courier New" w:eastAsia="Courier New" w:hAnsi="Courier New"/>
          <w:sz w:val="14"/>
          <w:szCs w:val="14"/>
          <w:color w:val="auto"/>
        </w:rPr>
        <w:t>SECTION 2.01. The Advances. (a) The Revolving Credit Advances.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 respect of such</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22</w:t>
      </w:r>
    </w:p>
    <w:p>
      <w:pPr>
        <w:ind w:left="3420"/>
        <w:spacing w:after="0" w:line="237" w:lineRule="auto"/>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2.01(a), prepay pursuant to Section 2.10 and reborrow under this Section 2.01(a).</w:t>
      </w:r>
    </w:p>
    <w:p>
      <w:pPr>
        <w:spacing w:after="0" w:line="176" w:lineRule="exact"/>
        <w:rPr>
          <w:sz w:val="20"/>
          <w:szCs w:val="20"/>
          <w:color w:val="auto"/>
        </w:rPr>
      </w:pPr>
    </w:p>
    <w:p>
      <w:pPr>
        <w:ind w:left="2800" w:hanging="1041"/>
        <w:spacing w:after="0"/>
        <w:tabs>
          <w:tab w:leader="none" w:pos="28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Swing Line Advances.  Each Swing Line Bank</w:t>
      </w:r>
    </w:p>
    <w:p>
      <w:pPr>
        <w:spacing w:after="0" w:line="9" w:lineRule="exact"/>
        <w:rPr>
          <w:rFonts w:ascii="Courier New" w:cs="Courier New" w:eastAsia="Courier New" w:hAnsi="Courier New"/>
          <w:sz w:val="14"/>
          <w:szCs w:val="14"/>
          <w:color w:val="auto"/>
        </w:rPr>
      </w:pPr>
    </w:p>
    <w:p>
      <w:pPr>
        <w:ind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severally agrees, on the terms and conditions hereinafter set forth, to make Swing Line Advances to the Borrower from time to time on any Business Day during the period from the date hereof until the Termination Date (i) in an aggregate amount not to exceed at any time outstanding $100,000,000 (the "Swing Line Facility") and (ii) in an amount for each such Advance not to exceed the Unused Commitments of the Lenders on such Business Day. No Swing Line Advance shall be used for the purpose of funding the payment of principal of any other Swing Line Advance. Each Swing Line Borrowing shall be in an amount of $5,000,000 or an integral multiple of $1,000,000 in excess thereof and shall consist of a Base Rate Advance. Within the limits of the Swing Line Facility and within the limits referred to in clause (ii) above, the Borrower may borrow under this 2.01(b), prepay pursuant to Section 2.10 and reborrow under this Section 2.01(b).</w:t>
      </w:r>
    </w:p>
    <w:p>
      <w:pPr>
        <w:spacing w:after="0" w:line="173" w:lineRule="exact"/>
        <w:rPr>
          <w:sz w:val="20"/>
          <w:szCs w:val="20"/>
          <w:color w:val="auto"/>
        </w:rPr>
      </w:pPr>
    </w:p>
    <w:p>
      <w:pPr>
        <w:ind w:right="3319" w:firstLine="1749"/>
        <w:spacing w:after="0" w:line="254" w:lineRule="auto"/>
        <w:rPr>
          <w:sz w:val="20"/>
          <w:szCs w:val="20"/>
          <w:color w:val="auto"/>
        </w:rPr>
      </w:pPr>
      <w:r>
        <w:rPr>
          <w:rFonts w:ascii="Courier New" w:cs="Courier New" w:eastAsia="Courier New" w:hAnsi="Courier New"/>
          <w:sz w:val="14"/>
          <w:szCs w:val="14"/>
          <w:color w:val="auto"/>
        </w:rPr>
        <w:t>SECTION 2.02. Making the Revolving Credit Advances and Swing Line Advances.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or telex. Each such notice of a Revolving Credit Borrowing (a "Notice of Revolving Credit Borrowing") shall be by telephone, confirmed at once in writing, or telecopier or telex in substantially the form of Exhibit B-1 hereto, specifying therein the requested (i) date of such Revolving Credit Borrowing, (ii) Type of Advances comprising such Revolving Credit Borrowing,</w:t>
      </w:r>
    </w:p>
    <w:p>
      <w:pPr>
        <w:spacing w:after="0" w:line="5" w:lineRule="exact"/>
        <w:rPr>
          <w:sz w:val="20"/>
          <w:szCs w:val="20"/>
          <w:color w:val="auto"/>
        </w:rPr>
      </w:pPr>
    </w:p>
    <w:p>
      <w:pPr>
        <w:ind w:right="3319" w:firstLine="10"/>
        <w:spacing w:after="0" w:line="255" w:lineRule="auto"/>
        <w:tabs>
          <w:tab w:leader="none" w:pos="52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 provided, however, that the Agent shall first make a portion of such funds equal to the aggregate principal amount of any Swing Line Advances made by the Swing Line Banks and by any other Lender and outstanding on the date of such Revolving Credit Borrowing, plus interest accrued and unpaid thereon to and as of</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23</w:t>
      </w:r>
    </w:p>
    <w:p>
      <w:pPr>
        <w:ind w:left="3420"/>
        <w:spacing w:after="0" w:line="237" w:lineRule="auto"/>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such date, available to the Swing Line Banks and such other Lenders for repayment of such Swing Line Advances.</w:t>
      </w:r>
    </w:p>
    <w:p>
      <w:pPr>
        <w:spacing w:after="0" w:line="167" w:lineRule="exact"/>
        <w:rPr>
          <w:sz w:val="20"/>
          <w:szCs w:val="20"/>
          <w:color w:val="auto"/>
        </w:rPr>
      </w:pPr>
    </w:p>
    <w:p>
      <w:pPr>
        <w:ind w:left="2800" w:hanging="1041"/>
        <w:spacing w:after="0"/>
        <w:tabs>
          <w:tab w:leader="none" w:pos="2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Swing Line Borrowing shall be made on</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notice, given not later than 3:00 P.M. (New York City time) on the date of the proposed Swing Line Borrowing by the Borrower to each Swing Line Bank and the Agent, of which the Agent shall give prompt notice to the Lenders. Each such notice of a Swing Line Borrowing (a "Notice of Swing Line Borrowing") shall be by telephone, confirmed at once in writing, or telecopier or telex, specifying therein the requested (i) date of such Borrowing, (ii) amount of such Borrowing and (iii) maturity of such Borrowing (which maturity shall be no later than the fifth Business Day after the requested date of such Borrowing). Each Swing Line Bank shall, before 5:00 P.M. (New York City time) on the date of such Swing Line Borrowing, make such Swing Line Bank's ratable portion of such Swing Line Borrowing available (based on the respective Swing Line Commitments of the Swing Line Banks) to the Agent at the Agent's Account, in same day funds. After the Agent's receipt of such funds and upon fulfillment of the applicable conditions set forth in Article III, the Agent will make such funds available to the Borrower at the Agent's address referred to in Section 8.02. Upon written demand by any Swing Line Bank with a Swing Line Advance, with a copy of such demand to the Agent, each other Lender will purchase from such Swing Line Bank, and such Swing Line Bank shall sell and assign to each such other Lender, such other Lender's Pro Rata Share of such outstanding Swing Line Advance, by making available for the account of its Applicable Lending Office to the Agent for the account of such Swing Line Bank, by deposit to the Agent's Account, in same day funds, an amount equal to the portion of the outstanding principal amount of such Swing Line Advance to be purchased by such Lender. The Borrower hereby agrees to each such sale and assignment. Each Lender agrees to purchase its Pro Rata Share of an outstanding Swing Line Advance on (i) the Business Day on which demand therefor is made by the Swing Line Bank which made such Advance, provided that notice of such demand is given not later than 11:00 A.M. (New York City time) on such Business Day or (ii) the first Business Day next succeeding such demand if notice of such demand is given after such time. Upon any such assignment by Swing Line Bank to any other Lender of a portion of a Swing Line Advance, such Swing Line Bank represents and warrants to such other Lender that such Swing Line Bank is the legal and beneficial owner of such interest being assigned by it, but makes no other representation or warranty and assumes no responsibility with respect to such Swing Line Advance, this Agreement, the Notes or the Borrower. If and to the extent that any Lender shall not have so made the amount of such Swing Line Advance available to the Agent, such Lender agrees to pay to the Agent forthwith on demand such amount together with interest thereon, for each day from the date such Lender is required to have made such amount available to the Agent until the date such amount is paid to the Agent, at the Federal Funds Rate. If such Lender shall pay to the Agent such amount for the account of such Swing Line Bank on any Business Day, such amount so paid in respect of principal shall constitute a Swing Line Advance made by such Lender on such Business Day for purposes of this Agreement, and the outstanding principal amount of the Swing Line Advance made by such Swing Line Bank shall be reduced by such amount on such Business day.</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24</w:t>
      </w:r>
    </w:p>
    <w:p>
      <w:pPr>
        <w:ind w:left="3420"/>
        <w:spacing w:after="0" w:line="237" w:lineRule="auto"/>
        <w:rPr>
          <w:sz w:val="20"/>
          <w:szCs w:val="20"/>
          <w:color w:val="auto"/>
        </w:rPr>
      </w:pPr>
      <w:r>
        <w:rPr>
          <w:rFonts w:ascii="Courier New" w:cs="Courier New" w:eastAsia="Courier New" w:hAnsi="Courier New"/>
          <w:sz w:val="15"/>
          <w:szCs w:val="15"/>
          <w:color w:val="auto"/>
        </w:rPr>
        <w:t>19</w:t>
      </w:r>
    </w:p>
    <w:p>
      <w:pPr>
        <w:spacing w:after="0" w:line="167" w:lineRule="exact"/>
        <w:rPr>
          <w:sz w:val="20"/>
          <w:szCs w:val="20"/>
          <w:color w:val="auto"/>
        </w:rPr>
      </w:pPr>
    </w:p>
    <w:p>
      <w:pPr>
        <w:ind w:left="2800" w:hanging="1041"/>
        <w:spacing w:after="0"/>
        <w:tabs>
          <w:tab w:leader="none" w:pos="2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subsection (a) above to the</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59"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Revolving Credit Borrowing and</w:t>
      </w:r>
    </w:p>
    <w:p>
      <w:pPr>
        <w:spacing w:after="0" w:line="4" w:lineRule="exact"/>
        <w:rPr>
          <w:rFonts w:ascii="Courier New" w:cs="Courier New" w:eastAsia="Courier New" w:hAnsi="Courier New"/>
          <w:sz w:val="15"/>
          <w:szCs w:val="15"/>
          <w:color w:val="auto"/>
        </w:rPr>
      </w:pPr>
    </w:p>
    <w:p>
      <w:pPr>
        <w:ind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Swing Line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73" w:lineRule="exact"/>
        <w:rPr>
          <w:rFonts w:ascii="Courier New" w:cs="Courier New" w:eastAsia="Courier New" w:hAnsi="Courier New"/>
          <w:sz w:val="15"/>
          <w:szCs w:val="15"/>
          <w:color w:val="auto"/>
        </w:rPr>
      </w:pPr>
    </w:p>
    <w:p>
      <w:pPr>
        <w:ind w:right="3319" w:firstLine="1759"/>
        <w:spacing w:after="0" w:line="237" w:lineRule="auto"/>
        <w:tabs>
          <w:tab w:leader="none" w:pos="279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a Lender or Swing Line Bank prior to the date of any Revolving Credit Borrowing or Swing Line Borrowing, as the case may be, that such Lender or Swing Line Bank will not make available to the Agent such Lender's or Swing Line Bank's ratable portion of such Revolving Credit Borrowing or Swing Line Borrowing, as the case may be, the Agent may assume that such Lender or Swing Line Bank has made such portion available to the Agent on the date of such Revolving Credit Borrowing or Swing Line Borrowing, as the case may be, in accordance with subsection (a) or (b) of this Section 2.02 and the Agent may, in reliance upon such assumption, make available to the Borrower on such date a corresponding amount. If and to the extent that such Lender or Swing Line Bank shall not have so made such ratable portion available to the Agent, such Lender or Swing Line Bank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or Swing Line Bank, the Federal Funds Rate. If such Lender or Swing Line Bank shall repay to the Agent such corresponding amount, such amount so repaid shall constitute such Lender's Revolving Credit Advance as part of such Revolving Credit Borrowing or such Swing Line Bank's Swing Line Advance as part of such Swing Line Borrowing for purposes of this Agreement.</w:t>
      </w:r>
    </w:p>
    <w:p>
      <w:pPr>
        <w:spacing w:after="0" w:line="177"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any Lender or Swing Line Bank to</w:t>
      </w:r>
    </w:p>
    <w:p>
      <w:pPr>
        <w:spacing w:after="0" w:line="9" w:lineRule="exact"/>
        <w:rPr>
          <w:rFonts w:ascii="Courier New" w:cs="Courier New" w:eastAsia="Courier New" w:hAnsi="Courier New"/>
          <w:sz w:val="14"/>
          <w:szCs w:val="14"/>
          <w:color w:val="auto"/>
        </w:rPr>
      </w:pPr>
    </w:p>
    <w:p>
      <w:pPr>
        <w:ind w:right="33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make the Revolving Credit Advance or Swing Line Advance to be made by it as part of any Borrowing shall not relieve any other Lender or Swing Line Bank of its obligation, if any, hereunder to make its</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25</w:t>
      </w:r>
    </w:p>
    <w:p>
      <w:pPr>
        <w:ind w:left="3420"/>
        <w:spacing w:after="0" w:line="237" w:lineRule="auto"/>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Revolving Credit Advance or Swing Line Advance on the date of such Revolving Credit Borrowing or Swing Line Borrowing as the case may be, but no Lender or Swing Line Bank shall be responsible for the failure of any other Lender or Swing Line Bank to make the Revolving Credit Advance or Swing Line Advance to be made by such other Lender or Swing Line Bank on the date of any Revolving Credit Borrowing or Swing Line Borrowing, as the case may be.</w:t>
      </w:r>
    </w:p>
    <w:p>
      <w:pPr>
        <w:spacing w:after="0" w:line="166" w:lineRule="exact"/>
        <w:rPr>
          <w:sz w:val="20"/>
          <w:szCs w:val="20"/>
          <w:color w:val="auto"/>
        </w:rPr>
      </w:pPr>
    </w:p>
    <w:p>
      <w:pPr>
        <w:ind w:right="3319" w:firstLine="1749"/>
        <w:spacing w:after="0" w:line="236" w:lineRule="auto"/>
        <w:rPr>
          <w:sz w:val="20"/>
          <w:szCs w:val="20"/>
          <w:color w:val="auto"/>
        </w:rPr>
      </w:pPr>
      <w:r>
        <w:rPr>
          <w:rFonts w:ascii="Courier New" w:cs="Courier New" w:eastAsia="Courier New" w:hAnsi="Courier New"/>
          <w:sz w:val="15"/>
          <w:szCs w:val="15"/>
          <w:color w:val="auto"/>
        </w:rPr>
        <w:t>SECTION 2.03. The Competitive Bid Advances. (a) Each Lender severally agrees that the Borrower may make Competitive Bid Borrowings under this Section 2.03 from time to time on any Business Day during the period from the date hereof until the date occurring 30 days prior to the Termination Date in the manner set forth below; provided that the amount of each Competitive Bid Borrowing shall not exceed the aggregate amount of the Unused Commitments of the Lenders on such Business Day.</w:t>
      </w:r>
    </w:p>
    <w:p>
      <w:pPr>
        <w:spacing w:after="0" w:line="176" w:lineRule="exact"/>
        <w:rPr>
          <w:sz w:val="20"/>
          <w:szCs w:val="20"/>
          <w:color w:val="auto"/>
        </w:rPr>
      </w:pPr>
    </w:p>
    <w:p>
      <w:pPr>
        <w:ind w:left="1320" w:right="3319" w:firstLine="439"/>
        <w:spacing w:after="0" w:line="254" w:lineRule="auto"/>
        <w:tabs>
          <w:tab w:leader="none" w:pos="2807"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request a Competitive Bid Borrowing under this Section 2.03 by delivering to the Agent, by telecopier or telex, a notice of a Competitive Bid Borrowing (a "Notice of Competitive Bid Borrowing"), in substantially the form of Exhibit B-2 hereto, specifying therein the requested (v) date of such proposed Competitive Bid Borrowing, (w) aggregate amount of such proposed Competitive Bid Borrowing, (x) in the case of a Competitive Bid Borrowing consisting of LIBO Rate Advances, Interest Period, or in the case of a Competitive Bid Borrowing consisting of Fixed Rate Advances, maturity date for repayment of each Fixed Rate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(y) interest payment date or dates relating thereto, and (z) other terms (if any) to be applicable to such Competitive Bid Borrowing, not later than 10:00 A.M. (New York City time) (A)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"Fixed Rate Advances") and (B) at least four 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"LIBO Rate Advances").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ectPr>
          <w:pgSz w:w="11900" w:h="16838" w:orient="portrait"/>
          <w:cols w:equalWidth="0" w:num="1">
            <w:col w:w="10239"/>
          </w:cols>
          <w:pgMar w:left="220" w:top="281"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26</w:t>
      </w:r>
    </w:p>
    <w:p>
      <w:pPr>
        <w:ind w:left="3140"/>
        <w:spacing w:after="0" w:line="237" w:lineRule="auto"/>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left="1040" w:right="3319" w:firstLine="439"/>
        <w:spacing w:after="0" w:line="254" w:lineRule="auto"/>
        <w:tabs>
          <w:tab w:leader="none" w:pos="252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provided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provided that the failure by any Lender to give such notice shall not cause such Lender to be obligated to make any Competitive Bid Advance as part of such proposed Competitive Bid Borrowing.</w:t>
      </w:r>
    </w:p>
    <w:p>
      <w:pPr>
        <w:spacing w:after="0" w:line="347" w:lineRule="exact"/>
        <w:rPr>
          <w:rFonts w:ascii="Courier New" w:cs="Courier New" w:eastAsia="Courier New" w:hAnsi="Courier New"/>
          <w:sz w:val="14"/>
          <w:szCs w:val="14"/>
          <w:color w:val="auto"/>
        </w:rPr>
      </w:pPr>
    </w:p>
    <w:p>
      <w:pPr>
        <w:ind w:left="1040" w:right="3319" w:firstLine="439"/>
        <w:spacing w:after="0" w:line="255" w:lineRule="auto"/>
        <w:tabs>
          <w:tab w:leader="none" w:pos="252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59" w:lineRule="exact"/>
        <w:rPr>
          <w:rFonts w:ascii="Courier New" w:cs="Courier New" w:eastAsia="Courier New" w:hAnsi="Courier New"/>
          <w:sz w:val="14"/>
          <w:szCs w:val="14"/>
          <w:color w:val="auto"/>
        </w:rPr>
      </w:pPr>
    </w:p>
    <w:p>
      <w:pPr>
        <w:ind w:left="2880" w:hanging="352"/>
        <w:spacing w:after="0"/>
        <w:tabs>
          <w:tab w:leader="none" w:pos="288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such Competitive Bid Borrowing by</w:t>
      </w:r>
    </w:p>
    <w:p>
      <w:pPr>
        <w:ind w:left="1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giving the Agent notice to that effect, or</w:t>
      </w:r>
    </w:p>
    <w:p>
      <w:pPr>
        <w:spacing w:after="0" w:line="173" w:lineRule="exact"/>
        <w:rPr>
          <w:rFonts w:ascii="Courier New" w:cs="Courier New" w:eastAsia="Courier New" w:hAnsi="Courier New"/>
          <w:sz w:val="15"/>
          <w:szCs w:val="15"/>
          <w:color w:val="auto"/>
        </w:rPr>
      </w:pPr>
    </w:p>
    <w:p>
      <w:pPr>
        <w:ind w:left="1480" w:right="3239" w:firstLine="1048"/>
        <w:spacing w:after="0" w:line="236" w:lineRule="auto"/>
        <w:tabs>
          <w:tab w:leader="none" w:pos="2879"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 Lender for such Competitive Bid Advance pursuant to paragraph (ii) above) to be made by each Lender as part of such Competitive Bid Borrowing, and reject any remaining offers made by Lenders pursuant to paragraph (ii) above by giving the</w:t>
      </w:r>
    </w:p>
    <w:p>
      <w:pPr>
        <w:sectPr>
          <w:pgSz w:w="11900" w:h="16838" w:orient="portrait"/>
          <w:cols w:equalWidth="0" w:num="1">
            <w:col w:w="9959"/>
          </w:cols>
          <w:pgMar w:left="500" w:top="281"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27</w:t>
      </w:r>
    </w:p>
    <w:p>
      <w:pPr>
        <w:ind w:left="3140"/>
        <w:spacing w:after="0" w:line="237" w:lineRule="auto"/>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left="1480" w:right="3319"/>
        <w:spacing w:after="0" w:line="236" w:lineRule="auto"/>
        <w:rPr>
          <w:sz w:val="20"/>
          <w:szCs w:val="20"/>
          <w:color w:val="auto"/>
        </w:rPr>
      </w:pPr>
      <w:r>
        <w:rPr>
          <w:rFonts w:ascii="Courier New" w:cs="Courier New" w:eastAsia="Courier New" w:hAnsi="Courier New"/>
          <w:sz w:val="15"/>
          <w:szCs w:val="15"/>
          <w:color w:val="auto"/>
        </w:rPr>
        <w:t>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77" w:lineRule="exact"/>
        <w:rPr>
          <w:sz w:val="20"/>
          <w:szCs w:val="20"/>
          <w:color w:val="auto"/>
        </w:rPr>
      </w:pPr>
    </w:p>
    <w:p>
      <w:pPr>
        <w:ind w:left="1040" w:right="3579" w:firstLine="439"/>
        <w:spacing w:after="0" w:line="236" w:lineRule="auto"/>
        <w:tabs>
          <w:tab w:leader="none" w:pos="252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173" w:lineRule="exact"/>
        <w:rPr>
          <w:rFonts w:ascii="Courier New" w:cs="Courier New" w:eastAsia="Courier New" w:hAnsi="Courier New"/>
          <w:sz w:val="15"/>
          <w:szCs w:val="15"/>
          <w:color w:val="auto"/>
        </w:rPr>
      </w:pPr>
    </w:p>
    <w:p>
      <w:pPr>
        <w:ind w:left="1040" w:right="3319" w:firstLine="439"/>
        <w:spacing w:after="0" w:line="254" w:lineRule="auto"/>
        <w:tabs>
          <w:tab w:leader="none" w:pos="2527"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 funds available to the Borrower at the Agent's address referred to in Section 8.02. Promptly after each Competitive Bid Borrowing the Agent will notify each Lender of the amount of the Competitive Bid Borrowing.</w:t>
      </w:r>
    </w:p>
    <w:p>
      <w:pPr>
        <w:spacing w:after="0" w:line="346" w:lineRule="exact"/>
        <w:rPr>
          <w:rFonts w:ascii="Courier New" w:cs="Courier New" w:eastAsia="Courier New" w:hAnsi="Courier New"/>
          <w:sz w:val="14"/>
          <w:szCs w:val="14"/>
          <w:color w:val="auto"/>
        </w:rPr>
      </w:pPr>
    </w:p>
    <w:p>
      <w:pPr>
        <w:ind w:left="1040" w:right="3319" w:firstLine="439"/>
        <w:spacing w:after="0" w:line="237" w:lineRule="auto"/>
        <w:tabs>
          <w:tab w:leader="none" w:pos="252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w:t>
      </w:r>
    </w:p>
    <w:p>
      <w:pPr>
        <w:sectPr>
          <w:pgSz w:w="11900" w:h="16838" w:orient="portrait"/>
          <w:cols w:equalWidth="0" w:num="1">
            <w:col w:w="9959"/>
          </w:cols>
          <w:pgMar w:left="50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28</w:t>
      </w:r>
    </w:p>
    <w:p>
      <w:pPr>
        <w:ind w:left="3420"/>
        <w:spacing w:after="0" w:line="237" w:lineRule="auto"/>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left="1320" w:right="3319"/>
        <w:spacing w:after="0" w:line="256" w:lineRule="auto"/>
        <w:rPr>
          <w:sz w:val="20"/>
          <w:szCs w:val="20"/>
          <w:color w:val="auto"/>
        </w:rPr>
      </w:pPr>
      <w:r>
        <w:rPr>
          <w:rFonts w:ascii="Courier New" w:cs="Courier New" w:eastAsia="Courier New" w:hAnsi="Courier New"/>
          <w:sz w:val="14"/>
          <w:szCs w:val="14"/>
          <w:color w:val="auto"/>
        </w:rPr>
        <w:t>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58" w:lineRule="exact"/>
        <w:rPr>
          <w:sz w:val="20"/>
          <w:szCs w:val="20"/>
          <w:color w:val="auto"/>
        </w:rPr>
      </w:pPr>
    </w:p>
    <w:p>
      <w:pPr>
        <w:ind w:left="2800" w:hanging="1041"/>
        <w:spacing w:after="0"/>
        <w:tabs>
          <w:tab w:leader="none" w:pos="2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Borrowing shall be in an</w:t>
      </w:r>
    </w:p>
    <w:p>
      <w:pPr>
        <w:spacing w:after="0" w:line="4" w:lineRule="exact"/>
        <w:rPr>
          <w:rFonts w:ascii="Courier New" w:cs="Courier New" w:eastAsia="Courier New" w:hAnsi="Courier New"/>
          <w:sz w:val="15"/>
          <w:szCs w:val="15"/>
          <w:color w:val="auto"/>
        </w:rPr>
      </w:pPr>
    </w:p>
    <w:p>
      <w:pPr>
        <w:ind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75" w:lineRule="exact"/>
        <w:rPr>
          <w:rFonts w:ascii="Courier New" w:cs="Courier New" w:eastAsia="Courier New" w:hAnsi="Courier New"/>
          <w:sz w:val="15"/>
          <w:szCs w:val="15"/>
          <w:color w:val="auto"/>
        </w:rPr>
      </w:pPr>
    </w:p>
    <w:p>
      <w:pPr>
        <w:ind w:right="3399" w:firstLine="1759"/>
        <w:spacing w:after="0" w:line="236" w:lineRule="auto"/>
        <w:tabs>
          <w:tab w:leader="none" w:pos="27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the limits and on the conditions set forth in this Section 2.03, the Borrower may from time to time borrow under this Section 2.03, repay or prepay pursuant to subsection (d) below, and reborrow under this Section 2.03, provided that a Competitive Bid Borrowing shall not be made within one Business Day of the date of any other Competitive Bid Borrowing.</w:t>
      </w:r>
    </w:p>
    <w:p>
      <w:pPr>
        <w:spacing w:after="0" w:line="168"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repay to the Agent for the</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w:t>
      </w:r>
    </w:p>
    <w:p>
      <w:pPr>
        <w:spacing w:after="0" w:line="2" w:lineRule="exact"/>
        <w:rPr>
          <w:rFonts w:ascii="Courier New" w:cs="Courier New" w:eastAsia="Courier New" w:hAnsi="Courier New"/>
          <w:sz w:val="15"/>
          <w:szCs w:val="15"/>
          <w:color w:val="auto"/>
        </w:rPr>
      </w:pPr>
    </w:p>
    <w:p>
      <w:pPr>
        <w:ind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56"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interest on the unpaid</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 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29</w:t>
      </w:r>
    </w:p>
    <w:p>
      <w:pPr>
        <w:ind w:left="3420"/>
        <w:spacing w:after="0" w:line="237" w:lineRule="auto"/>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319" w:firstLine="1759"/>
        <w:spacing w:after="0" w:line="256" w:lineRule="auto"/>
        <w:tabs>
          <w:tab w:leader="none" w:pos="279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164" w:lineRule="exact"/>
        <w:rPr>
          <w:sz w:val="20"/>
          <w:szCs w:val="20"/>
          <w:color w:val="auto"/>
        </w:rPr>
      </w:pPr>
    </w:p>
    <w:p>
      <w:pPr>
        <w:ind w:right="3319" w:firstLine="1749"/>
        <w:spacing w:after="0" w:line="255" w:lineRule="auto"/>
        <w:rPr>
          <w:sz w:val="20"/>
          <w:szCs w:val="20"/>
          <w:color w:val="auto"/>
        </w:rPr>
      </w:pPr>
      <w:r>
        <w:rPr>
          <w:rFonts w:ascii="Courier New" w:cs="Courier New" w:eastAsia="Courier New" w:hAnsi="Courier New"/>
          <w:sz w:val="14"/>
          <w:szCs w:val="14"/>
          <w:color w:val="auto"/>
        </w:rPr>
        <w:t>SECTION 2.04. Fees. (a) Facility Fee.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March 31, 1996, and on the Termination Date.</w:t>
      </w:r>
    </w:p>
    <w:p>
      <w:pPr>
        <w:spacing w:after="0" w:line="159" w:lineRule="exact"/>
        <w:rPr>
          <w:sz w:val="20"/>
          <w:szCs w:val="20"/>
          <w:color w:val="auto"/>
        </w:rPr>
      </w:pPr>
    </w:p>
    <w:p>
      <w:pPr>
        <w:ind w:left="2800" w:hanging="1041"/>
        <w:spacing w:after="0"/>
        <w:tabs>
          <w:tab w:leader="none" w:pos="2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Fees.  The Borrower shall pay to the</w:t>
      </w:r>
    </w:p>
    <w:p>
      <w:pPr>
        <w:spacing w:after="0" w:line="4" w:lineRule="exact"/>
        <w:rPr>
          <w:rFonts w:ascii="Courier New" w:cs="Courier New" w:eastAsia="Courier New" w:hAnsi="Courier New"/>
          <w:sz w:val="15"/>
          <w:szCs w:val="15"/>
          <w:color w:val="auto"/>
        </w:rPr>
      </w:pPr>
    </w:p>
    <w:p>
      <w:pPr>
        <w:ind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its own account such fees as may from time to time be agreed between the Borrower and the Agent.</w:t>
      </w:r>
    </w:p>
    <w:p>
      <w:pPr>
        <w:spacing w:after="0" w:line="173" w:lineRule="exact"/>
        <w:rPr>
          <w:sz w:val="20"/>
          <w:szCs w:val="20"/>
          <w:color w:val="auto"/>
        </w:rPr>
      </w:pPr>
    </w:p>
    <w:p>
      <w:pPr>
        <w:ind w:right="3319" w:firstLine="1749"/>
        <w:spacing w:after="0" w:line="255" w:lineRule="auto"/>
        <w:rPr>
          <w:sz w:val="20"/>
          <w:szCs w:val="20"/>
          <w:color w:val="auto"/>
        </w:rPr>
      </w:pPr>
      <w:r>
        <w:rPr>
          <w:rFonts w:ascii="Courier New" w:cs="Courier New" w:eastAsia="Courier New" w:hAnsi="Courier New"/>
          <w:sz w:val="14"/>
          <w:szCs w:val="14"/>
          <w:color w:val="auto"/>
        </w:rPr>
        <w:t>SECTION 2.05. Termination, Reduction or Increase of the Commitments. (a) Termination or Reduction. The Borrower shall have the right, upon at least three Business Days' notice to the Agent, to terminate in whole or reduce ratably in part the respective Unused Commitments of the Lenders, provided that each partial reduction shall be in the aggregate amount of $10,000,000 or an integral multiple of $1,000,000 in excess thereof. The aggregate amount of the Commitments once reduced as provided in this Section 2.05(a), may not be reinstated, except as provided in Section 2.05(b) below.</w:t>
      </w:r>
    </w:p>
    <w:p>
      <w:pPr>
        <w:spacing w:after="0" w:line="166" w:lineRule="exact"/>
        <w:rPr>
          <w:sz w:val="20"/>
          <w:szCs w:val="20"/>
          <w:color w:val="auto"/>
        </w:rPr>
      </w:pPr>
    </w:p>
    <w:p>
      <w:pPr>
        <w:ind w:left="2800" w:hanging="1041"/>
        <w:spacing w:after="0"/>
        <w:tabs>
          <w:tab w:leader="none" w:pos="2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Aggregate of the Commitments.  (i)</w:t>
      </w:r>
    </w:p>
    <w:p>
      <w:pPr>
        <w:spacing w:after="0" w:line="9" w:lineRule="exact"/>
        <w:rPr>
          <w:rFonts w:ascii="Courier New" w:cs="Courier New" w:eastAsia="Courier New" w:hAnsi="Courier New"/>
          <w:sz w:val="14"/>
          <w:szCs w:val="14"/>
          <w:color w:val="auto"/>
        </w:rPr>
      </w:pPr>
    </w:p>
    <w:p>
      <w:pPr>
        <w:ind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Borrower may at any time, by notice to the Agent, propose that the aggregate amount of the Commitments be increased (such aggregate amount being, a "Commitment Increase"), effective as at a date prior to the Termination Date (an "Increase Date") as to which agreement is to be reached by an earlier date specified in such notice (a "Commitment Date"); provided, however, that (A) the Borrower may not propose more than two Commitment Increases in any calendar year, (B) the minimum proposed Commitment Increase per notice shall be $25,000,000, (C) in no event shall the aggregate amount of the Commitments at any time exceed $500,000,000, (D) 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"Increasing Lender") and the addition of one or more other Eligible Assignees as Assuming Lenders and as parties to this Agreement; provided, however, that it</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30</w:t>
      </w:r>
    </w:p>
    <w:p>
      <w:pPr>
        <w:ind w:left="3420"/>
        <w:spacing w:after="0" w:line="237" w:lineRule="auto"/>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shall be in each Lender's sole discretion whether to increase its Commitment hereunder in connection with the proposed Commitment Increase; and provided further that the minimum Commitment of each such Assuming Lender that becomes a party to this Agreement pursuant to this Section 2.05(b), shall be at least equal to $15,000,000.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provided that:</w:t>
      </w:r>
    </w:p>
    <w:p>
      <w:pPr>
        <w:spacing w:after="0" w:line="175" w:lineRule="exact"/>
        <w:rPr>
          <w:sz w:val="20"/>
          <w:szCs w:val="20"/>
          <w:color w:val="auto"/>
        </w:rPr>
      </w:pPr>
    </w:p>
    <w:p>
      <w:pPr>
        <w:ind w:left="1320" w:right="3319" w:firstLine="439"/>
        <w:spacing w:after="0" w:line="255" w:lineRule="auto"/>
        <w:tabs>
          <w:tab w:leader="none" w:pos="280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(with copies for each Lender, including each such Assuming Lender) by no later than 10:00 A.M. (New York City time) on the applicable Increase Date a certificate of a financial officer of the Borrower or the Secretary of the Borrower, (1) stating that the resolutions adopted by the Board of Directors of the Borrower on September 15, 1995 authorizing the Borrower to borrow money from time to time in an aggregate principal amount at any one time outstanding not in excess of $500,000,000 remain in full force and effect and have not been modified or rescinded or attaching and certifying, if applicable, any amendments to such resolutions or supplemental borrowing resolutions and (2) specifying the aggregate principal amount of borrowed money or commitments of lenders to advance money under agreements entered into pursuant to such resolutions (including any such supplemental resolutions) other than this Agreement;</w:t>
      </w:r>
    </w:p>
    <w:p>
      <w:pPr>
        <w:spacing w:after="0" w:line="163" w:lineRule="exact"/>
        <w:rPr>
          <w:rFonts w:ascii="Courier New" w:cs="Courier New" w:eastAsia="Courier New" w:hAnsi="Courier New"/>
          <w:sz w:val="14"/>
          <w:szCs w:val="14"/>
          <w:color w:val="auto"/>
        </w:rPr>
      </w:pPr>
    </w:p>
    <w:p>
      <w:pPr>
        <w:ind w:left="1320" w:right="3399" w:firstLine="439"/>
        <w:spacing w:after="0" w:line="236" w:lineRule="auto"/>
        <w:tabs>
          <w:tab w:leader="none" w:pos="280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73" w:lineRule="exact"/>
        <w:rPr>
          <w:rFonts w:ascii="Courier New" w:cs="Courier New" w:eastAsia="Courier New" w:hAnsi="Courier New"/>
          <w:sz w:val="15"/>
          <w:szCs w:val="15"/>
          <w:color w:val="auto"/>
        </w:rPr>
      </w:pPr>
    </w:p>
    <w:p>
      <w:pPr>
        <w:ind w:left="1320" w:right="3399" w:firstLine="439"/>
        <w:spacing w:after="0" w:line="236" w:lineRule="auto"/>
        <w:tabs>
          <w:tab w:leader="none" w:pos="280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Increasing Lender shall have delivered to the Agent by, no later than 10:00 A.M. (New York City time) on such Increase Date, (A) its existing Revolving Credit Note and (B) confirmation in writing satisfactory to the Agent as to its increased Commitment.</w:t>
      </w:r>
    </w:p>
    <w:p>
      <w:pPr>
        <w:spacing w:after="0" w:line="174" w:lineRule="exact"/>
        <w:rPr>
          <w:sz w:val="20"/>
          <w:szCs w:val="20"/>
          <w:color w:val="auto"/>
        </w:rPr>
      </w:pPr>
    </w:p>
    <w:p>
      <w:pPr>
        <w:ind w:left="2800" w:hanging="1041"/>
        <w:spacing w:after="0"/>
        <w:tabs>
          <w:tab w:leader="none" w:pos="2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Agent shall have received</w:t>
      </w:r>
    </w:p>
    <w:p>
      <w:pPr>
        <w:spacing w:after="0" w:line="9"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notice from the Borrower as to its agreement to a Commitment Increase on or prior to the applicable Commitment Date and each of the actions provided for in clauses (x) through (z) above shall have occurred prior</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31</w:t>
      </w:r>
    </w:p>
    <w:p>
      <w:pPr>
        <w:ind w:left="3420"/>
        <w:spacing w:after="0" w:line="237" w:lineRule="auto"/>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to 10:00 A.M. (New York City time) on the applicable Increase Date to 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200" w:lineRule="exact"/>
        <w:rPr>
          <w:sz w:val="20"/>
          <w:szCs w:val="20"/>
          <w:color w:val="auto"/>
        </w:rPr>
      </w:pPr>
    </w:p>
    <w:p>
      <w:pPr>
        <w:spacing w:after="0" w:line="311" w:lineRule="exact"/>
        <w:rPr>
          <w:sz w:val="20"/>
          <w:szCs w:val="20"/>
          <w:color w:val="auto"/>
        </w:rPr>
      </w:pPr>
    </w:p>
    <w:p>
      <w:pPr>
        <w:ind w:left="2800" w:hanging="1041"/>
        <w:spacing w:after="0"/>
        <w:tabs>
          <w:tab w:leader="none" w:pos="28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Agent shall not have</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32</w:t>
      </w:r>
    </w:p>
    <w:p>
      <w:pPr>
        <w:ind w:left="3420"/>
        <w:spacing w:after="0" w:line="237" w:lineRule="auto"/>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19" w:firstLine="1749"/>
        <w:spacing w:after="0" w:line="235" w:lineRule="auto"/>
        <w:rPr>
          <w:sz w:val="20"/>
          <w:szCs w:val="20"/>
          <w:color w:val="auto"/>
        </w:rPr>
      </w:pPr>
      <w:r>
        <w:rPr>
          <w:rFonts w:ascii="Courier New" w:cs="Courier New" w:eastAsia="Courier New" w:hAnsi="Courier New"/>
          <w:sz w:val="15"/>
          <w:szCs w:val="15"/>
          <w:color w:val="auto"/>
        </w:rPr>
        <w:t>SECTION 2.06. Repayment. (a) Revolving Credit Advances. The Borrower shall repay to the Agent for the ratable account of the Lenders on the Termination Date the aggregate principal amount of the Revolving Credit Advances then outstanding.</w:t>
      </w:r>
    </w:p>
    <w:p>
      <w:pPr>
        <w:spacing w:after="0" w:line="175" w:lineRule="exact"/>
        <w:rPr>
          <w:sz w:val="20"/>
          <w:szCs w:val="20"/>
          <w:color w:val="auto"/>
        </w:rPr>
      </w:pPr>
    </w:p>
    <w:p>
      <w:pPr>
        <w:ind w:left="2800" w:hanging="1041"/>
        <w:spacing w:after="0"/>
        <w:tabs>
          <w:tab w:leader="none" w:pos="28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Swing Line Advances.  The Borrower shall repay</w:t>
      </w:r>
    </w:p>
    <w:p>
      <w:pPr>
        <w:spacing w:after="0" w:line="9" w:lineRule="exact"/>
        <w:rPr>
          <w:rFonts w:ascii="Courier New" w:cs="Courier New" w:eastAsia="Courier New" w:hAnsi="Courier New"/>
          <w:sz w:val="14"/>
          <w:szCs w:val="14"/>
          <w:color w:val="auto"/>
        </w:rPr>
      </w:pPr>
    </w:p>
    <w:p>
      <w:pPr>
        <w:ind w:right="357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the Agent for the account of the Swing Line Banks and each other Lender which has made a Swing Line Advance the outstanding principal amount of each Swing Line Advance made by each of them on the earlier of the maturity date specified in the applicable Notice of Swing Line Borrowing (which maturity shall be no later than five Business Days after the requested date of such Borrowing) and the Termination Date.</w:t>
      </w:r>
    </w:p>
    <w:p>
      <w:pPr>
        <w:spacing w:after="0" w:line="175" w:lineRule="exact"/>
        <w:rPr>
          <w:sz w:val="20"/>
          <w:szCs w:val="20"/>
          <w:color w:val="auto"/>
        </w:rPr>
      </w:pPr>
    </w:p>
    <w:p>
      <w:pPr>
        <w:ind w:right="3319" w:firstLine="1749"/>
        <w:spacing w:after="0" w:line="236" w:lineRule="auto"/>
        <w:rPr>
          <w:sz w:val="20"/>
          <w:szCs w:val="20"/>
          <w:color w:val="auto"/>
        </w:rPr>
      </w:pPr>
      <w:r>
        <w:rPr>
          <w:rFonts w:ascii="Courier New" w:cs="Courier New" w:eastAsia="Courier New" w:hAnsi="Courier New"/>
          <w:sz w:val="15"/>
          <w:szCs w:val="15"/>
          <w:color w:val="auto"/>
        </w:rPr>
        <w:t>SECTION 2.07. Interest on Revolving Credit Advances and Swing Line Advances. (a) Scheduled Interest. The Borrower shall pay interest on the unpaid principal amount of each Revolving Credit Advance and Swing Line Advance owing to each Lender from the date of such Revolving Credit Advance or Swing Line Advance, as the case may be, until such principal amount shall be paid in full, at the following rates per annum:</w:t>
      </w:r>
    </w:p>
    <w:p>
      <w:pPr>
        <w:spacing w:after="0" w:line="175" w:lineRule="exact"/>
        <w:rPr>
          <w:sz w:val="20"/>
          <w:szCs w:val="20"/>
          <w:color w:val="auto"/>
        </w:rPr>
      </w:pPr>
    </w:p>
    <w:p>
      <w:pPr>
        <w:jc w:val="both"/>
        <w:ind w:left="1320" w:right="3399" w:firstLine="439"/>
        <w:spacing w:after="0" w:line="254" w:lineRule="auto"/>
        <w:tabs>
          <w:tab w:leader="none" w:pos="2807"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Rate Advances. During such periods as such Revolving Credit Advance is a Base Rate Advance and for each Swing Line Advance, a rate per annum equal at all times to the sum of (x) the Base Rate in effect from time to time plus</w:t>
      </w:r>
    </w:p>
    <w:p>
      <w:pPr>
        <w:spacing w:after="0" w:line="1" w:lineRule="exact"/>
        <w:rPr>
          <w:rFonts w:ascii="Courier New" w:cs="Courier New" w:eastAsia="Courier New" w:hAnsi="Courier New"/>
          <w:sz w:val="14"/>
          <w:szCs w:val="14"/>
          <w:color w:val="auto"/>
        </w:rPr>
      </w:pPr>
    </w:p>
    <w:p>
      <w:pPr>
        <w:ind w:left="1320" w:right="3399" w:firstLine="2"/>
        <w:spacing w:after="0" w:line="236" w:lineRule="auto"/>
        <w:tabs>
          <w:tab w:leader="none" w:pos="167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Margin in effect from time to time, payable in arrears quarterly on the last day of each March, June, September and December during such periods and on the date such Base Rate Advance shall be Converted or paid in full or Swing Line Advance is paid in full.</w:t>
      </w:r>
    </w:p>
    <w:p>
      <w:pPr>
        <w:spacing w:after="0" w:line="173" w:lineRule="exact"/>
        <w:rPr>
          <w:rFonts w:ascii="Courier New" w:cs="Courier New" w:eastAsia="Courier New" w:hAnsi="Courier New"/>
          <w:sz w:val="15"/>
          <w:szCs w:val="15"/>
          <w:color w:val="auto"/>
        </w:rPr>
      </w:pPr>
    </w:p>
    <w:p>
      <w:pPr>
        <w:ind w:left="1320" w:right="3319" w:firstLine="439"/>
        <w:spacing w:after="0" w:line="237" w:lineRule="auto"/>
        <w:tabs>
          <w:tab w:leader="none" w:pos="280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Rate Advances. During such periods as such Revolving Credit Advance is a Eurodollar Rate Advance, a rate per annum equal at all times during each Interest Period for such Revolving Credit Advance to the sum of (x) the Eurodollar Rate for such Interest Period for such Revolving Credit Advance plus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67" w:lineRule="exact"/>
        <w:rPr>
          <w:sz w:val="20"/>
          <w:szCs w:val="20"/>
          <w:color w:val="auto"/>
        </w:rPr>
      </w:pPr>
    </w:p>
    <w:p>
      <w:pPr>
        <w:ind w:left="2800" w:hanging="1041"/>
        <w:spacing w:after="0"/>
        <w:tabs>
          <w:tab w:leader="none" w:pos="2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Interest.  The Borrower shall pay</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33</w:t>
      </w:r>
    </w:p>
    <w:p>
      <w:pPr>
        <w:jc w:val="center"/>
        <w:ind w:right="3219"/>
        <w:spacing w:after="0" w:line="237" w:lineRule="auto"/>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full, payable in arrears on the date such amount shall be paid in full and on demand, at a rate per annum equal at all times to 1% per annum above the rate per annum required to be paid on Base Rate Advances pursuant to clause (a)(i) above.</w:t>
      </w:r>
    </w:p>
    <w:p>
      <w:pPr>
        <w:spacing w:after="0" w:line="175" w:lineRule="exact"/>
        <w:rPr>
          <w:sz w:val="20"/>
          <w:szCs w:val="20"/>
          <w:color w:val="auto"/>
        </w:rPr>
      </w:pPr>
    </w:p>
    <w:p>
      <w:pPr>
        <w:ind w:right="3399" w:firstLine="1749"/>
        <w:spacing w:after="0" w:line="236" w:lineRule="auto"/>
        <w:rPr>
          <w:sz w:val="20"/>
          <w:szCs w:val="20"/>
          <w:color w:val="auto"/>
        </w:rPr>
      </w:pPr>
      <w:r>
        <w:rPr>
          <w:rFonts w:ascii="Courier New" w:cs="Courier New" w:eastAsia="Courier New" w:hAnsi="Courier New"/>
          <w:sz w:val="15"/>
          <w:szCs w:val="15"/>
          <w:color w:val="auto"/>
        </w:rPr>
        <w:t>SECTION 2.08. Interest Rate Determination.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74" w:lineRule="exact"/>
        <w:rPr>
          <w:sz w:val="20"/>
          <w:szCs w:val="20"/>
          <w:color w:val="auto"/>
        </w:rPr>
      </w:pPr>
    </w:p>
    <w:p>
      <w:pPr>
        <w:ind w:left="2800" w:hanging="1041"/>
        <w:spacing w:after="0"/>
        <w:tabs>
          <w:tab w:leader="none" w:pos="2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any Eurodollar Rate</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58"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shall fail to select the</w:t>
      </w:r>
    </w:p>
    <w:p>
      <w:pPr>
        <w:spacing w:after="0" w:line="4" w:lineRule="exact"/>
        <w:rPr>
          <w:rFonts w:ascii="Courier New" w:cs="Courier New" w:eastAsia="Courier New" w:hAnsi="Courier New"/>
          <w:sz w:val="15"/>
          <w:szCs w:val="15"/>
          <w:color w:val="auto"/>
        </w:rPr>
      </w:pPr>
    </w:p>
    <w:p>
      <w:pPr>
        <w:ind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64" w:lineRule="exact"/>
        <w:rPr>
          <w:rFonts w:ascii="Courier New" w:cs="Courier New" w:eastAsia="Courier New" w:hAnsi="Courier New"/>
          <w:sz w:val="15"/>
          <w:szCs w:val="15"/>
          <w:color w:val="auto"/>
        </w:rPr>
      </w:pPr>
    </w:p>
    <w:p>
      <w:pPr>
        <w:ind w:right="3319" w:firstLine="1759"/>
        <w:spacing w:after="0" w:line="236" w:lineRule="auto"/>
        <w:tabs>
          <w:tab w:leader="none" w:pos="279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68"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fewer than two Reference Banks furnish</w:t>
      </w:r>
    </w:p>
    <w:p>
      <w:pPr>
        <w:spacing w:after="0" w:line="4" w:lineRule="exact"/>
        <w:rPr>
          <w:rFonts w:ascii="Courier New" w:cs="Courier New" w:eastAsia="Courier New" w:hAnsi="Courier New"/>
          <w:sz w:val="15"/>
          <w:szCs w:val="15"/>
          <w:color w:val="auto"/>
        </w:rPr>
      </w:pPr>
    </w:p>
    <w:p>
      <w:pPr>
        <w:ind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Telerate Page 3750 (or any successor page) as of 11:00 A.M. (London time), or in the event such offered rate is not available from the Telerate Page,</w:t>
      </w:r>
    </w:p>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34</w:t>
      </w:r>
    </w:p>
    <w:p>
      <w:pPr>
        <w:ind w:left="3420"/>
        <w:spacing w:after="0" w:line="237" w:lineRule="auto"/>
        <w:rPr>
          <w:sz w:val="20"/>
          <w:szCs w:val="20"/>
          <w:color w:val="auto"/>
        </w:rPr>
      </w:pPr>
      <w:r>
        <w:rPr>
          <w:rFonts w:ascii="Courier New" w:cs="Courier New" w:eastAsia="Courier New" w:hAnsi="Courier New"/>
          <w:sz w:val="15"/>
          <w:szCs w:val="15"/>
          <w:color w:val="auto"/>
        </w:rPr>
        <w:t>29</w:t>
      </w:r>
    </w:p>
    <w:p>
      <w:pPr>
        <w:spacing w:after="0" w:line="342" w:lineRule="exact"/>
        <w:rPr>
          <w:sz w:val="20"/>
          <w:szCs w:val="20"/>
          <w:color w:val="auto"/>
        </w:rPr>
      </w:pPr>
    </w:p>
    <w:p>
      <w:pPr>
        <w:ind w:left="1320" w:right="3319" w:firstLine="439"/>
        <w:spacing w:after="0" w:line="235" w:lineRule="auto"/>
        <w:tabs>
          <w:tab w:leader="none" w:pos="280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forthwith notify the Borrower and the Lenders that the interest rate cannot be determined for such Eurodollar Rate Advances or LIBO Rate Advances, as the case may be,</w:t>
      </w:r>
    </w:p>
    <w:p>
      <w:pPr>
        <w:spacing w:after="0" w:line="175" w:lineRule="exact"/>
        <w:rPr>
          <w:rFonts w:ascii="Courier New" w:cs="Courier New" w:eastAsia="Courier New" w:hAnsi="Courier New"/>
          <w:sz w:val="15"/>
          <w:szCs w:val="15"/>
          <w:color w:val="auto"/>
        </w:rPr>
      </w:pPr>
    </w:p>
    <w:p>
      <w:pPr>
        <w:ind w:left="1320" w:right="3399" w:firstLine="439"/>
        <w:spacing w:after="0" w:line="236" w:lineRule="auto"/>
        <w:tabs>
          <w:tab w:leader="none" w:pos="280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173" w:lineRule="exact"/>
        <w:rPr>
          <w:rFonts w:ascii="Courier New" w:cs="Courier New" w:eastAsia="Courier New" w:hAnsi="Courier New"/>
          <w:sz w:val="15"/>
          <w:szCs w:val="15"/>
          <w:color w:val="auto"/>
        </w:rPr>
      </w:pPr>
    </w:p>
    <w:p>
      <w:pPr>
        <w:ind w:left="1320" w:right="3319" w:firstLine="439"/>
        <w:spacing w:after="0" w:line="236" w:lineRule="auto"/>
        <w:tabs>
          <w:tab w:leader="none" w:pos="280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75" w:lineRule="exact"/>
        <w:rPr>
          <w:sz w:val="20"/>
          <w:szCs w:val="20"/>
          <w:color w:val="auto"/>
        </w:rPr>
      </w:pPr>
    </w:p>
    <w:p>
      <w:pPr>
        <w:ind w:right="3319" w:firstLine="1749"/>
        <w:spacing w:after="0" w:line="237" w:lineRule="auto"/>
        <w:rPr>
          <w:sz w:val="20"/>
          <w:szCs w:val="20"/>
          <w:color w:val="auto"/>
        </w:rPr>
      </w:pPr>
      <w:r>
        <w:rPr>
          <w:rFonts w:ascii="Courier New" w:cs="Courier New" w:eastAsia="Courier New" w:hAnsi="Courier New"/>
          <w:sz w:val="15"/>
          <w:szCs w:val="15"/>
          <w:color w:val="auto"/>
        </w:rPr>
        <w:t>SECTION 2.09. Optional Conversion of Revolving Credit Advances.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 provided, however,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75" w:lineRule="exact"/>
        <w:rPr>
          <w:sz w:val="20"/>
          <w:szCs w:val="20"/>
          <w:color w:val="auto"/>
        </w:rPr>
      </w:pPr>
    </w:p>
    <w:p>
      <w:pPr>
        <w:ind w:right="3319" w:firstLine="1749"/>
        <w:spacing w:after="0" w:line="255" w:lineRule="auto"/>
        <w:rPr>
          <w:sz w:val="20"/>
          <w:szCs w:val="20"/>
          <w:color w:val="auto"/>
        </w:rPr>
      </w:pPr>
      <w:r>
        <w:rPr>
          <w:rFonts w:ascii="Courier New" w:cs="Courier New" w:eastAsia="Courier New" w:hAnsi="Courier New"/>
          <w:sz w:val="14"/>
          <w:szCs w:val="14"/>
          <w:color w:val="auto"/>
        </w:rPr>
        <w:t>SECTION 2.10. Optional Prepayments of Revolving Credit Advances and Swing Line Advances. The Borrower may, in the case of Eurodollar Rate Advances, upon at least two Business Days' notice to the Agent, and in the case of Base Rate Advances and Swing Line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or Swing Line Advances comprising part of the same Swing Line Borrowing in whole or ratably in part, together with accrued interest to the date of such prepayment on the principal amount prepaid; provided, however, that (x) each partial prepayment shall be in an aggregate principal amount of $5,000,000 for any Base Rate Advance or Swing Line Advance or $10,000,000 for any Eurodollar Rate</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35</w:t>
      </w:r>
    </w:p>
    <w:p>
      <w:pPr>
        <w:jc w:val="center"/>
        <w:ind w:right="3219"/>
        <w:spacing w:after="0" w:line="237" w:lineRule="auto"/>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75" w:lineRule="exact"/>
        <w:rPr>
          <w:sz w:val="20"/>
          <w:szCs w:val="20"/>
          <w:color w:val="auto"/>
        </w:rPr>
      </w:pPr>
    </w:p>
    <w:p>
      <w:pPr>
        <w:ind w:right="3319" w:firstLine="1749"/>
        <w:spacing w:after="0" w:line="237" w:lineRule="auto"/>
        <w:rPr>
          <w:sz w:val="20"/>
          <w:szCs w:val="20"/>
          <w:color w:val="auto"/>
        </w:rPr>
      </w:pPr>
      <w:r>
        <w:rPr>
          <w:rFonts w:ascii="Courier New" w:cs="Courier New" w:eastAsia="Courier New" w:hAnsi="Courier New"/>
          <w:sz w:val="15"/>
          <w:szCs w:val="15"/>
          <w:color w:val="auto"/>
        </w:rPr>
        <w:t>SECTION 2.11. Increased Costs.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71" w:lineRule="exact"/>
        <w:rPr>
          <w:sz w:val="20"/>
          <w:szCs w:val="20"/>
          <w:color w:val="auto"/>
        </w:rPr>
      </w:pPr>
    </w:p>
    <w:p>
      <w:pPr>
        <w:ind w:left="2800" w:hanging="1041"/>
        <w:spacing w:after="0"/>
        <w:tabs>
          <w:tab w:leader="none" w:pos="2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that compliance with</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36</w:t>
      </w:r>
    </w:p>
    <w:p>
      <w:pPr>
        <w:ind w:left="3420"/>
        <w:spacing w:after="0" w:line="237" w:lineRule="auto"/>
        <w:rPr>
          <w:sz w:val="20"/>
          <w:szCs w:val="20"/>
          <w:color w:val="auto"/>
        </w:rPr>
      </w:pPr>
      <w:r>
        <w:rPr>
          <w:rFonts w:ascii="Courier New" w:cs="Courier New" w:eastAsia="Courier New" w:hAnsi="Courier New"/>
          <w:sz w:val="15"/>
          <w:szCs w:val="15"/>
          <w:color w:val="auto"/>
        </w:rPr>
        <w:t>31</w:t>
      </w:r>
    </w:p>
    <w:p>
      <w:pPr>
        <w:spacing w:after="0" w:line="167" w:lineRule="exact"/>
        <w:rPr>
          <w:sz w:val="20"/>
          <w:szCs w:val="20"/>
          <w:color w:val="auto"/>
        </w:rPr>
      </w:pPr>
    </w:p>
    <w:p>
      <w:pPr>
        <w:ind w:left="2800" w:hanging="1041"/>
        <w:spacing w:after="0"/>
        <w:tabs>
          <w:tab w:leader="none" w:pos="2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shall give notice to the Agent</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342" w:lineRule="exact"/>
        <w:rPr>
          <w:rFonts w:ascii="Courier New" w:cs="Courier New" w:eastAsia="Courier New" w:hAnsi="Courier New"/>
          <w:sz w:val="15"/>
          <w:szCs w:val="15"/>
          <w:color w:val="auto"/>
        </w:rPr>
      </w:pPr>
    </w:p>
    <w:p>
      <w:pPr>
        <w:jc w:val="both"/>
        <w:ind w:right="3319" w:firstLine="1759"/>
        <w:spacing w:after="0" w:line="256" w:lineRule="auto"/>
        <w:tabs>
          <w:tab w:leader="none" w:pos="279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163" w:lineRule="exact"/>
        <w:rPr>
          <w:sz w:val="20"/>
          <w:szCs w:val="20"/>
          <w:color w:val="auto"/>
        </w:rPr>
      </w:pPr>
    </w:p>
    <w:p>
      <w:pPr>
        <w:ind w:right="3319" w:firstLine="1749"/>
        <w:spacing w:after="0" w:line="254" w:lineRule="auto"/>
        <w:rPr>
          <w:sz w:val="20"/>
          <w:szCs w:val="20"/>
          <w:color w:val="auto"/>
        </w:rPr>
      </w:pPr>
      <w:r>
        <w:rPr>
          <w:rFonts w:ascii="Courier New" w:cs="Courier New" w:eastAsia="Courier New" w:hAnsi="Courier New"/>
          <w:sz w:val="14"/>
          <w:szCs w:val="14"/>
          <w:color w:val="auto"/>
        </w:rPr>
        <w:t>SECTION 2.12. Illegality.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w:t>
      </w:r>
    </w:p>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37</w:t>
      </w:r>
    </w:p>
    <w:p>
      <w:pPr>
        <w:ind w:left="3420"/>
        <w:spacing w:after="0" w:line="237" w:lineRule="auto"/>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in respect of interest shall be made to the Lenders ratably based on the interest rates applicable to their respective Advances.</w:t>
      </w:r>
    </w:p>
    <w:p>
      <w:pPr>
        <w:spacing w:after="0" w:line="173" w:lineRule="exact"/>
        <w:rPr>
          <w:sz w:val="20"/>
          <w:szCs w:val="20"/>
          <w:color w:val="auto"/>
        </w:rPr>
      </w:pPr>
    </w:p>
    <w:p>
      <w:pPr>
        <w:ind w:right="3319" w:firstLine="1759"/>
        <w:spacing w:after="0" w:line="256" w:lineRule="auto"/>
        <w:tabs>
          <w:tab w:leader="none" w:pos="2186"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63" w:lineRule="exact"/>
        <w:rPr>
          <w:sz w:val="20"/>
          <w:szCs w:val="20"/>
          <w:color w:val="auto"/>
        </w:rPr>
      </w:pPr>
    </w:p>
    <w:p>
      <w:pPr>
        <w:ind w:right="3319" w:firstLine="1749"/>
        <w:spacing w:after="0" w:line="254" w:lineRule="auto"/>
        <w:rPr>
          <w:sz w:val="20"/>
          <w:szCs w:val="20"/>
          <w:color w:val="auto"/>
        </w:rPr>
      </w:pPr>
      <w:r>
        <w:rPr>
          <w:rFonts w:ascii="Courier New" w:cs="Courier New" w:eastAsia="Courier New" w:hAnsi="Courier New"/>
          <w:sz w:val="14"/>
          <w:szCs w:val="14"/>
          <w:color w:val="auto"/>
        </w:rPr>
        <w:t>SECTION 2.13. Payments and Computations.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and upon the Agent's receipt of such Lender's Assumption Agreement and recording the information contained therein in the Register, from and after the applicable Increase Date, the Agent shall make all payments hereunder and under the Notes in respect of the interest assumed thereby to the Assuming Lender.</w:t>
      </w:r>
    </w:p>
    <w:p>
      <w:pPr>
        <w:spacing w:after="0" w:line="344" w:lineRule="exact"/>
        <w:rPr>
          <w:sz w:val="20"/>
          <w:szCs w:val="20"/>
          <w:color w:val="auto"/>
        </w:rPr>
      </w:pPr>
    </w:p>
    <w:p>
      <w:pPr>
        <w:ind w:right="3319" w:firstLine="1759"/>
        <w:spacing w:after="0" w:line="236" w:lineRule="auto"/>
        <w:tabs>
          <w:tab w:leader="none" w:pos="279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interest based on the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71"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hereunder or under the</w:t>
      </w:r>
    </w:p>
    <w:p>
      <w:pPr>
        <w:spacing w:after="0" w:line="4" w:lineRule="exact"/>
        <w:rPr>
          <w:rFonts w:ascii="Courier New" w:cs="Courier New" w:eastAsia="Courier New" w:hAnsi="Courier New"/>
          <w:sz w:val="15"/>
          <w:szCs w:val="15"/>
          <w:color w:val="auto"/>
        </w:rPr>
      </w:pPr>
    </w:p>
    <w:p>
      <w:pPr>
        <w:ind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Notes shall be stated to be due on a day other than a Business Day, such payment shall be made on the next succeeding Business Day, and such extension of time shall in such case be included in the computation of payment of interest or facility fee, as the case may be; provided, however, that, if such</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38</w:t>
      </w:r>
    </w:p>
    <w:p>
      <w:pPr>
        <w:ind w:left="3420"/>
        <w:spacing w:after="0" w:line="237" w:lineRule="auto"/>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extension would cause payment of interest on or principal of Eurodollar Rate Advances or LIBO Rate Advances to be made in the next following calendar month, such payment shall be made on the next preceding Business Day.</w:t>
      </w:r>
    </w:p>
    <w:p>
      <w:pPr>
        <w:spacing w:after="0" w:line="167" w:lineRule="exact"/>
        <w:rPr>
          <w:sz w:val="20"/>
          <w:szCs w:val="20"/>
          <w:color w:val="auto"/>
        </w:rPr>
      </w:pPr>
    </w:p>
    <w:p>
      <w:pPr>
        <w:ind w:left="2800" w:hanging="1041"/>
        <w:spacing w:after="0"/>
        <w:tabs>
          <w:tab w:leader="none" w:pos="2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59" w:lineRule="exact"/>
        <w:rPr>
          <w:sz w:val="20"/>
          <w:szCs w:val="20"/>
          <w:color w:val="auto"/>
        </w:rPr>
      </w:pPr>
    </w:p>
    <w:p>
      <w:pPr>
        <w:ind w:left="1760"/>
        <w:spacing w:after="0"/>
        <w:tabs>
          <w:tab w:leader="none" w:pos="3060" w:val="left"/>
          <w:tab w:leader="none" w:pos="3760" w:val="left"/>
          <w:tab w:leader="none" w:pos="4180" w:val="left"/>
        </w:tabs>
        <w:rPr>
          <w:sz w:val="20"/>
          <w:szCs w:val="20"/>
          <w:color w:val="auto"/>
        </w:rPr>
      </w:pPr>
      <w:r>
        <w:rPr>
          <w:rFonts w:ascii="Courier New" w:cs="Courier New" w:eastAsia="Courier New" w:hAnsi="Courier New"/>
          <w:sz w:val="15"/>
          <w:szCs w:val="15"/>
          <w:color w:val="auto"/>
        </w:rPr>
        <w:t>SECTION 2.14.</w:t>
        <w:tab/>
        <w:t>Taxes.</w:t>
        <w:tab/>
        <w:t>(a)</w:t>
      </w:r>
      <w:r>
        <w:rPr>
          <w:sz w:val="20"/>
          <w:szCs w:val="20"/>
          <w:color w:val="auto"/>
        </w:rPr>
        <w:tab/>
      </w:r>
      <w:r>
        <w:rPr>
          <w:rFonts w:ascii="Courier New" w:cs="Courier New" w:eastAsia="Courier New" w:hAnsi="Courier New"/>
          <w:sz w:val="14"/>
          <w:szCs w:val="14"/>
          <w:color w:val="auto"/>
        </w:rPr>
        <w:t>Any and all payments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hereunder or under the Notes shall be made, in accordance with Section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 free and clear of and without deduction for any and all present or future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levies, imposts, deductions, charges or withholdings, and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with respect thereto, excluding, in the case of each Lender and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taxes imposed on its overall net income, and franchise taxes imposed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in lieu of net income taxes, by the jurisdiction under the laws of which</w:t>
      </w:r>
    </w:p>
    <w:p>
      <w:pPr>
        <w:spacing w:after="0" w:line="237" w:lineRule="auto"/>
        <w:rPr>
          <w:sz w:val="20"/>
          <w:szCs w:val="20"/>
          <w:color w:val="auto"/>
        </w:rPr>
      </w:pPr>
      <w:r>
        <w:rPr>
          <w:rFonts w:ascii="Courier New" w:cs="Courier New" w:eastAsia="Courier New" w:hAnsi="Courier New"/>
          <w:sz w:val="15"/>
          <w:szCs w:val="15"/>
          <w:color w:val="auto"/>
        </w:rPr>
        <w:t>such Lender or the Agent (as the case may be) is organized or any political</w:t>
      </w:r>
    </w:p>
    <w:p>
      <w:pPr>
        <w:spacing w:after="0" w:line="238" w:lineRule="auto"/>
        <w:rPr>
          <w:sz w:val="20"/>
          <w:szCs w:val="20"/>
          <w:color w:val="auto"/>
        </w:rPr>
      </w:pPr>
      <w:r>
        <w:rPr>
          <w:rFonts w:ascii="Courier New" w:cs="Courier New" w:eastAsia="Courier New" w:hAnsi="Courier New"/>
          <w:sz w:val="15"/>
          <w:szCs w:val="15"/>
          <w:color w:val="auto"/>
        </w:rPr>
        <w:t>subdivision thereof and, in the case of each Lender, taxes imposed on its</w:t>
      </w:r>
    </w:p>
    <w:p>
      <w:pPr>
        <w:spacing w:after="0" w:line="237" w:lineRule="auto"/>
        <w:rPr>
          <w:sz w:val="20"/>
          <w:szCs w:val="20"/>
          <w:color w:val="auto"/>
        </w:rPr>
      </w:pPr>
      <w:r>
        <w:rPr>
          <w:rFonts w:ascii="Courier New" w:cs="Courier New" w:eastAsia="Courier New" w:hAnsi="Courier New"/>
          <w:sz w:val="15"/>
          <w:szCs w:val="15"/>
          <w:color w:val="auto"/>
        </w:rPr>
        <w:t>overall net income, and franchise taxes imposed on it in lieu of net income</w:t>
      </w:r>
    </w:p>
    <w:p>
      <w:pPr>
        <w:spacing w:after="0" w:line="238" w:lineRule="auto"/>
        <w:rPr>
          <w:sz w:val="20"/>
          <w:szCs w:val="20"/>
          <w:color w:val="auto"/>
        </w:rPr>
      </w:pPr>
      <w:r>
        <w:rPr>
          <w:rFonts w:ascii="Courier New" w:cs="Courier New" w:eastAsia="Courier New" w:hAnsi="Courier New"/>
          <w:sz w:val="15"/>
          <w:szCs w:val="15"/>
          <w:color w:val="auto"/>
        </w:rPr>
        <w:t>taxes, by the jurisdiction of such Lender's Applicable Lending Office or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political subdivision thereof, and further excluding, if any Lender is found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result of a determination (as defined in Section 1313(a) of the Internal</w:t>
      </w:r>
    </w:p>
    <w:p>
      <w:pPr>
        <w:spacing w:after="0" w:line="237" w:lineRule="auto"/>
        <w:rPr>
          <w:sz w:val="20"/>
          <w:szCs w:val="20"/>
          <w:color w:val="auto"/>
        </w:rPr>
      </w:pPr>
      <w:r>
        <w:rPr>
          <w:rFonts w:ascii="Courier New" w:cs="Courier New" w:eastAsia="Courier New" w:hAnsi="Courier New"/>
          <w:sz w:val="15"/>
          <w:szCs w:val="15"/>
          <w:color w:val="auto"/>
        </w:rPr>
        <w:t>Revenue Code) to be a conduit entity participating in a conduit financing</w:t>
      </w:r>
    </w:p>
    <w:p>
      <w:pPr>
        <w:spacing w:after="0" w:line="238" w:lineRule="auto"/>
        <w:rPr>
          <w:sz w:val="20"/>
          <w:szCs w:val="20"/>
          <w:color w:val="auto"/>
        </w:rPr>
      </w:pPr>
      <w:r>
        <w:rPr>
          <w:rFonts w:ascii="Courier New" w:cs="Courier New" w:eastAsia="Courier New" w:hAnsi="Courier New"/>
          <w:sz w:val="15"/>
          <w:szCs w:val="15"/>
          <w:color w:val="auto"/>
        </w:rPr>
        <w:t>arrangement as defined in Treasury Regulations promulgated under Section</w:t>
      </w:r>
    </w:p>
    <w:p>
      <w:pPr>
        <w:spacing w:after="0" w:line="237" w:lineRule="auto"/>
        <w:rPr>
          <w:sz w:val="20"/>
          <w:szCs w:val="20"/>
          <w:color w:val="auto"/>
        </w:rPr>
      </w:pPr>
      <w:r>
        <w:rPr>
          <w:rFonts w:ascii="Courier New" w:cs="Courier New" w:eastAsia="Courier New" w:hAnsi="Courier New"/>
          <w:sz w:val="15"/>
          <w:szCs w:val="15"/>
          <w:color w:val="auto"/>
        </w:rPr>
        <w:t>7701(1) of the Internal Revenue Code, the excess of the United States 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imposed with respect to such Lender over the amount of United States taxes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been imposed with respect to such Lender if such determination had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been made with respect to such Lender (all such non-excluded taxes, levies,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imposts, deductions, charges, withholdings and liabilities in respect of</w:t>
      </w:r>
    </w:p>
    <w:p>
      <w:pPr>
        <w:spacing w:after="0" w:line="237" w:lineRule="auto"/>
        <w:rPr>
          <w:sz w:val="20"/>
          <w:szCs w:val="20"/>
          <w:color w:val="auto"/>
        </w:rPr>
      </w:pPr>
      <w:r>
        <w:rPr>
          <w:rFonts w:ascii="Courier New" w:cs="Courier New" w:eastAsia="Courier New" w:hAnsi="Courier New"/>
          <w:sz w:val="15"/>
          <w:szCs w:val="15"/>
          <w:color w:val="auto"/>
        </w:rPr>
        <w:t>payments hereunder or under the Notes being hereinafter referred to as</w:t>
      </w:r>
    </w:p>
    <w:p>
      <w:pPr>
        <w:spacing w:after="0"/>
        <w:tabs>
          <w:tab w:leader="none" w:pos="96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4"/>
          <w:szCs w:val="14"/>
          <w:color w:val="auto"/>
        </w:rPr>
        <w:t>If the Borrower shall be required by law to deduct any Taxes from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respect of any sum payable hereunder or under any Note to any Lender or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(i) the sum payable shall be increased as may be necessary so that after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making all required deductions (including deductions applicable to additional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sums payable under this Section 2.14) such Lender or the Agent (as the case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receives an amount equal to the sum it would have received had no such</w:t>
      </w:r>
    </w:p>
    <w:p>
      <w:pPr>
        <w:spacing w:after="0" w:line="237" w:lineRule="auto"/>
        <w:rPr>
          <w:sz w:val="20"/>
          <w:szCs w:val="20"/>
          <w:color w:val="auto"/>
        </w:rPr>
      </w:pPr>
      <w:r>
        <w:rPr>
          <w:rFonts w:ascii="Courier New" w:cs="Courier New" w:eastAsia="Courier New" w:hAnsi="Courier New"/>
          <w:sz w:val="15"/>
          <w:szCs w:val="15"/>
          <w:color w:val="auto"/>
        </w:rPr>
        <w:t>deductions been made, (ii) the Borrower shall make such deductions and (iii)</w:t>
      </w:r>
    </w:p>
    <w:p>
      <w:pPr>
        <w:spacing w:after="0" w:line="238" w:lineRule="auto"/>
        <w:rPr>
          <w:sz w:val="20"/>
          <w:szCs w:val="20"/>
          <w:color w:val="auto"/>
        </w:rPr>
      </w:pPr>
      <w:r>
        <w:rPr>
          <w:rFonts w:ascii="Courier New" w:cs="Courier New" w:eastAsia="Courier New" w:hAnsi="Courier New"/>
          <w:sz w:val="15"/>
          <w:szCs w:val="15"/>
          <w:color w:val="auto"/>
        </w:rPr>
        <w:t>the Borrower shall pay the full amount deducted to the relevant taxation</w:t>
      </w:r>
    </w:p>
    <w:p>
      <w:pPr>
        <w:spacing w:after="0" w:line="237" w:lineRule="auto"/>
        <w:rPr>
          <w:sz w:val="20"/>
          <w:szCs w:val="20"/>
          <w:color w:val="auto"/>
        </w:rPr>
      </w:pPr>
      <w:r>
        <w:rPr>
          <w:rFonts w:ascii="Courier New" w:cs="Courier New" w:eastAsia="Courier New" w:hAnsi="Courier New"/>
          <w:sz w:val="15"/>
          <w:szCs w:val="15"/>
          <w:color w:val="auto"/>
        </w:rPr>
        <w:t>authority or other authority in accordance with applicable law.</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39</w:t>
      </w:r>
    </w:p>
    <w:p>
      <w:pPr>
        <w:ind w:left="3420"/>
        <w:spacing w:after="0" w:line="237" w:lineRule="auto"/>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399" w:firstLine="1759"/>
        <w:spacing w:after="0" w:line="236" w:lineRule="auto"/>
        <w:tabs>
          <w:tab w:leader="none" w:pos="279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"Other Taxes").</w:t>
      </w:r>
    </w:p>
    <w:p>
      <w:pPr>
        <w:spacing w:after="0" w:line="168"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indemnify each Lender and</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75"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date of any payment of</w:t>
      </w:r>
    </w:p>
    <w:p>
      <w:pPr>
        <w:spacing w:after="0" w:line="9" w:lineRule="exact"/>
        <w:rPr>
          <w:rFonts w:ascii="Courier New" w:cs="Courier New" w:eastAsia="Courier New" w:hAnsi="Courier New"/>
          <w:sz w:val="14"/>
          <w:szCs w:val="14"/>
          <w:color w:val="auto"/>
        </w:rPr>
      </w:pPr>
    </w:p>
    <w:p>
      <w:pPr>
        <w:ind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"United States" and "United States person" shall have the meanings specified in Section 7701 of the Internal Revenue Code.</w:t>
      </w:r>
    </w:p>
    <w:p>
      <w:pPr>
        <w:spacing w:after="0" w:line="166" w:lineRule="exact"/>
        <w:rPr>
          <w:rFonts w:ascii="Courier New" w:cs="Courier New" w:eastAsia="Courier New" w:hAnsi="Courier New"/>
          <w:sz w:val="14"/>
          <w:szCs w:val="14"/>
          <w:color w:val="auto"/>
        </w:rPr>
      </w:pPr>
    </w:p>
    <w:p>
      <w:pPr>
        <w:ind w:left="2800" w:hanging="1041"/>
        <w:spacing w:after="0"/>
        <w:tabs>
          <w:tab w:leader="none" w:pos="2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organized under the laws of a</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1001 or 4224,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provided, however,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40</w:t>
      </w:r>
    </w:p>
    <w:p>
      <w:pPr>
        <w:ind w:left="3420"/>
        <w:spacing w:after="0" w:line="237" w:lineRule="auto"/>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1001 or 4224, that the Lender reasonably considers to be confidential, the Lender shall give notice thereof to the Borrower and shall not be obligated to include in such form or document such confidential information.</w:t>
      </w:r>
    </w:p>
    <w:p>
      <w:pPr>
        <w:spacing w:after="0" w:line="159" w:lineRule="exact"/>
        <w:rPr>
          <w:sz w:val="20"/>
          <w:szCs w:val="20"/>
          <w:color w:val="auto"/>
        </w:rPr>
      </w:pPr>
    </w:p>
    <w:p>
      <w:pPr>
        <w:ind w:left="2800" w:hanging="1041"/>
        <w:spacing w:after="0"/>
        <w:tabs>
          <w:tab w:leader="none" w:pos="28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period with respect to which a Lender</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has failed to provide the Borrower with the appropriate form described in Section 2.14(e) (other than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 (c) with respect to Taxes imposed by the United States by reason of such failure; provided, however, that should a Lender become subject to Taxes because of its failure to deliver a form required hereunder, the Borrower shall take such steps as the Lender shall reasonably request to assist the Lender to recover such Taxes.</w:t>
      </w:r>
    </w:p>
    <w:p>
      <w:pPr>
        <w:spacing w:after="0" w:line="172"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claiming any additional amounts</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66" w:lineRule="exact"/>
        <w:rPr>
          <w:sz w:val="20"/>
          <w:szCs w:val="20"/>
          <w:color w:val="auto"/>
        </w:rPr>
      </w:pPr>
    </w:p>
    <w:p>
      <w:pPr>
        <w:ind w:right="3399" w:firstLine="1749"/>
        <w:spacing w:after="0" w:line="254" w:lineRule="auto"/>
        <w:rPr>
          <w:sz w:val="20"/>
          <w:szCs w:val="20"/>
          <w:color w:val="auto"/>
        </w:rPr>
      </w:pPr>
      <w:r>
        <w:rPr>
          <w:rFonts w:ascii="Courier New" w:cs="Courier New" w:eastAsia="Courier New" w:hAnsi="Courier New"/>
          <w:sz w:val="14"/>
          <w:szCs w:val="14"/>
          <w:color w:val="auto"/>
        </w:rPr>
        <w:t>SECTION 2.15. Sharing of Payments, Etc. If any Lender shall obtain any payment (whether voluntary, involuntary, through the exercise of any right of set-off, or otherwise) on account of the Revolving Credit Advances or Swing Line Advances owing to it (other than pursuant to Section</w:t>
      </w:r>
    </w:p>
    <w:p>
      <w:pPr>
        <w:spacing w:after="0" w:line="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2.11, 2.14 or 8.04(c)) in excess of its ratable share of payments on account of the Revolving Credit Advances or Swing Line Advances obtained by all the Lenders, such Lender shall forthwith purchase from the other Lenders such participations in the Revolving Credit Advances or Swing Line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41</w:t>
      </w:r>
    </w:p>
    <w:p>
      <w:pPr>
        <w:ind w:left="3420"/>
        <w:spacing w:after="0" w:line="237" w:lineRule="auto"/>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permitted by law, exercise all its rights of payment (including the right of set-off) with respect to such participation as fully as if such Lender were the direct creditor of the Borrower in the amount of such participation.</w:t>
      </w:r>
    </w:p>
    <w:p>
      <w:pPr>
        <w:spacing w:after="0" w:line="174" w:lineRule="exact"/>
        <w:rPr>
          <w:sz w:val="20"/>
          <w:szCs w:val="20"/>
          <w:color w:val="auto"/>
        </w:rPr>
      </w:pPr>
    </w:p>
    <w:p>
      <w:pPr>
        <w:ind w:right="3399" w:firstLine="1749"/>
        <w:spacing w:after="0" w:line="235" w:lineRule="auto"/>
        <w:rPr>
          <w:sz w:val="20"/>
          <w:szCs w:val="20"/>
          <w:color w:val="auto"/>
        </w:rPr>
      </w:pPr>
      <w:r>
        <w:rPr>
          <w:rFonts w:ascii="Courier New" w:cs="Courier New" w:eastAsia="Courier New" w:hAnsi="Courier New"/>
          <w:sz w:val="15"/>
          <w:szCs w:val="15"/>
          <w:color w:val="auto"/>
        </w:rPr>
        <w:t>SECTION 2.16. Use of Proceeds. The proceeds of the Advances shall be available (and the Borrower agrees that it shall use such proceeds) for general corporate purposes of the Borrower and its Subsidiaries, including acquisitions and stock repurchases.</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CONDITIONS TO EFFECTIVENESS AND LENDING</w:t>
      </w:r>
    </w:p>
    <w:p>
      <w:pPr>
        <w:spacing w:after="0" w:line="173" w:lineRule="exact"/>
        <w:rPr>
          <w:sz w:val="20"/>
          <w:szCs w:val="20"/>
          <w:color w:val="auto"/>
        </w:rPr>
      </w:pPr>
    </w:p>
    <w:p>
      <w:pPr>
        <w:ind w:right="3499" w:firstLine="1749"/>
        <w:spacing w:after="0" w:line="235" w:lineRule="auto"/>
        <w:rPr>
          <w:sz w:val="20"/>
          <w:szCs w:val="20"/>
          <w:color w:val="auto"/>
        </w:rPr>
      </w:pPr>
      <w:r>
        <w:rPr>
          <w:rFonts w:ascii="Courier New" w:cs="Courier New" w:eastAsia="Courier New" w:hAnsi="Courier New"/>
          <w:sz w:val="15"/>
          <w:szCs w:val="15"/>
          <w:color w:val="auto"/>
        </w:rPr>
        <w:t>SECTION 3.01. Conditions Precedent to Effectiveness of Sections 2.01 and 2.03. Sections 2.01 and 2.03 of this Agreement shall become effective on and as of the first date (the "Effective Date") on which the following conditions precedent have been satisfied:</w:t>
      </w:r>
    </w:p>
    <w:p>
      <w:pPr>
        <w:spacing w:after="0" w:line="175" w:lineRule="exact"/>
        <w:rPr>
          <w:sz w:val="20"/>
          <w:szCs w:val="20"/>
          <w:color w:val="auto"/>
        </w:rPr>
      </w:pPr>
    </w:p>
    <w:p>
      <w:pPr>
        <w:ind w:left="1320" w:right="3319" w:firstLine="439"/>
        <w:spacing w:after="0" w:line="235" w:lineRule="auto"/>
        <w:tabs>
          <w:tab w:leader="none" w:pos="280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paid all accrued fees and expenses of the Agent and the Lenders (including the accrued fees and expenses of counsel to the Agent).</w:t>
      </w:r>
    </w:p>
    <w:p>
      <w:pPr>
        <w:spacing w:after="0" w:line="173" w:lineRule="exact"/>
        <w:rPr>
          <w:rFonts w:ascii="Courier New" w:cs="Courier New" w:eastAsia="Courier New" w:hAnsi="Courier New"/>
          <w:sz w:val="15"/>
          <w:szCs w:val="15"/>
          <w:color w:val="auto"/>
        </w:rPr>
      </w:pPr>
    </w:p>
    <w:p>
      <w:pPr>
        <w:ind w:left="1320" w:right="3319" w:firstLine="439"/>
        <w:spacing w:after="0" w:line="256" w:lineRule="auto"/>
        <w:tabs>
          <w:tab w:leader="none" w:pos="280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164" w:lineRule="exact"/>
        <w:rPr>
          <w:rFonts w:ascii="Courier New" w:cs="Courier New" w:eastAsia="Courier New" w:hAnsi="Courier New"/>
          <w:sz w:val="14"/>
          <w:szCs w:val="14"/>
          <w:color w:val="auto"/>
        </w:rPr>
      </w:pPr>
    </w:p>
    <w:p>
      <w:pPr>
        <w:ind w:left="1760" w:right="3839" w:firstLine="1048"/>
        <w:spacing w:after="0" w:line="258" w:lineRule="auto"/>
        <w:tabs>
          <w:tab w:leader="none" w:pos="3247"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Section 4.01 are correct in all material respects on and as of the Effective Date, and</w:t>
      </w:r>
    </w:p>
    <w:p>
      <w:pPr>
        <w:spacing w:after="0" w:line="161" w:lineRule="exact"/>
        <w:rPr>
          <w:rFonts w:ascii="Courier New" w:cs="Courier New" w:eastAsia="Courier New" w:hAnsi="Courier New"/>
          <w:sz w:val="14"/>
          <w:szCs w:val="14"/>
          <w:color w:val="auto"/>
        </w:rPr>
      </w:pPr>
    </w:p>
    <w:p>
      <w:pPr>
        <w:ind w:left="1760" w:right="3579" w:firstLine="1048"/>
        <w:spacing w:after="0" w:line="234" w:lineRule="auto"/>
        <w:tabs>
          <w:tab w:leader="none" w:pos="324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that constitutes a Default.</w:t>
      </w:r>
    </w:p>
    <w:p>
      <w:pPr>
        <w:spacing w:after="0" w:line="173" w:lineRule="exact"/>
        <w:rPr>
          <w:rFonts w:ascii="Courier New" w:cs="Courier New" w:eastAsia="Courier New" w:hAnsi="Courier New"/>
          <w:sz w:val="15"/>
          <w:szCs w:val="15"/>
          <w:color w:val="auto"/>
        </w:rPr>
      </w:pPr>
    </w:p>
    <w:p>
      <w:pPr>
        <w:ind w:left="1320" w:right="3399" w:firstLine="439"/>
        <w:spacing w:after="0" w:line="256" w:lineRule="auto"/>
        <w:tabs>
          <w:tab w:leader="none" w:pos="280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164" w:lineRule="exact"/>
        <w:rPr>
          <w:rFonts w:ascii="Courier New" w:cs="Courier New" w:eastAsia="Courier New" w:hAnsi="Courier New"/>
          <w:sz w:val="14"/>
          <w:szCs w:val="14"/>
          <w:color w:val="auto"/>
        </w:rPr>
      </w:pPr>
    </w:p>
    <w:p>
      <w:pPr>
        <w:ind w:left="1760" w:right="3319" w:firstLine="1048"/>
        <w:spacing w:after="0" w:line="234" w:lineRule="auto"/>
        <w:tabs>
          <w:tab w:leader="none" w:pos="324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Notes to the order of the Lenders, respectively.</w:t>
      </w:r>
    </w:p>
    <w:p>
      <w:pPr>
        <w:spacing w:after="0" w:line="173" w:lineRule="exact"/>
        <w:rPr>
          <w:rFonts w:ascii="Courier New" w:cs="Courier New" w:eastAsia="Courier New" w:hAnsi="Courier New"/>
          <w:sz w:val="15"/>
          <w:szCs w:val="15"/>
          <w:color w:val="auto"/>
        </w:rPr>
      </w:pPr>
    </w:p>
    <w:p>
      <w:pPr>
        <w:ind w:left="1760" w:right="3319" w:firstLine="1048"/>
        <w:spacing w:after="0" w:line="256" w:lineRule="auto"/>
        <w:tabs>
          <w:tab w:leader="none" w:pos="3247"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ectPr>
          <w:pgSz w:w="11900" w:h="16838" w:orient="portrait"/>
          <w:cols w:equalWidth="0" w:num="1">
            <w:col w:w="10239"/>
          </w:cols>
          <w:pgMar w:left="220" w:top="28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42</w:t>
      </w:r>
    </w:p>
    <w:p>
      <w:pPr>
        <w:ind w:left="3420"/>
        <w:spacing w:after="0" w:line="237" w:lineRule="auto"/>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left="1760" w:right="3579" w:firstLine="1048"/>
        <w:spacing w:after="0" w:line="256" w:lineRule="auto"/>
        <w:tabs>
          <w:tab w:leader="none" w:pos="333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63" w:lineRule="exact"/>
        <w:rPr>
          <w:rFonts w:ascii="Courier New" w:cs="Courier New" w:eastAsia="Courier New" w:hAnsi="Courier New"/>
          <w:sz w:val="14"/>
          <w:szCs w:val="14"/>
          <w:color w:val="auto"/>
        </w:rPr>
      </w:pPr>
    </w:p>
    <w:p>
      <w:pPr>
        <w:ind w:left="1760" w:right="3319" w:firstLine="1048"/>
        <w:spacing w:after="0" w:line="256" w:lineRule="auto"/>
        <w:tabs>
          <w:tab w:leader="none" w:pos="333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Diana M. Daniels, general counsel for the Borrower, substantially in the form of Exhibit E hereto and as to such other matters as any Lender through the Agent may reasonably request.</w:t>
      </w:r>
    </w:p>
    <w:p>
      <w:pPr>
        <w:spacing w:after="0" w:line="164" w:lineRule="exact"/>
        <w:rPr>
          <w:rFonts w:ascii="Courier New" w:cs="Courier New" w:eastAsia="Courier New" w:hAnsi="Courier New"/>
          <w:sz w:val="14"/>
          <w:szCs w:val="14"/>
          <w:color w:val="auto"/>
        </w:rPr>
      </w:pPr>
    </w:p>
    <w:p>
      <w:pPr>
        <w:ind w:left="1760" w:right="3759" w:firstLine="1048"/>
        <w:spacing w:after="0" w:line="235" w:lineRule="auto"/>
        <w:tabs>
          <w:tab w:leader="none" w:pos="333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counsel for the Agent, in form and substance satisfactory to the Agent.</w:t>
      </w:r>
    </w:p>
    <w:p>
      <w:pPr>
        <w:spacing w:after="0" w:line="174" w:lineRule="exact"/>
        <w:rPr>
          <w:sz w:val="20"/>
          <w:szCs w:val="20"/>
          <w:color w:val="auto"/>
        </w:rPr>
      </w:pPr>
    </w:p>
    <w:p>
      <w:pPr>
        <w:ind w:right="3399" w:firstLine="1749"/>
        <w:spacing w:after="0" w:line="255" w:lineRule="auto"/>
        <w:rPr>
          <w:sz w:val="20"/>
          <w:szCs w:val="20"/>
          <w:color w:val="auto"/>
        </w:rPr>
      </w:pPr>
      <w:r>
        <w:rPr>
          <w:rFonts w:ascii="Courier New" w:cs="Courier New" w:eastAsia="Courier New" w:hAnsi="Courier New"/>
          <w:sz w:val="14"/>
          <w:szCs w:val="14"/>
          <w:color w:val="auto"/>
        </w:rPr>
        <w:t>SECTION 3.02. Conditions Precedent to Each Revolving Credit Borrowing and Each Swing Line Borrowing. The obligation of each Lender to make an Advance on the occasion of each Borrowing (other than a Swing Line Advance made by a Lender pursuant to Section 2.02(b) and other than a Competitive Bid Advance) shall be subject to the conditions precedent that the Effective Date shall have occurred and on the date of such Borrowing the following statements shall be true (and each of the giving of the applicable Notice of Revolving Credit Borrowing, a Notice of Swing Line Borrowing and the acceptance by the Borrower of the proceeds of such Revolving Credit Borrowing or such Swing Line Borrowing shall constitute a representation and warranty by the Borrower that on the date of such Borrowing such statements are true):</w:t>
      </w:r>
    </w:p>
    <w:p>
      <w:pPr>
        <w:spacing w:after="0" w:line="165" w:lineRule="exact"/>
        <w:rPr>
          <w:sz w:val="20"/>
          <w:szCs w:val="20"/>
          <w:color w:val="auto"/>
        </w:rPr>
      </w:pPr>
    </w:p>
    <w:p>
      <w:pPr>
        <w:ind w:left="1320" w:right="3319" w:firstLine="439"/>
        <w:spacing w:after="0" w:line="236" w:lineRule="auto"/>
        <w:tabs>
          <w:tab w:leader="none" w:pos="280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are correct in all material respects on and as of the date of such Revolving Credit Borrowing or Swing Line Borrowing, as the case may be, before and after giving effect to such Revolving Credit Borrowing or Swing Line Borrowing, as the case may be, and to the application of the proceeds therefrom, as though made on and as of such date except to the extent such representations and warranties expressly relate to an earlier date, and</w:t>
      </w:r>
    </w:p>
    <w:p>
      <w:pPr>
        <w:spacing w:after="0" w:line="178" w:lineRule="exact"/>
        <w:rPr>
          <w:rFonts w:ascii="Courier New" w:cs="Courier New" w:eastAsia="Courier New" w:hAnsi="Courier New"/>
          <w:sz w:val="15"/>
          <w:szCs w:val="15"/>
          <w:color w:val="auto"/>
        </w:rPr>
      </w:pPr>
    </w:p>
    <w:p>
      <w:pPr>
        <w:ind w:left="1320" w:right="3399" w:firstLine="439"/>
        <w:spacing w:after="0" w:line="235" w:lineRule="auto"/>
        <w:tabs>
          <w:tab w:leader="none" w:pos="280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Revolving Credit Borrowing or Swing Line Borrowing, as the case may be, or from the application of the proceeds therefrom, that constitutes a Default.</w:t>
      </w:r>
    </w:p>
    <w:p>
      <w:pPr>
        <w:spacing w:after="0" w:line="175" w:lineRule="exact"/>
        <w:rPr>
          <w:sz w:val="20"/>
          <w:szCs w:val="20"/>
          <w:color w:val="auto"/>
        </w:rPr>
      </w:pPr>
    </w:p>
    <w:p>
      <w:pPr>
        <w:ind w:right="3319" w:firstLine="1749"/>
        <w:spacing w:after="0" w:line="236" w:lineRule="auto"/>
        <w:rPr>
          <w:sz w:val="20"/>
          <w:szCs w:val="20"/>
          <w:color w:val="auto"/>
        </w:rPr>
      </w:pPr>
      <w:r>
        <w:rPr>
          <w:rFonts w:ascii="Courier New" w:cs="Courier New" w:eastAsia="Courier New" w:hAnsi="Courier New"/>
          <w:sz w:val="15"/>
          <w:szCs w:val="15"/>
          <w:color w:val="auto"/>
        </w:rPr>
        <w:t>SECTION 3.03. Conditions Precedent to Each Competitive Bid Borrowing.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w:t>
      </w:r>
    </w:p>
    <w:p>
      <w:pPr>
        <w:sectPr>
          <w:pgSz w:w="11900" w:h="16838" w:orient="portrait"/>
          <w:cols w:equalWidth="0" w:num="1">
            <w:col w:w="10239"/>
          </w:cols>
          <w:pgMar w:left="22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43</w:t>
      </w:r>
    </w:p>
    <w:p>
      <w:pPr>
        <w:ind w:left="3420"/>
        <w:spacing w:after="0" w:line="237" w:lineRule="auto"/>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178" w:lineRule="exact"/>
        <w:rPr>
          <w:sz w:val="20"/>
          <w:szCs w:val="20"/>
          <w:color w:val="auto"/>
        </w:rPr>
      </w:pPr>
    </w:p>
    <w:p>
      <w:pPr>
        <w:ind w:left="1320" w:right="3319" w:firstLine="439"/>
        <w:spacing w:after="0" w:line="236" w:lineRule="auto"/>
        <w:tabs>
          <w:tab w:leader="none" w:pos="280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74" w:lineRule="exact"/>
        <w:rPr>
          <w:rFonts w:ascii="Courier New" w:cs="Courier New" w:eastAsia="Courier New" w:hAnsi="Courier New"/>
          <w:sz w:val="15"/>
          <w:szCs w:val="15"/>
          <w:color w:val="auto"/>
        </w:rPr>
      </w:pPr>
    </w:p>
    <w:p>
      <w:pPr>
        <w:jc w:val="both"/>
        <w:ind w:left="1320" w:right="3679" w:firstLine="439"/>
        <w:spacing w:after="0" w:line="235" w:lineRule="auto"/>
        <w:tabs>
          <w:tab w:leader="none" w:pos="280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Competitive Bid Borrowing or from the application of the proceeds therefrom, that constitutes a Default.</w:t>
      </w:r>
    </w:p>
    <w:p>
      <w:pPr>
        <w:spacing w:after="0" w:line="175" w:lineRule="exact"/>
        <w:rPr>
          <w:sz w:val="20"/>
          <w:szCs w:val="20"/>
          <w:color w:val="auto"/>
        </w:rPr>
      </w:pPr>
    </w:p>
    <w:p>
      <w:pPr>
        <w:ind w:right="3679" w:firstLine="1749"/>
        <w:spacing w:after="0" w:line="254" w:lineRule="auto"/>
        <w:rPr>
          <w:sz w:val="20"/>
          <w:szCs w:val="20"/>
          <w:color w:val="auto"/>
        </w:rPr>
      </w:pPr>
      <w:r>
        <w:rPr>
          <w:rFonts w:ascii="Courier New" w:cs="Courier New" w:eastAsia="Courier New" w:hAnsi="Courier New"/>
          <w:sz w:val="14"/>
          <w:szCs w:val="14"/>
          <w:color w:val="auto"/>
        </w:rPr>
        <w:t>SECTION 3.04. Determinations Under Section 3.01. For purposes of determining compliance with the conditions specified in Section</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33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ind w:left="1760"/>
        <w:spacing w:after="0"/>
        <w:tabs>
          <w:tab w:leader="none" w:pos="306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Representations and Warranties of the</w:t>
      </w:r>
    </w:p>
    <w:p>
      <w:pPr>
        <w:spacing w:after="0" w:line="237" w:lineRule="auto"/>
        <w:tabs>
          <w:tab w:leader="none" w:pos="960" w:val="left"/>
        </w:tabs>
        <w:rPr>
          <w:sz w:val="20"/>
          <w:szCs w:val="20"/>
          <w:color w:val="auto"/>
        </w:rPr>
      </w:pPr>
      <w:r>
        <w:rPr>
          <w:rFonts w:ascii="Courier New" w:cs="Courier New" w:eastAsia="Courier New" w:hAnsi="Courier New"/>
          <w:sz w:val="15"/>
          <w:szCs w:val="15"/>
          <w:color w:val="auto"/>
        </w:rPr>
        <w:t>Borrower.</w:t>
        <w:tab/>
        <w:t>The Borrower represents and warrants as follows:</w:t>
      </w:r>
    </w:p>
    <w:p>
      <w:pPr>
        <w:spacing w:after="0" w:line="173" w:lineRule="exact"/>
        <w:rPr>
          <w:sz w:val="20"/>
          <w:szCs w:val="20"/>
          <w:color w:val="auto"/>
        </w:rPr>
      </w:pPr>
    </w:p>
    <w:p>
      <w:pPr>
        <w:ind w:left="1320" w:right="3499" w:firstLine="439"/>
        <w:spacing w:after="0" w:line="235" w:lineRule="auto"/>
        <w:tabs>
          <w:tab w:leader="none" w:pos="280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a corporation duly organized, validly existing and in good standing under the laws of the State of Delaware.</w:t>
      </w:r>
    </w:p>
    <w:p>
      <w:pPr>
        <w:spacing w:after="0" w:line="173" w:lineRule="exact"/>
        <w:rPr>
          <w:rFonts w:ascii="Courier New" w:cs="Courier New" w:eastAsia="Courier New" w:hAnsi="Courier New"/>
          <w:sz w:val="15"/>
          <w:szCs w:val="15"/>
          <w:color w:val="auto"/>
        </w:rPr>
      </w:pPr>
    </w:p>
    <w:p>
      <w:pPr>
        <w:ind w:left="1320" w:right="3399" w:firstLine="439"/>
        <w:spacing w:after="0" w:line="256" w:lineRule="auto"/>
        <w:tabs>
          <w:tab w:leader="none" w:pos="280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Borrower of this Agreement and the Notes, and the consummation of the transactions contemplated hereby, are within the Borrower's corporate powers, have been duly authorized by all</w:t>
      </w:r>
    </w:p>
    <w:p>
      <w:pPr>
        <w:sectPr>
          <w:pgSz w:w="11900" w:h="16838" w:orient="portrait"/>
          <w:cols w:equalWidth="0" w:num="1">
            <w:col w:w="10239"/>
          </w:cols>
          <w:pgMar w:left="220" w:top="281"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44</w:t>
      </w:r>
    </w:p>
    <w:p>
      <w:pPr>
        <w:ind w:left="3140"/>
        <w:spacing w:after="0" w:line="237" w:lineRule="auto"/>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left="1040" w:right="3679"/>
        <w:spacing w:after="0" w:line="258" w:lineRule="auto"/>
        <w:rPr>
          <w:sz w:val="20"/>
          <w:szCs w:val="20"/>
          <w:color w:val="auto"/>
        </w:rPr>
      </w:pPr>
      <w:r>
        <w:rPr>
          <w:rFonts w:ascii="Courier New" w:cs="Courier New" w:eastAsia="Courier New" w:hAnsi="Courier New"/>
          <w:sz w:val="14"/>
          <w:szCs w:val="14"/>
          <w:color w:val="auto"/>
        </w:rPr>
        <w:t>necessary corporate action, and do not contravene (i) the Borrower's charter or by-laws or (ii) law or any contractual restriction binding on or affecting the Borrower.</w:t>
      </w:r>
    </w:p>
    <w:p>
      <w:pPr>
        <w:spacing w:after="0" w:line="161" w:lineRule="exact"/>
        <w:rPr>
          <w:sz w:val="20"/>
          <w:szCs w:val="20"/>
          <w:color w:val="auto"/>
        </w:rPr>
      </w:pPr>
    </w:p>
    <w:p>
      <w:pPr>
        <w:ind w:left="1040" w:right="3399" w:firstLine="439"/>
        <w:spacing w:after="0" w:line="236" w:lineRule="auto"/>
        <w:tabs>
          <w:tab w:leader="none" w:pos="25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173" w:lineRule="exact"/>
        <w:rPr>
          <w:rFonts w:ascii="Courier New" w:cs="Courier New" w:eastAsia="Courier New" w:hAnsi="Courier New"/>
          <w:sz w:val="15"/>
          <w:szCs w:val="15"/>
          <w:color w:val="auto"/>
        </w:rPr>
      </w:pPr>
    </w:p>
    <w:p>
      <w:pPr>
        <w:ind w:left="1040" w:right="3399" w:firstLine="439"/>
        <w:spacing w:after="0" w:line="236" w:lineRule="auto"/>
        <w:tabs>
          <w:tab w:leader="none" w:pos="25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174" w:lineRule="exact"/>
        <w:rPr>
          <w:rFonts w:ascii="Courier New" w:cs="Courier New" w:eastAsia="Courier New" w:hAnsi="Courier New"/>
          <w:sz w:val="15"/>
          <w:szCs w:val="15"/>
          <w:color w:val="auto"/>
        </w:rPr>
      </w:pPr>
    </w:p>
    <w:p>
      <w:pPr>
        <w:ind w:left="1040" w:right="3319" w:firstLine="439"/>
        <w:spacing w:after="0" w:line="237" w:lineRule="auto"/>
        <w:tabs>
          <w:tab w:leader="none" w:pos="252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 of the Borrower and its Subsidiaries as at January 1, 1995, and the related Consolidated statements of income and cash flows of the Borrower and its Subsidiaries for the fiscal year then ended, accompanied by an opinion of Price Waterhouse LLP, independent public accountants, and the Consolidated balance sheet of the Borrower and its Subsidiaries as at October 1, 1995, and the related Consolidated statements of income and cash flows of the Borrower and its Subsidiaries for the nine months then ended, duly certified by the chief financial officer of the Borrower, copies of which have been furnished to each Lender, fairly present, subject, in the case of said balance sheet as at October 1, 1995, and said statements of income and cash flows for the nine months then ended, to year-end audit adjustments, the Consolidated financial condition of the Borrower and its Subsidiaries as at such date and the Consolidated results of the operations of the Borrower and its Subsidiaries for the periods ended on such dates, all in accordance with generally accepted accounting principles consistently applied. Between January 1, 1995 and the date hereof, there has been no Material Adverse Change.</w:t>
      </w:r>
    </w:p>
    <w:p>
      <w:pPr>
        <w:spacing w:after="0" w:line="176" w:lineRule="exact"/>
        <w:rPr>
          <w:rFonts w:ascii="Courier New" w:cs="Courier New" w:eastAsia="Courier New" w:hAnsi="Courier New"/>
          <w:sz w:val="15"/>
          <w:szCs w:val="15"/>
          <w:color w:val="auto"/>
        </w:rPr>
      </w:pPr>
    </w:p>
    <w:p>
      <w:pPr>
        <w:ind w:left="1040" w:right="3319" w:firstLine="439"/>
        <w:spacing w:after="0" w:line="254" w:lineRule="auto"/>
        <w:tabs>
          <w:tab w:leader="none" w:pos="2527"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w:t>
      </w:r>
    </w:p>
    <w:p>
      <w:pPr>
        <w:spacing w:after="0" w:line="2" w:lineRule="exact"/>
        <w:rPr>
          <w:rFonts w:ascii="Courier New" w:cs="Courier New" w:eastAsia="Courier New" w:hAnsi="Courier New"/>
          <w:sz w:val="14"/>
          <w:szCs w:val="14"/>
          <w:color w:val="auto"/>
        </w:rPr>
      </w:pPr>
    </w:p>
    <w:p>
      <w:pPr>
        <w:ind w:left="1040" w:right="3319" w:firstLine="2"/>
        <w:spacing w:after="0" w:line="235" w:lineRule="auto"/>
        <w:tabs>
          <w:tab w:leader="none" w:pos="147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purports to affect the legality, validity or enforceability of this Agreement or any Note or the consummation of the transactions contemplated hereby.</w:t>
      </w:r>
    </w:p>
    <w:p>
      <w:pPr>
        <w:spacing w:after="0" w:line="173" w:lineRule="exact"/>
        <w:rPr>
          <w:rFonts w:ascii="Courier New" w:cs="Courier New" w:eastAsia="Courier New" w:hAnsi="Courier New"/>
          <w:sz w:val="15"/>
          <w:szCs w:val="15"/>
          <w:color w:val="auto"/>
        </w:rPr>
      </w:pPr>
    </w:p>
    <w:p>
      <w:pPr>
        <w:ind w:left="1040" w:right="3319" w:firstLine="439"/>
        <w:spacing w:after="0" w:line="235" w:lineRule="auto"/>
        <w:tabs>
          <w:tab w:leader="none" w:pos="252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not, and immediately after the application by the Borrower of the proceeds of each Advance will not be an "investment company" within the meaning of the Investment Company Act of 1940, as amended.</w:t>
      </w:r>
    </w:p>
    <w:p>
      <w:pPr>
        <w:sectPr>
          <w:pgSz w:w="11900" w:h="16838" w:orient="portrait"/>
          <w:cols w:equalWidth="0" w:num="1">
            <w:col w:w="9959"/>
          </w:cols>
          <w:pgMar w:left="50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45</w:t>
      </w:r>
    </w:p>
    <w:p>
      <w:pPr>
        <w:ind w:left="3420"/>
        <w:spacing w:after="0" w:line="237" w:lineRule="auto"/>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left="1320" w:right="3319" w:firstLine="439"/>
        <w:spacing w:after="0" w:line="236" w:lineRule="auto"/>
        <w:tabs>
          <w:tab w:leader="none" w:pos="280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3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COVENANTS OF THE BORROWER</w:t>
      </w:r>
    </w:p>
    <w:p>
      <w:pPr>
        <w:spacing w:after="0" w:line="173" w:lineRule="exact"/>
        <w:rPr>
          <w:sz w:val="20"/>
          <w:szCs w:val="20"/>
          <w:color w:val="auto"/>
        </w:rPr>
      </w:pPr>
    </w:p>
    <w:p>
      <w:pPr>
        <w:ind w:right="3399" w:firstLine="1749"/>
        <w:spacing w:after="0" w:line="235" w:lineRule="auto"/>
        <w:rPr>
          <w:sz w:val="20"/>
          <w:szCs w:val="20"/>
          <w:color w:val="auto"/>
        </w:rPr>
      </w:pPr>
      <w:r>
        <w:rPr>
          <w:rFonts w:ascii="Courier New" w:cs="Courier New" w:eastAsia="Courier New" w:hAnsi="Courier New"/>
          <w:sz w:val="15"/>
          <w:szCs w:val="15"/>
          <w:color w:val="auto"/>
        </w:rPr>
        <w:t>SECTION 5.01. Affirmative Covenants. So long as any Advance shall remain unpaid or any Lender shall have any Commitment hereunder, the Borrower will:</w:t>
      </w:r>
    </w:p>
    <w:p>
      <w:pPr>
        <w:spacing w:after="0" w:line="174" w:lineRule="exact"/>
        <w:rPr>
          <w:sz w:val="20"/>
          <w:szCs w:val="20"/>
          <w:color w:val="auto"/>
        </w:rPr>
      </w:pPr>
    </w:p>
    <w:p>
      <w:pPr>
        <w:ind w:left="1320" w:right="3319" w:firstLine="439"/>
        <w:spacing w:after="0" w:line="237" w:lineRule="auto"/>
        <w:tabs>
          <w:tab w:leader="none" w:pos="28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Etc.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provided, however,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173" w:lineRule="exact"/>
        <w:rPr>
          <w:rFonts w:ascii="Courier New" w:cs="Courier New" w:eastAsia="Courier New" w:hAnsi="Courier New"/>
          <w:sz w:val="15"/>
          <w:szCs w:val="15"/>
          <w:color w:val="auto"/>
        </w:rPr>
      </w:pPr>
    </w:p>
    <w:p>
      <w:pPr>
        <w:ind w:left="1320" w:right="3319" w:firstLine="439"/>
        <w:spacing w:after="0" w:line="236" w:lineRule="auto"/>
        <w:tabs>
          <w:tab w:leader="none" w:pos="28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Etc. Pay and discharge, and cause each of its Subsidiaries to pay and discharge, before the same shall become delinquent, all material taxes, assessments and governmental charges or levies imposed upon it or upon its property; provided, however,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178" w:lineRule="exact"/>
        <w:rPr>
          <w:rFonts w:ascii="Courier New" w:cs="Courier New" w:eastAsia="Courier New" w:hAnsi="Courier New"/>
          <w:sz w:val="15"/>
          <w:szCs w:val="15"/>
          <w:color w:val="auto"/>
        </w:rPr>
      </w:pPr>
    </w:p>
    <w:p>
      <w:pPr>
        <w:ind w:left="1320" w:right="3319" w:firstLine="439"/>
        <w:spacing w:after="0" w:line="236" w:lineRule="auto"/>
        <w:tabs>
          <w:tab w:leader="none" w:pos="28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75" w:lineRule="exact"/>
        <w:rPr>
          <w:rFonts w:ascii="Courier New" w:cs="Courier New" w:eastAsia="Courier New" w:hAnsi="Courier New"/>
          <w:sz w:val="15"/>
          <w:szCs w:val="15"/>
          <w:color w:val="auto"/>
        </w:rPr>
      </w:pPr>
    </w:p>
    <w:p>
      <w:pPr>
        <w:ind w:left="1320" w:right="3319" w:firstLine="439"/>
        <w:spacing w:after="0" w:line="236" w:lineRule="auto"/>
        <w:tabs>
          <w:tab w:leader="none" w:pos="280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Corporate Existence, Etc. Preserve and maintain its corporate existence, rights (charter and statutory) and franchises if the loss or failure to maintain the same could, individually or in the aggregate, be reasonably likely to have</w:t>
      </w:r>
    </w:p>
    <w:p>
      <w:pPr>
        <w:sectPr>
          <w:pgSz w:w="11900" w:h="16838" w:orient="portrait"/>
          <w:cols w:equalWidth="0" w:num="1">
            <w:col w:w="10239"/>
          </w:cols>
          <w:pgMar w:left="220" w:top="28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46</w:t>
      </w:r>
    </w:p>
    <w:p>
      <w:pPr>
        <w:ind w:left="3140"/>
        <w:spacing w:after="0" w:line="237" w:lineRule="auto"/>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left="1040" w:right="3399"/>
        <w:spacing w:after="0" w:line="235" w:lineRule="auto"/>
        <w:rPr>
          <w:sz w:val="20"/>
          <w:szCs w:val="20"/>
          <w:color w:val="auto"/>
        </w:rPr>
      </w:pPr>
      <w:r>
        <w:rPr>
          <w:rFonts w:ascii="Courier New" w:cs="Courier New" w:eastAsia="Courier New" w:hAnsi="Courier New"/>
          <w:sz w:val="15"/>
          <w:szCs w:val="15"/>
          <w:color w:val="auto"/>
        </w:rPr>
        <w:t>a Material Adverse Effect; provided, however, that the Borrower may consummate any merger or consolidation permitted under Section 5.02(b).</w:t>
      </w:r>
    </w:p>
    <w:p>
      <w:pPr>
        <w:spacing w:after="0" w:line="174" w:lineRule="exact"/>
        <w:rPr>
          <w:sz w:val="20"/>
          <w:szCs w:val="20"/>
          <w:color w:val="auto"/>
        </w:rPr>
      </w:pPr>
    </w:p>
    <w:p>
      <w:pPr>
        <w:ind w:left="1040" w:right="3319" w:firstLine="439"/>
        <w:spacing w:after="0" w:line="237" w:lineRule="auto"/>
        <w:tabs>
          <w:tab w:leader="none" w:pos="252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Visitation Rights.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173" w:lineRule="exact"/>
        <w:rPr>
          <w:rFonts w:ascii="Courier New" w:cs="Courier New" w:eastAsia="Courier New" w:hAnsi="Courier New"/>
          <w:sz w:val="15"/>
          <w:szCs w:val="15"/>
          <w:color w:val="auto"/>
        </w:rPr>
      </w:pPr>
    </w:p>
    <w:p>
      <w:pPr>
        <w:ind w:left="1040" w:right="3319" w:firstLine="439"/>
        <w:spacing w:after="0" w:line="236" w:lineRule="auto"/>
        <w:tabs>
          <w:tab w:leader="none" w:pos="252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Books.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174" w:lineRule="exact"/>
        <w:rPr>
          <w:rFonts w:ascii="Courier New" w:cs="Courier New" w:eastAsia="Courier New" w:hAnsi="Courier New"/>
          <w:sz w:val="15"/>
          <w:szCs w:val="15"/>
          <w:color w:val="auto"/>
        </w:rPr>
      </w:pPr>
    </w:p>
    <w:p>
      <w:pPr>
        <w:ind w:left="1040" w:right="3319" w:firstLine="439"/>
        <w:spacing w:after="0" w:line="236" w:lineRule="auto"/>
        <w:tabs>
          <w:tab w:leader="none" w:pos="252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Properties, Etc.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77" w:lineRule="exact"/>
        <w:rPr>
          <w:rFonts w:ascii="Courier New" w:cs="Courier New" w:eastAsia="Courier New" w:hAnsi="Courier New"/>
          <w:sz w:val="15"/>
          <w:szCs w:val="15"/>
          <w:color w:val="auto"/>
        </w:rPr>
      </w:pPr>
    </w:p>
    <w:p>
      <w:pPr>
        <w:ind w:left="1040" w:right="3399" w:firstLine="439"/>
        <w:spacing w:after="0" w:line="258" w:lineRule="auto"/>
        <w:tabs>
          <w:tab w:leader="none" w:pos="252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Primary Business. The Borrower shall continue to be engaged primarily in lines of business as carried on at the date hereof or lines of business related thereto.</w:t>
      </w:r>
    </w:p>
    <w:p>
      <w:pPr>
        <w:spacing w:after="0" w:line="154" w:lineRule="exact"/>
        <w:rPr>
          <w:rFonts w:ascii="Courier New" w:cs="Courier New" w:eastAsia="Courier New" w:hAnsi="Courier New"/>
          <w:sz w:val="14"/>
          <w:szCs w:val="14"/>
          <w:color w:val="auto"/>
        </w:rPr>
      </w:pPr>
    </w:p>
    <w:p>
      <w:pPr>
        <w:ind w:left="2520" w:hanging="1041"/>
        <w:spacing w:after="0"/>
        <w:tabs>
          <w:tab w:leader="none" w:pos="252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Requirements.  Furnish to the</w:t>
      </w:r>
    </w:p>
    <w:p>
      <w:pPr>
        <w:ind w:left="10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Lenders:</w:t>
      </w:r>
    </w:p>
    <w:p>
      <w:pPr>
        <w:spacing w:after="0" w:line="173" w:lineRule="exact"/>
        <w:rPr>
          <w:rFonts w:ascii="Courier New" w:cs="Courier New" w:eastAsia="Courier New" w:hAnsi="Courier New"/>
          <w:sz w:val="15"/>
          <w:szCs w:val="15"/>
          <w:color w:val="auto"/>
        </w:rPr>
      </w:pPr>
    </w:p>
    <w:p>
      <w:pPr>
        <w:ind w:left="1480" w:right="3239" w:firstLine="1048"/>
        <w:spacing w:after="0" w:line="237" w:lineRule="auto"/>
        <w:tabs>
          <w:tab w:leader="none" w:pos="2879"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 Borrower as to compliance with the terms of this Agreement, provided that in the event of any change in GAAP used in the preparation of such financial statements, the Borrower shall also provide, if necessary for the determination of compliance</w:t>
      </w:r>
    </w:p>
    <w:p>
      <w:pPr>
        <w:sectPr>
          <w:pgSz w:w="11900" w:h="16838" w:orient="portrait"/>
          <w:cols w:equalWidth="0" w:num="1">
            <w:col w:w="9959"/>
          </w:cols>
          <w:pgMar w:left="50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47</w:t>
      </w:r>
    </w:p>
    <w:p>
      <w:pPr>
        <w:ind w:left="3420"/>
        <w:spacing w:after="0" w:line="237" w:lineRule="auto"/>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left="1760" w:right="3319"/>
        <w:spacing w:after="0" w:line="234" w:lineRule="auto"/>
        <w:rPr>
          <w:sz w:val="20"/>
          <w:szCs w:val="20"/>
          <w:color w:val="auto"/>
        </w:rPr>
      </w:pPr>
      <w:r>
        <w:rPr>
          <w:rFonts w:ascii="Courier New" w:cs="Courier New" w:eastAsia="Courier New" w:hAnsi="Courier New"/>
          <w:sz w:val="15"/>
          <w:szCs w:val="15"/>
          <w:color w:val="auto"/>
        </w:rPr>
        <w:t>with Section 5.03, a statement of reconciliation conforming such financial statements to GAAP;</w:t>
      </w:r>
    </w:p>
    <w:p>
      <w:pPr>
        <w:spacing w:after="0" w:line="173" w:lineRule="exact"/>
        <w:rPr>
          <w:sz w:val="20"/>
          <w:szCs w:val="20"/>
          <w:color w:val="auto"/>
        </w:rPr>
      </w:pPr>
    </w:p>
    <w:p>
      <w:pPr>
        <w:ind w:left="1760" w:right="3319" w:firstLine="1048"/>
        <w:spacing w:after="0" w:line="237" w:lineRule="auto"/>
        <w:tabs>
          <w:tab w:leader="none" w:pos="333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 Waterhouse LLP or other independent public accountants of recognized national standing, provided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74" w:lineRule="exact"/>
        <w:rPr>
          <w:rFonts w:ascii="Courier New" w:cs="Courier New" w:eastAsia="Courier New" w:hAnsi="Courier New"/>
          <w:sz w:val="15"/>
          <w:szCs w:val="15"/>
          <w:color w:val="auto"/>
        </w:rPr>
      </w:pPr>
    </w:p>
    <w:p>
      <w:pPr>
        <w:ind w:left="1760" w:right="3499" w:firstLine="1048"/>
        <w:spacing w:after="0" w:line="255" w:lineRule="auto"/>
        <w:tabs>
          <w:tab w:leader="none" w:pos="333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166" w:lineRule="exact"/>
        <w:rPr>
          <w:rFonts w:ascii="Courier New" w:cs="Courier New" w:eastAsia="Courier New" w:hAnsi="Courier New"/>
          <w:sz w:val="14"/>
          <w:szCs w:val="14"/>
          <w:color w:val="auto"/>
        </w:rPr>
      </w:pPr>
    </w:p>
    <w:p>
      <w:pPr>
        <w:ind w:left="1760" w:right="3399" w:firstLine="1048"/>
        <w:spacing w:after="0" w:line="255" w:lineRule="auto"/>
        <w:tabs>
          <w:tab w:leader="none" w:pos="333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65" w:lineRule="exact"/>
        <w:rPr>
          <w:rFonts w:ascii="Courier New" w:cs="Courier New" w:eastAsia="Courier New" w:hAnsi="Courier New"/>
          <w:sz w:val="14"/>
          <w:szCs w:val="14"/>
          <w:color w:val="auto"/>
        </w:rPr>
      </w:pPr>
    </w:p>
    <w:p>
      <w:pPr>
        <w:ind w:left="1760" w:right="3319" w:firstLine="1048"/>
        <w:spacing w:after="0" w:line="236" w:lineRule="auto"/>
        <w:tabs>
          <w:tab w:leader="none" w:pos="333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73" w:lineRule="exact"/>
        <w:rPr>
          <w:rFonts w:ascii="Courier New" w:cs="Courier New" w:eastAsia="Courier New" w:hAnsi="Courier New"/>
          <w:sz w:val="15"/>
          <w:szCs w:val="15"/>
          <w:color w:val="auto"/>
        </w:rPr>
      </w:pPr>
    </w:p>
    <w:p>
      <w:pPr>
        <w:ind w:left="1760" w:right="3499" w:firstLine="1048"/>
        <w:spacing w:after="0" w:line="258" w:lineRule="auto"/>
        <w:tabs>
          <w:tab w:leader="none" w:pos="333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respecting the Borrower or any of its Subsidiaries as any Lender through the Agent may from time to time reasonably request.</w:t>
      </w:r>
    </w:p>
    <w:p>
      <w:pPr>
        <w:spacing w:after="0" w:line="161" w:lineRule="exact"/>
        <w:rPr>
          <w:sz w:val="20"/>
          <w:szCs w:val="20"/>
          <w:color w:val="auto"/>
        </w:rPr>
      </w:pPr>
    </w:p>
    <w:p>
      <w:pPr>
        <w:ind w:right="3399" w:firstLine="1749"/>
        <w:spacing w:after="0" w:line="235" w:lineRule="auto"/>
        <w:rPr>
          <w:sz w:val="20"/>
          <w:szCs w:val="20"/>
          <w:color w:val="auto"/>
        </w:rPr>
      </w:pPr>
      <w:r>
        <w:rPr>
          <w:rFonts w:ascii="Courier New" w:cs="Courier New" w:eastAsia="Courier New" w:hAnsi="Courier New"/>
          <w:sz w:val="15"/>
          <w:szCs w:val="15"/>
          <w:color w:val="auto"/>
        </w:rPr>
        <w:t>SECTION 5.02. Negative Covenants. So long as any Advance shall remain unpaid or any Lender shall have any Commitment hereunder, the Borrower will not:</w:t>
      </w:r>
    </w:p>
    <w:p>
      <w:pPr>
        <w:spacing w:after="0" w:line="174" w:lineRule="exact"/>
        <w:rPr>
          <w:sz w:val="20"/>
          <w:szCs w:val="20"/>
          <w:color w:val="auto"/>
        </w:rPr>
      </w:pPr>
    </w:p>
    <w:p>
      <w:pPr>
        <w:ind w:left="1320" w:right="3319" w:firstLine="439"/>
        <w:spacing w:after="0" w:line="236" w:lineRule="auto"/>
        <w:tabs>
          <w:tab w:leader="none" w:pos="280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Etc. Create or suffer to exist, or permit any of its Subsidiaries to create or suffer to exist, any Lien on or with respect to any of its properties (which for purposes of this subsection (a) shall be deemed not to include shares of the Borrower's</w:t>
      </w:r>
    </w:p>
    <w:p>
      <w:pPr>
        <w:sectPr>
          <w:pgSz w:w="11900" w:h="16838" w:orient="portrait"/>
          <w:cols w:equalWidth="0" w:num="1">
            <w:col w:w="10239"/>
          </w:cols>
          <w:pgMar w:left="220" w:top="281"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48</w:t>
      </w:r>
    </w:p>
    <w:p>
      <w:pPr>
        <w:ind w:left="3140"/>
        <w:spacing w:after="0" w:line="237" w:lineRule="auto"/>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left="1040" w:right="3499"/>
        <w:spacing w:after="0" w:line="235" w:lineRule="auto"/>
        <w:rPr>
          <w:sz w:val="20"/>
          <w:szCs w:val="20"/>
          <w:color w:val="auto"/>
        </w:rPr>
      </w:pPr>
      <w:r>
        <w:rPr>
          <w:rFonts w:ascii="Courier New" w:cs="Courier New" w:eastAsia="Courier New" w:hAnsi="Courier New"/>
          <w:sz w:val="15"/>
          <w:szCs w:val="15"/>
          <w:color w:val="auto"/>
        </w:rPr>
        <w:t>capital stock), whether now owned or hereafter acquired, or assign, or permit any of its Subsidiaries to assign, any right to receive income, other than:</w:t>
      </w:r>
    </w:p>
    <w:p>
      <w:pPr>
        <w:spacing w:after="0" w:line="167" w:lineRule="exact"/>
        <w:rPr>
          <w:sz w:val="20"/>
          <w:szCs w:val="20"/>
          <w:color w:val="auto"/>
        </w:rPr>
      </w:pPr>
    </w:p>
    <w:p>
      <w:pPr>
        <w:ind w:left="3060" w:hanging="532"/>
        <w:spacing w:after="0"/>
        <w:tabs>
          <w:tab w:leader="none" w:pos="306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2" w:lineRule="exact"/>
        <w:rPr>
          <w:rFonts w:ascii="Courier New" w:cs="Courier New" w:eastAsia="Courier New" w:hAnsi="Courier New"/>
          <w:sz w:val="15"/>
          <w:szCs w:val="15"/>
          <w:color w:val="auto"/>
        </w:rPr>
      </w:pPr>
    </w:p>
    <w:p>
      <w:pPr>
        <w:ind w:left="1480" w:right="3319" w:firstLine="1048"/>
        <w:spacing w:after="0" w:line="237" w:lineRule="auto"/>
        <w:tabs>
          <w:tab w:leader="none" w:pos="305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provided, however,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175" w:lineRule="exact"/>
        <w:rPr>
          <w:rFonts w:ascii="Courier New" w:cs="Courier New" w:eastAsia="Courier New" w:hAnsi="Courier New"/>
          <w:sz w:val="15"/>
          <w:szCs w:val="15"/>
          <w:color w:val="auto"/>
        </w:rPr>
      </w:pPr>
    </w:p>
    <w:p>
      <w:pPr>
        <w:ind w:left="3060" w:hanging="532"/>
        <w:spacing w:after="0"/>
        <w:tabs>
          <w:tab w:leader="none" w:pos="3060"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Liens existing on the Effective Date</w:t>
      </w:r>
    </w:p>
    <w:p>
      <w:pPr>
        <w:spacing w:after="0" w:line="4" w:lineRule="exact"/>
        <w:rPr>
          <w:rFonts w:ascii="Courier New" w:cs="Courier New" w:eastAsia="Courier New" w:hAnsi="Courier New"/>
          <w:sz w:val="14"/>
          <w:szCs w:val="14"/>
          <w:color w:val="auto"/>
        </w:rPr>
      </w:pPr>
    </w:p>
    <w:p>
      <w:pPr>
        <w:ind w:left="14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described on Schedule 5.02(a) hereto,</w:t>
      </w:r>
    </w:p>
    <w:p>
      <w:pPr>
        <w:spacing w:after="0" w:line="166" w:lineRule="exact"/>
        <w:rPr>
          <w:rFonts w:ascii="Courier New" w:cs="Courier New" w:eastAsia="Courier New" w:hAnsi="Courier New"/>
          <w:sz w:val="14"/>
          <w:szCs w:val="14"/>
          <w:color w:val="auto"/>
        </w:rPr>
      </w:pPr>
    </w:p>
    <w:p>
      <w:pPr>
        <w:ind w:left="3060" w:hanging="532"/>
        <w:spacing w:after="0"/>
        <w:tabs>
          <w:tab w:leader="none" w:pos="306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Debt payable to the</w:t>
      </w:r>
    </w:p>
    <w:p>
      <w:pPr>
        <w:ind w:left="1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Borrower,</w:t>
      </w:r>
    </w:p>
    <w:p>
      <w:pPr>
        <w:spacing w:after="0" w:line="173" w:lineRule="exact"/>
        <w:rPr>
          <w:rFonts w:ascii="Courier New" w:cs="Courier New" w:eastAsia="Courier New" w:hAnsi="Courier New"/>
          <w:sz w:val="15"/>
          <w:szCs w:val="15"/>
          <w:color w:val="auto"/>
        </w:rPr>
      </w:pPr>
    </w:p>
    <w:p>
      <w:pPr>
        <w:ind w:left="1480" w:right="3319" w:firstLine="1048"/>
        <w:spacing w:after="0" w:line="235" w:lineRule="auto"/>
        <w:tabs>
          <w:tab w:leader="none" w:pos="305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securing Debt in an aggregate principal amount not to exceed at any time outstanding an amount equal to 20% of Consolidated Shareholders' Equity, and</w:t>
      </w:r>
    </w:p>
    <w:p>
      <w:pPr>
        <w:spacing w:after="0" w:line="175" w:lineRule="exact"/>
        <w:rPr>
          <w:rFonts w:ascii="Courier New" w:cs="Courier New" w:eastAsia="Courier New" w:hAnsi="Courier New"/>
          <w:sz w:val="15"/>
          <w:szCs w:val="15"/>
          <w:color w:val="auto"/>
        </w:rPr>
      </w:pPr>
    </w:p>
    <w:p>
      <w:pPr>
        <w:ind w:left="1480" w:right="3399" w:firstLine="1048"/>
        <w:spacing w:after="0" w:line="236" w:lineRule="auto"/>
        <w:tabs>
          <w:tab w:leader="none" w:pos="305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173" w:lineRule="exact"/>
        <w:rPr>
          <w:rFonts w:ascii="Courier New" w:cs="Courier New" w:eastAsia="Courier New" w:hAnsi="Courier New"/>
          <w:sz w:val="15"/>
          <w:szCs w:val="15"/>
          <w:color w:val="auto"/>
        </w:rPr>
      </w:pPr>
    </w:p>
    <w:p>
      <w:pPr>
        <w:ind w:left="1040" w:right="3399" w:firstLine="439"/>
        <w:spacing w:after="0" w:line="255" w:lineRule="auto"/>
        <w:tabs>
          <w:tab w:leader="none" w:pos="252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Etc. Merge or consolidate with or into, or convey, transfer, lease or otherwise dispose of (whether in one transaction or in a series of transactions) all or substantially all of its assets (whether now owned or hereafter acquired) to, any Person, provided that the Borrower may merge or consolidate with any other Person so long as the Borrower is the surviving corporation and provided further that no Default shall have occurred and be continuing at the time of such proposed transaction or would result therefrom.</w:t>
      </w:r>
    </w:p>
    <w:p>
      <w:pPr>
        <w:sectPr>
          <w:pgSz w:w="11900" w:h="16838" w:orient="portrait"/>
          <w:cols w:equalWidth="0" w:num="1">
            <w:col w:w="9959"/>
          </w:cols>
          <w:pgMar w:left="50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49</w:t>
      </w:r>
    </w:p>
    <w:p>
      <w:pPr>
        <w:ind w:left="3420"/>
        <w:spacing w:after="0" w:line="237" w:lineRule="auto"/>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left="1320" w:right="3399" w:firstLine="439"/>
        <w:spacing w:after="0" w:line="236" w:lineRule="auto"/>
        <w:tabs>
          <w:tab w:leader="none" w:pos="280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75" w:lineRule="exact"/>
        <w:rPr>
          <w:sz w:val="20"/>
          <w:szCs w:val="20"/>
          <w:color w:val="auto"/>
        </w:rPr>
      </w:pPr>
    </w:p>
    <w:p>
      <w:pPr>
        <w:ind w:right="3399" w:firstLine="1749"/>
        <w:spacing w:after="0" w:line="235" w:lineRule="auto"/>
        <w:rPr>
          <w:sz w:val="20"/>
          <w:szCs w:val="20"/>
          <w:color w:val="auto"/>
        </w:rPr>
      </w:pPr>
      <w:r>
        <w:rPr>
          <w:rFonts w:ascii="Courier New" w:cs="Courier New" w:eastAsia="Courier New" w:hAnsi="Courier New"/>
          <w:sz w:val="15"/>
          <w:szCs w:val="15"/>
          <w:color w:val="auto"/>
        </w:rPr>
        <w:t>SECTION 5.03. Financial Covenant. So long as any Advance shall remain unpaid or any Lender shall have any Commitment hereunder, the Borrower will maintain Consolidated Shareholders' Equity of not less than $850,000,000.</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right="3399" w:firstLine="1749"/>
        <w:spacing w:after="0" w:line="234" w:lineRule="auto"/>
        <w:rPr>
          <w:sz w:val="20"/>
          <w:szCs w:val="20"/>
          <w:color w:val="auto"/>
        </w:rPr>
      </w:pPr>
      <w:r>
        <w:rPr>
          <w:rFonts w:ascii="Courier New" w:cs="Courier New" w:eastAsia="Courier New" w:hAnsi="Courier New"/>
          <w:sz w:val="15"/>
          <w:szCs w:val="15"/>
          <w:color w:val="auto"/>
        </w:rPr>
        <w:t>SECTION 6.01. Events of Default. If any of the following events ("Events of Default") shall occur and be continuing:</w:t>
      </w:r>
    </w:p>
    <w:p>
      <w:pPr>
        <w:spacing w:after="0" w:line="173" w:lineRule="exact"/>
        <w:rPr>
          <w:sz w:val="20"/>
          <w:szCs w:val="20"/>
          <w:color w:val="auto"/>
        </w:rPr>
      </w:pPr>
    </w:p>
    <w:p>
      <w:pPr>
        <w:ind w:left="1320" w:right="3319" w:firstLine="439"/>
        <w:spacing w:after="0" w:line="236" w:lineRule="auto"/>
        <w:tabs>
          <w:tab w:leader="none" w:pos="280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78" w:lineRule="exact"/>
        <w:rPr>
          <w:rFonts w:ascii="Courier New" w:cs="Courier New" w:eastAsia="Courier New" w:hAnsi="Courier New"/>
          <w:sz w:val="15"/>
          <w:szCs w:val="15"/>
          <w:color w:val="auto"/>
        </w:rPr>
      </w:pPr>
    </w:p>
    <w:p>
      <w:pPr>
        <w:ind w:left="1320" w:right="3499" w:firstLine="439"/>
        <w:spacing w:after="0" w:line="235" w:lineRule="auto"/>
        <w:tabs>
          <w:tab w:leader="none" w:pos="280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the Borrower herein or by the Borrower (or any of its officers) in connection with this Agreement shall prove to have been incorrect in any material respect when made; or</w:t>
      </w:r>
    </w:p>
    <w:p>
      <w:pPr>
        <w:spacing w:after="0" w:line="175" w:lineRule="exact"/>
        <w:rPr>
          <w:rFonts w:ascii="Courier New" w:cs="Courier New" w:eastAsia="Courier New" w:hAnsi="Courier New"/>
          <w:sz w:val="15"/>
          <w:szCs w:val="15"/>
          <w:color w:val="auto"/>
        </w:rPr>
      </w:pPr>
    </w:p>
    <w:p>
      <w:pPr>
        <w:ind w:left="1320" w:right="3679" w:firstLine="439"/>
        <w:spacing w:after="0" w:line="254" w:lineRule="auto"/>
        <w:tabs>
          <w:tab w:leader="none" w:pos="280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Borrower shall fail to perform or observe any term, covenant or agreement contained in Section</w:t>
      </w:r>
    </w:p>
    <w:p>
      <w:pPr>
        <w:ind w:left="132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74" w:lineRule="exact"/>
        <w:rPr>
          <w:rFonts w:ascii="Courier New" w:cs="Courier New" w:eastAsia="Courier New" w:hAnsi="Courier New"/>
          <w:sz w:val="14"/>
          <w:szCs w:val="14"/>
          <w:color w:val="auto"/>
        </w:rPr>
      </w:pPr>
    </w:p>
    <w:p>
      <w:pPr>
        <w:ind w:left="1320" w:right="3399" w:firstLine="439"/>
        <w:spacing w:after="0" w:line="236" w:lineRule="auto"/>
        <w:tabs>
          <w:tab w:leader="none" w:pos="280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w:t>
      </w:r>
    </w:p>
    <w:p>
      <w:pPr>
        <w:sectPr>
          <w:pgSz w:w="11900" w:h="16838" w:orient="portrait"/>
          <w:cols w:equalWidth="0" w:num="1">
            <w:col w:w="10239"/>
          </w:cols>
          <w:pgMar w:left="220" w:top="281"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50</w:t>
      </w:r>
    </w:p>
    <w:p>
      <w:pPr>
        <w:ind w:left="3140"/>
        <w:spacing w:after="0" w:line="237" w:lineRule="auto"/>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left="1040" w:right="3319"/>
        <w:spacing w:after="0" w:line="255" w:lineRule="auto"/>
        <w:rPr>
          <w:sz w:val="20"/>
          <w:szCs w:val="20"/>
          <w:color w:val="auto"/>
        </w:rPr>
      </w:pPr>
      <w:r>
        <w:rPr>
          <w:rFonts w:ascii="Courier New" w:cs="Courier New" w:eastAsia="Courier New" w:hAnsi="Courier New"/>
          <w:sz w:val="14"/>
          <w:szCs w:val="14"/>
          <w:color w:val="auto"/>
        </w:rPr>
        <w:t>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166" w:lineRule="exact"/>
        <w:rPr>
          <w:sz w:val="20"/>
          <w:szCs w:val="20"/>
          <w:color w:val="auto"/>
        </w:rPr>
      </w:pPr>
    </w:p>
    <w:p>
      <w:pPr>
        <w:ind w:left="1040" w:right="3319" w:firstLine="439"/>
        <w:spacing w:after="0" w:line="237" w:lineRule="auto"/>
        <w:tabs>
          <w:tab w:leader="none" w:pos="25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177" w:lineRule="exact"/>
        <w:rPr>
          <w:rFonts w:ascii="Courier New" w:cs="Courier New" w:eastAsia="Courier New" w:hAnsi="Courier New"/>
          <w:sz w:val="15"/>
          <w:szCs w:val="15"/>
          <w:color w:val="auto"/>
        </w:rPr>
      </w:pPr>
    </w:p>
    <w:p>
      <w:pPr>
        <w:ind w:left="1040" w:right="3319" w:firstLine="439"/>
        <w:spacing w:after="0" w:line="255" w:lineRule="auto"/>
        <w:tabs>
          <w:tab w:leader="none" w:pos="2527"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judgment or order of a court of competent jurisdiction for the payment of money in excess of $20,000,000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provided, however,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63" w:lineRule="exact"/>
        <w:rPr>
          <w:rFonts w:ascii="Courier New" w:cs="Courier New" w:eastAsia="Courier New" w:hAnsi="Courier New"/>
          <w:sz w:val="14"/>
          <w:szCs w:val="14"/>
          <w:color w:val="auto"/>
        </w:rPr>
      </w:pPr>
    </w:p>
    <w:p>
      <w:pPr>
        <w:ind w:left="1040" w:right="3319" w:firstLine="439"/>
        <w:spacing w:after="0" w:line="236" w:lineRule="auto"/>
        <w:tabs>
          <w:tab w:leader="none" w:pos="252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w:t>
      </w:r>
    </w:p>
    <w:p>
      <w:pPr>
        <w:sectPr>
          <w:pgSz w:w="11900" w:h="16838" w:orient="portrait"/>
          <w:cols w:equalWidth="0" w:num="1">
            <w:col w:w="9959"/>
          </w:cols>
          <w:pgMar w:left="50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51</w:t>
      </w:r>
    </w:p>
    <w:p>
      <w:pPr>
        <w:ind w:left="3420"/>
        <w:spacing w:after="0" w:line="237" w:lineRule="auto"/>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left="1320" w:right="3319"/>
        <w:spacing w:after="0" w:line="256" w:lineRule="auto"/>
        <w:rPr>
          <w:sz w:val="20"/>
          <w:szCs w:val="20"/>
          <w:color w:val="auto"/>
        </w:rPr>
      </w:pPr>
      <w:r>
        <w:rPr>
          <w:rFonts w:ascii="Courier New" w:cs="Courier New" w:eastAsia="Courier New" w:hAnsi="Courier New"/>
          <w:sz w:val="14"/>
          <w:szCs w:val="14"/>
          <w:color w:val="auto"/>
        </w:rPr>
        <w:t>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163" w:lineRule="exact"/>
        <w:rPr>
          <w:sz w:val="20"/>
          <w:szCs w:val="20"/>
          <w:color w:val="auto"/>
        </w:rPr>
      </w:pPr>
    </w:p>
    <w:p>
      <w:pPr>
        <w:ind w:left="1320" w:right="3319" w:firstLine="439"/>
        <w:spacing w:after="0" w:line="236" w:lineRule="auto"/>
        <w:tabs>
          <w:tab w:leader="none" w:pos="28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ERISA Affiliates shall incur liability as a result of one or more of the following: (i) the occurrence of any ERISA Event; (ii) the partial or complete withdrawal of the Borrower or any of its ERISA Affiliates from a Multiemployer Plan; or (iii) the reorganization or termination of a Multiemployer Plan; and, in the reasonable opinion of the Required Lenders, such incurrence would be likely to result in a Material Adverse Effect, provided that any such liability in an amount not to exceed $20,000,000 shall be deemed not to be likely to result in a Material Adverse Effect;</w:t>
      </w:r>
    </w:p>
    <w:p>
      <w:pPr>
        <w:spacing w:after="0" w:line="18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provided, however,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AGENT</w:t>
      </w:r>
    </w:p>
    <w:p>
      <w:pPr>
        <w:spacing w:after="0" w:line="173" w:lineRule="exact"/>
        <w:rPr>
          <w:sz w:val="20"/>
          <w:szCs w:val="20"/>
          <w:color w:val="auto"/>
        </w:rPr>
      </w:pPr>
    </w:p>
    <w:p>
      <w:pPr>
        <w:ind w:right="3399" w:firstLine="1749"/>
        <w:spacing w:after="0" w:line="237" w:lineRule="auto"/>
        <w:rPr>
          <w:sz w:val="20"/>
          <w:szCs w:val="20"/>
          <w:color w:val="auto"/>
        </w:rPr>
      </w:pPr>
      <w:r>
        <w:rPr>
          <w:rFonts w:ascii="Courier New" w:cs="Courier New" w:eastAsia="Courier New" w:hAnsi="Courier New"/>
          <w:sz w:val="15"/>
          <w:szCs w:val="15"/>
          <w:color w:val="auto"/>
        </w:rPr>
        <w:t>SECTION 7.01. Authorization and Action.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provided, however, that the Agent shall not</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52</w:t>
      </w:r>
    </w:p>
    <w:p>
      <w:pPr>
        <w:jc w:val="center"/>
        <w:ind w:right="3219"/>
        <w:spacing w:after="0" w:line="237" w:lineRule="auto"/>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175" w:lineRule="exact"/>
        <w:rPr>
          <w:sz w:val="20"/>
          <w:szCs w:val="20"/>
          <w:color w:val="auto"/>
        </w:rPr>
      </w:pPr>
    </w:p>
    <w:p>
      <w:pPr>
        <w:ind w:right="3319" w:firstLine="1749"/>
        <w:spacing w:after="0" w:line="254" w:lineRule="auto"/>
        <w:rPr>
          <w:sz w:val="20"/>
          <w:szCs w:val="20"/>
          <w:color w:val="auto"/>
        </w:rPr>
      </w:pPr>
      <w:r>
        <w:rPr>
          <w:rFonts w:ascii="Courier New" w:cs="Courier New" w:eastAsia="Courier New" w:hAnsi="Courier New"/>
          <w:sz w:val="14"/>
          <w:szCs w:val="14"/>
          <w:color w:val="auto"/>
        </w:rPr>
        <w:t>SECTION 7.02. Agent's Reliance, Etc.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w:t>
      </w:r>
    </w:p>
    <w:p>
      <w:pPr>
        <w:spacing w:after="0" w:line="2" w:lineRule="exact"/>
        <w:rPr>
          <w:sz w:val="20"/>
          <w:szCs w:val="20"/>
          <w:color w:val="auto"/>
        </w:rPr>
      </w:pPr>
    </w:p>
    <w:p>
      <w:pPr>
        <w:ind w:right="3319" w:firstLine="10"/>
        <w:spacing w:after="0" w:line="254" w:lineRule="auto"/>
        <w:tabs>
          <w:tab w:leader="none" w:pos="35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treat the payee of any Note as the holder thereof until the Agent receives and accepts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343" w:lineRule="exact"/>
        <w:rPr>
          <w:sz w:val="20"/>
          <w:szCs w:val="20"/>
          <w:color w:val="auto"/>
        </w:rPr>
      </w:pPr>
    </w:p>
    <w:p>
      <w:pPr>
        <w:ind w:right="3399" w:firstLine="1749"/>
        <w:spacing w:after="0" w:line="237" w:lineRule="auto"/>
        <w:rPr>
          <w:sz w:val="20"/>
          <w:szCs w:val="20"/>
          <w:color w:val="auto"/>
        </w:rPr>
      </w:pPr>
      <w:r>
        <w:rPr>
          <w:rFonts w:ascii="Courier New" w:cs="Courier New" w:eastAsia="Courier New" w:hAnsi="Courier New"/>
          <w:sz w:val="15"/>
          <w:szCs w:val="15"/>
          <w:color w:val="auto"/>
        </w:rPr>
        <w:t>SECTION 7.03. Citibank and Affiliates.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73" w:lineRule="exact"/>
        <w:rPr>
          <w:sz w:val="20"/>
          <w:szCs w:val="20"/>
          <w:color w:val="auto"/>
        </w:rPr>
      </w:pPr>
    </w:p>
    <w:p>
      <w:pPr>
        <w:ind w:right="3319" w:firstLine="1749"/>
        <w:spacing w:after="0" w:line="236" w:lineRule="auto"/>
        <w:rPr>
          <w:sz w:val="20"/>
          <w:szCs w:val="20"/>
          <w:color w:val="auto"/>
        </w:rPr>
      </w:pPr>
      <w:r>
        <w:rPr>
          <w:rFonts w:ascii="Courier New" w:cs="Courier New" w:eastAsia="Courier New" w:hAnsi="Courier New"/>
          <w:sz w:val="15"/>
          <w:szCs w:val="15"/>
          <w:color w:val="auto"/>
        </w:rPr>
        <w:t>SECTION 7.04. Lender Credit Decision.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53</w:t>
      </w:r>
    </w:p>
    <w:p>
      <w:pPr>
        <w:jc w:val="center"/>
        <w:ind w:right="3219"/>
        <w:spacing w:after="0" w:line="237" w:lineRule="auto"/>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at the time, continue to make its own credit decisions in taking or not taking action under this Agreement.</w:t>
      </w:r>
    </w:p>
    <w:p>
      <w:pPr>
        <w:spacing w:after="0" w:line="173" w:lineRule="exact"/>
        <w:rPr>
          <w:sz w:val="20"/>
          <w:szCs w:val="20"/>
          <w:color w:val="auto"/>
        </w:rPr>
      </w:pPr>
    </w:p>
    <w:p>
      <w:pPr>
        <w:ind w:right="3319" w:firstLine="1749"/>
        <w:spacing w:after="0" w:line="237" w:lineRule="auto"/>
        <w:rPr>
          <w:sz w:val="20"/>
          <w:szCs w:val="20"/>
          <w:color w:val="auto"/>
        </w:rPr>
      </w:pPr>
      <w:r>
        <w:rPr>
          <w:rFonts w:ascii="Courier New" w:cs="Courier New" w:eastAsia="Courier New" w:hAnsi="Courier New"/>
          <w:sz w:val="15"/>
          <w:szCs w:val="15"/>
          <w:color w:val="auto"/>
        </w:rPr>
        <w:t>SECTION 7.05. Indemnification.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provided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77" w:lineRule="exact"/>
        <w:rPr>
          <w:sz w:val="20"/>
          <w:szCs w:val="20"/>
          <w:color w:val="auto"/>
        </w:rPr>
      </w:pPr>
    </w:p>
    <w:p>
      <w:pPr>
        <w:ind w:right="3319" w:firstLine="1749"/>
        <w:spacing w:after="0" w:line="237" w:lineRule="auto"/>
        <w:rPr>
          <w:sz w:val="20"/>
          <w:szCs w:val="20"/>
          <w:color w:val="auto"/>
        </w:rPr>
      </w:pPr>
      <w:r>
        <w:rPr>
          <w:rFonts w:ascii="Courier New" w:cs="Courier New" w:eastAsia="Courier New" w:hAnsi="Courier New"/>
          <w:sz w:val="15"/>
          <w:szCs w:val="15"/>
          <w:color w:val="auto"/>
        </w:rPr>
        <w:t>SECTION 7.06. Successor Agent.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76" w:lineRule="exact"/>
        <w:rPr>
          <w:sz w:val="20"/>
          <w:szCs w:val="20"/>
          <w:color w:val="auto"/>
        </w:rPr>
      </w:pPr>
    </w:p>
    <w:p>
      <w:pPr>
        <w:ind w:right="3499" w:firstLine="1749"/>
        <w:spacing w:after="0" w:line="235" w:lineRule="auto"/>
        <w:rPr>
          <w:sz w:val="20"/>
          <w:szCs w:val="20"/>
          <w:color w:val="auto"/>
        </w:rPr>
      </w:pPr>
      <w:r>
        <w:rPr>
          <w:rFonts w:ascii="Courier New" w:cs="Courier New" w:eastAsia="Courier New" w:hAnsi="Courier New"/>
          <w:sz w:val="15"/>
          <w:szCs w:val="15"/>
          <w:color w:val="auto"/>
        </w:rPr>
        <w:t>SECTION 7.07. Co-Agent. Wachovia has been designated as Co-Agent in recognition of its Commitment, and the use of such title does not impose on Wachovia any duties or obligations greater than those of any other Lender.</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54</w:t>
      </w:r>
    </w:p>
    <w:p>
      <w:pPr>
        <w:jc w:val="center"/>
        <w:ind w:right="3219"/>
        <w:spacing w:after="0" w:line="237" w:lineRule="auto"/>
        <w:rPr>
          <w:sz w:val="20"/>
          <w:szCs w:val="20"/>
          <w:color w:val="auto"/>
        </w:rPr>
      </w:pPr>
      <w:r>
        <w:rPr>
          <w:rFonts w:ascii="Courier New" w:cs="Courier New" w:eastAsia="Courier New" w:hAnsi="Courier New"/>
          <w:sz w:val="15"/>
          <w:szCs w:val="15"/>
          <w:color w:val="auto"/>
        </w:rPr>
        <w:t>49</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1749"/>
        <w:spacing w:after="0" w:line="254" w:lineRule="auto"/>
        <w:rPr>
          <w:sz w:val="20"/>
          <w:szCs w:val="20"/>
          <w:color w:val="auto"/>
        </w:rPr>
      </w:pPr>
      <w:r>
        <w:rPr>
          <w:rFonts w:ascii="Courier New" w:cs="Courier New" w:eastAsia="Courier New" w:hAnsi="Courier New"/>
          <w:sz w:val="14"/>
          <w:szCs w:val="14"/>
          <w:color w:val="auto"/>
        </w:rPr>
        <w:t>SECTION 8.01. Amendments, Etc. No amendment or waiver of any provision of this Agreement or the Revolving Credit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provided, however, that no amendment, waiver or consent shall, unless in writing and signed by all the Lenders, do any of the following: (a) waive any of the conditions specified in Section 3.01, (b) increase the Commitments of the Lenders other than as provided in Section</w:t>
      </w:r>
    </w:p>
    <w:p>
      <w:pPr>
        <w:spacing w:after="0" w:line="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or (f) amend this Section 8.01; provided further that no amendment, waiver or consent shall, unless in writing and signed by each Swing Line Bank, in addition to the Lenders required above to take such action, affect the rights or obligations of the Swing Line Banks under this Agreement; and provided further that no amendment, waiver or consent shall, unless in writing and signed by the Agent in addition to the Lenders required above to take such action, affect the rights or duties of the Agent under this Agreement or any Note.</w:t>
      </w:r>
    </w:p>
    <w:p>
      <w:pPr>
        <w:spacing w:after="0" w:line="174" w:lineRule="exact"/>
        <w:rPr>
          <w:sz w:val="20"/>
          <w:szCs w:val="20"/>
          <w:color w:val="auto"/>
        </w:rPr>
      </w:pPr>
    </w:p>
    <w:p>
      <w:pPr>
        <w:ind w:right="3319" w:firstLine="1749"/>
        <w:spacing w:after="0" w:line="254" w:lineRule="auto"/>
        <w:rPr>
          <w:sz w:val="20"/>
          <w:szCs w:val="20"/>
          <w:color w:val="auto"/>
        </w:rPr>
      </w:pPr>
      <w:r>
        <w:rPr>
          <w:rFonts w:ascii="Courier New" w:cs="Courier New" w:eastAsia="Courier New" w:hAnsi="Courier New"/>
          <w:sz w:val="14"/>
          <w:szCs w:val="14"/>
          <w:color w:val="auto"/>
        </w:rPr>
        <w:t>SECTION 8.02. Notices, Etc.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1 Court Square, Long Island City, New York 11120, Attention: Bruce MacKenzie;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55</w:t>
      </w:r>
    </w:p>
    <w:p>
      <w:pPr>
        <w:ind w:left="3420"/>
        <w:spacing w:after="0" w:line="237" w:lineRule="auto"/>
        <w:rPr>
          <w:sz w:val="20"/>
          <w:szCs w:val="20"/>
          <w:color w:val="auto"/>
        </w:rPr>
      </w:pPr>
      <w:r>
        <w:rPr>
          <w:rFonts w:ascii="Courier New" w:cs="Courier New" w:eastAsia="Courier New" w:hAnsi="Courier New"/>
          <w:sz w:val="15"/>
          <w:szCs w:val="15"/>
          <w:color w:val="auto"/>
        </w:rPr>
        <w:t>50</w:t>
      </w:r>
    </w:p>
    <w:p>
      <w:pPr>
        <w:spacing w:after="0" w:line="173" w:lineRule="exact"/>
        <w:rPr>
          <w:sz w:val="20"/>
          <w:szCs w:val="20"/>
          <w:color w:val="auto"/>
        </w:rPr>
      </w:pPr>
    </w:p>
    <w:p>
      <w:pPr>
        <w:ind w:right="3319" w:firstLine="1749"/>
        <w:spacing w:after="0" w:line="255" w:lineRule="auto"/>
        <w:rPr>
          <w:sz w:val="20"/>
          <w:szCs w:val="20"/>
          <w:color w:val="auto"/>
        </w:rPr>
      </w:pPr>
      <w:r>
        <w:rPr>
          <w:rFonts w:ascii="Courier New" w:cs="Courier New" w:eastAsia="Courier New" w:hAnsi="Courier New"/>
          <w:sz w:val="14"/>
          <w:szCs w:val="14"/>
          <w:color w:val="auto"/>
        </w:rPr>
        <w:t>SECTION 8.03. No Waiver; Remedies.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6" w:lineRule="exact"/>
        <w:rPr>
          <w:sz w:val="20"/>
          <w:szCs w:val="20"/>
          <w:color w:val="auto"/>
        </w:rPr>
      </w:pPr>
    </w:p>
    <w:p>
      <w:pPr>
        <w:ind w:right="3319" w:firstLine="1749"/>
        <w:spacing w:after="0" w:line="237" w:lineRule="auto"/>
        <w:rPr>
          <w:sz w:val="20"/>
          <w:szCs w:val="20"/>
          <w:color w:val="auto"/>
        </w:rPr>
      </w:pPr>
      <w:r>
        <w:rPr>
          <w:rFonts w:ascii="Courier New" w:cs="Courier New" w:eastAsia="Courier New" w:hAnsi="Courier New"/>
          <w:sz w:val="15"/>
          <w:szCs w:val="15"/>
          <w:color w:val="auto"/>
        </w:rPr>
        <w:t>SECTION 8.04. Costs and Expenses.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75" w:lineRule="exact"/>
        <w:rPr>
          <w:sz w:val="20"/>
          <w:szCs w:val="20"/>
          <w:color w:val="auto"/>
        </w:rPr>
      </w:pPr>
    </w:p>
    <w:p>
      <w:pPr>
        <w:ind w:right="3319" w:firstLine="1759"/>
        <w:spacing w:after="0" w:line="237" w:lineRule="auto"/>
        <w:tabs>
          <w:tab w:leader="none" w:pos="279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indemnify and hold harmless the Agent and each Lender and each of their Affiliates and their officers, directors, employees, agents and advisors (each, an "Indemnified Party")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69"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payment of principal of, or Conversion</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any Eurodollar Rate Advance or LIBO Rate Advance is made by the Borrower to or for the account of a Lender other than on the last day of the Interest Period for such Advance, as a result of a payment or Conversion pursuant to Section 2.08(d) or (e), 2.09, 2.10 or 2.12, acceleration of the maturity of the Notes pursuant to Section 6.01 or for any other reason, or by an Eligible Assignee to a</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56</w:t>
      </w:r>
    </w:p>
    <w:p>
      <w:pPr>
        <w:jc w:val="center"/>
        <w:ind w:right="3219"/>
        <w:spacing w:after="0" w:line="237" w:lineRule="auto"/>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Lender other than on the last day of an Interest Period for such Advance upon an assignment of rights and obligations under this Agreement pursuant to Section 8.07 as a result of a demand by the Borrower pursuant to Section</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77" w:lineRule="exact"/>
        <w:rPr>
          <w:sz w:val="20"/>
          <w:szCs w:val="20"/>
          <w:color w:val="auto"/>
        </w:rPr>
      </w:pPr>
    </w:p>
    <w:p>
      <w:pPr>
        <w:ind w:left="2800" w:hanging="1041"/>
        <w:spacing w:after="0"/>
        <w:tabs>
          <w:tab w:leader="none" w:pos="28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w:t>
      </w:r>
    </w:p>
    <w:p>
      <w:pPr>
        <w:spacing w:after="0" w:line="9"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 of the Borrower hereunder, the agreements and obligations of the Borrower contained in Sections 2.11, 2.14 and 8.04 shall survive the payment in full of principal, interest and all other amounts payable hereunder and under the Notes.</w:t>
      </w:r>
    </w:p>
    <w:p>
      <w:pPr>
        <w:spacing w:after="0" w:line="175" w:lineRule="exact"/>
        <w:rPr>
          <w:sz w:val="20"/>
          <w:szCs w:val="20"/>
          <w:color w:val="auto"/>
        </w:rPr>
      </w:pPr>
    </w:p>
    <w:p>
      <w:pPr>
        <w:ind w:right="3319" w:firstLine="1749"/>
        <w:spacing w:after="0" w:line="237" w:lineRule="auto"/>
        <w:rPr>
          <w:sz w:val="20"/>
          <w:szCs w:val="20"/>
          <w:color w:val="auto"/>
        </w:rPr>
      </w:pPr>
      <w:r>
        <w:rPr>
          <w:rFonts w:ascii="Courier New" w:cs="Courier New" w:eastAsia="Courier New" w:hAnsi="Courier New"/>
          <w:sz w:val="15"/>
          <w:szCs w:val="15"/>
          <w:color w:val="auto"/>
        </w:rPr>
        <w:t>SECTION 8.05. Right of Set-off.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provided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76" w:lineRule="exact"/>
        <w:rPr>
          <w:sz w:val="20"/>
          <w:szCs w:val="20"/>
          <w:color w:val="auto"/>
        </w:rPr>
      </w:pPr>
    </w:p>
    <w:p>
      <w:pPr>
        <w:ind w:right="3319" w:firstLine="1749"/>
        <w:spacing w:after="0" w:line="236" w:lineRule="auto"/>
        <w:rPr>
          <w:sz w:val="20"/>
          <w:szCs w:val="20"/>
          <w:color w:val="auto"/>
        </w:rPr>
      </w:pPr>
      <w:r>
        <w:rPr>
          <w:rFonts w:ascii="Courier New" w:cs="Courier New" w:eastAsia="Courier New" w:hAnsi="Courier New"/>
          <w:sz w:val="15"/>
          <w:szCs w:val="15"/>
          <w:color w:val="auto"/>
        </w:rPr>
        <w:t>SECTION 8.06. Binding Effect.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79" w:lineRule="exact"/>
        <w:rPr>
          <w:sz w:val="20"/>
          <w:szCs w:val="20"/>
          <w:color w:val="auto"/>
        </w:rPr>
      </w:pPr>
    </w:p>
    <w:p>
      <w:pPr>
        <w:ind w:right="3399" w:firstLine="1749"/>
        <w:spacing w:after="0" w:line="235" w:lineRule="auto"/>
        <w:rPr>
          <w:sz w:val="20"/>
          <w:szCs w:val="20"/>
          <w:color w:val="auto"/>
        </w:rPr>
      </w:pPr>
      <w:r>
        <w:rPr>
          <w:rFonts w:ascii="Courier New" w:cs="Courier New" w:eastAsia="Courier New" w:hAnsi="Courier New"/>
          <w:sz w:val="15"/>
          <w:szCs w:val="15"/>
          <w:color w:val="auto"/>
        </w:rPr>
        <w:t>SECTION 8.07. Assignments and Participations. (a) Each Lender may with the consent of the Agent and the Borrower (which consent shall not be unreasonably withheld or</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57</w:t>
      </w:r>
    </w:p>
    <w:p>
      <w:pPr>
        <w:ind w:left="3420"/>
        <w:spacing w:after="0" w:line="237" w:lineRule="auto"/>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delayed) and, if demanded by the Borrower (following a demand by such Lender pursuant to Section 2.11 or 2.14 or following such Lender's Downgrade) at a time when no Default has occurred and is continuing upon at least five Business Days' notice to such Lender and the Agent, will assign to one or more Persons all or a portion of its rights and obligations under this Agreement (including, without limitation, all or a portion of its Commitment, the Revolving Credit Advances owing to it and the Revolving Credit Note or Notes held by it); provided, however, that (i) each such assignment shall be of a constant, and not a varying, percentage of all rights and obligations under this Agreement (other than any right to make Competitive Bid Advances, Competitive Bid Advances owing to it and Competitive Bid Notes), (ii) 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$10,000,000 or an integral multiple of $1,000,000 in excess thereof and the amount of the Commitment of such Lender remaining after such assignment shall not be less than $10,000,000 or shall be zero, (iii) each such assignment shall be to an Eligible Assignee, (iv) 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(vi) unless such assignment is demanded by the Borrower, the parties to each such assignment shall execute and deliver to the Agent, for its acceptance and recording in the Register, an Assignment and Acceptance, together with any Revolving Credit Note subject to such assignment and a processing and recordation fee of $3,000.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58</w:t>
      </w:r>
    </w:p>
    <w:p>
      <w:pPr>
        <w:ind w:left="3420"/>
        <w:spacing w:after="0" w:line="237" w:lineRule="auto"/>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319" w:firstLine="1759"/>
        <w:spacing w:after="0" w:line="254" w:lineRule="auto"/>
        <w:tabs>
          <w:tab w:leader="none" w:pos="279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339" w:lineRule="exact"/>
        <w:rPr>
          <w:rFonts w:ascii="Courier New" w:cs="Courier New" w:eastAsia="Courier New" w:hAnsi="Courier New"/>
          <w:sz w:val="14"/>
          <w:szCs w:val="14"/>
          <w:color w:val="auto"/>
        </w:rPr>
      </w:pPr>
    </w:p>
    <w:p>
      <w:pPr>
        <w:ind w:left="2800" w:hanging="1041"/>
        <w:spacing w:after="0"/>
        <w:tabs>
          <w:tab w:leader="none" w:pos="28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 Assignment and</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167"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maintain at its address</w:t>
      </w:r>
    </w:p>
    <w:p>
      <w:pPr>
        <w:spacing w:after="0" w:line="4" w:lineRule="exact"/>
        <w:rPr>
          <w:rFonts w:ascii="Courier New" w:cs="Courier New" w:eastAsia="Courier New" w:hAnsi="Courier New"/>
          <w:sz w:val="15"/>
          <w:szCs w:val="15"/>
          <w:color w:val="auto"/>
        </w:rPr>
      </w:pPr>
    </w:p>
    <w:p>
      <w:pPr>
        <w:ind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referred to in Section 8.02 a copy of each Assignment and Acceptance delivered to and accepted by it and a register for the</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59</w:t>
      </w:r>
    </w:p>
    <w:p>
      <w:pPr>
        <w:ind w:left="3420"/>
        <w:spacing w:after="0" w:line="237" w:lineRule="auto"/>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recordation of the names and addresses of the Lenders and the Commitment of, and principal amount of the Advances owing to, each Lender from time to time (the "Register").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71" w:lineRule="exact"/>
        <w:rPr>
          <w:sz w:val="20"/>
          <w:szCs w:val="20"/>
          <w:color w:val="auto"/>
        </w:rPr>
      </w:pPr>
    </w:p>
    <w:p>
      <w:pPr>
        <w:ind w:left="2800" w:hanging="1041"/>
        <w:spacing w:after="0"/>
        <w:tabs>
          <w:tab w:leader="none" w:pos="2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sell participations to one or</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provided, however,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336"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connection with any</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or participation or proposed assignment or participation pursuant to this Section 8.07, disclose to the assignee or participant or proposed assignee or participant, any information relating to the Borrower furnished to such Lender by or on behalf of the Borrower; provided that, prior to any such disclosure, the assignee or participant or proposed assignee or participant shall agree to preserve the confidentiality of any Confidential Information relating to the Borrower received by it from such Lender.</w:t>
      </w:r>
    </w:p>
    <w:p>
      <w:pPr>
        <w:spacing w:after="0" w:line="169" w:lineRule="exact"/>
        <w:rPr>
          <w:rFonts w:ascii="Courier New" w:cs="Courier New" w:eastAsia="Courier New" w:hAnsi="Courier New"/>
          <w:sz w:val="15"/>
          <w:szCs w:val="15"/>
          <w:color w:val="auto"/>
        </w:rPr>
      </w:pPr>
    </w:p>
    <w:p>
      <w:pPr>
        <w:ind w:left="2800" w:hanging="1041"/>
        <w:spacing w:after="0"/>
        <w:tabs>
          <w:tab w:leader="none" w:pos="2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set forth</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60</w:t>
      </w:r>
    </w:p>
    <w:p>
      <w:pPr>
        <w:ind w:left="3420"/>
        <w:spacing w:after="0" w:line="237" w:lineRule="auto"/>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319" w:firstLine="1749"/>
        <w:spacing w:after="0" w:line="255" w:lineRule="auto"/>
        <w:rPr>
          <w:sz w:val="20"/>
          <w:szCs w:val="20"/>
          <w:color w:val="auto"/>
        </w:rPr>
      </w:pPr>
      <w:r>
        <w:rPr>
          <w:rFonts w:ascii="Courier New" w:cs="Courier New" w:eastAsia="Courier New" w:hAnsi="Courier New"/>
          <w:sz w:val="14"/>
          <w:szCs w:val="14"/>
          <w:color w:val="auto"/>
        </w:rPr>
        <w:t>SECTION 8.08. Confidentiality.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provided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pacing w:after="0" w:line="164" w:lineRule="exact"/>
        <w:rPr>
          <w:sz w:val="20"/>
          <w:szCs w:val="20"/>
          <w:color w:val="auto"/>
        </w:rPr>
      </w:pPr>
    </w:p>
    <w:p>
      <w:pPr>
        <w:ind w:right="3319" w:firstLine="1749"/>
        <w:spacing w:after="0" w:line="235" w:lineRule="auto"/>
        <w:rPr>
          <w:sz w:val="20"/>
          <w:szCs w:val="20"/>
          <w:color w:val="auto"/>
        </w:rPr>
      </w:pPr>
      <w:r>
        <w:rPr>
          <w:rFonts w:ascii="Courier New" w:cs="Courier New" w:eastAsia="Courier New" w:hAnsi="Courier New"/>
          <w:sz w:val="15"/>
          <w:szCs w:val="15"/>
          <w:color w:val="auto"/>
        </w:rPr>
        <w:t>SECTION 8.09. Governing Law. This Agreement and the Notes shall be governed by, and construed in accordance with, the laws of the State of New York.</w:t>
      </w:r>
    </w:p>
    <w:p>
      <w:pPr>
        <w:spacing w:after="0" w:line="174" w:lineRule="exact"/>
        <w:rPr>
          <w:sz w:val="20"/>
          <w:szCs w:val="20"/>
          <w:color w:val="auto"/>
        </w:rPr>
      </w:pPr>
    </w:p>
    <w:p>
      <w:pPr>
        <w:ind w:right="3399" w:firstLine="1749"/>
        <w:spacing w:after="0" w:line="236" w:lineRule="auto"/>
        <w:rPr>
          <w:sz w:val="20"/>
          <w:szCs w:val="20"/>
          <w:color w:val="auto"/>
        </w:rPr>
      </w:pPr>
      <w:r>
        <w:rPr>
          <w:rFonts w:ascii="Courier New" w:cs="Courier New" w:eastAsia="Courier New" w:hAnsi="Courier New"/>
          <w:sz w:val="15"/>
          <w:szCs w:val="15"/>
          <w:color w:val="auto"/>
        </w:rPr>
        <w:t>SECTION 8.10.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76" w:lineRule="exact"/>
        <w:rPr>
          <w:sz w:val="20"/>
          <w:szCs w:val="20"/>
          <w:color w:val="auto"/>
        </w:rPr>
      </w:pPr>
    </w:p>
    <w:p>
      <w:pPr>
        <w:ind w:right="3319" w:firstLine="1749"/>
        <w:spacing w:after="0" w:line="255" w:lineRule="auto"/>
        <w:rPr>
          <w:sz w:val="20"/>
          <w:szCs w:val="20"/>
          <w:color w:val="auto"/>
        </w:rPr>
      </w:pPr>
      <w:r>
        <w:rPr>
          <w:rFonts w:ascii="Courier New" w:cs="Courier New" w:eastAsia="Courier New" w:hAnsi="Courier New"/>
          <w:sz w:val="14"/>
          <w:szCs w:val="14"/>
          <w:color w:val="auto"/>
        </w:rPr>
        <w:t>SECTION 8.11. Jurisdiction, Etc.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57" w:lineRule="exact"/>
        <w:rPr>
          <w:sz w:val="20"/>
          <w:szCs w:val="20"/>
          <w:color w:val="auto"/>
        </w:rPr>
      </w:pPr>
    </w:p>
    <w:p>
      <w:pPr>
        <w:ind w:left="2800" w:hanging="1041"/>
        <w:spacing w:after="0"/>
        <w:tabs>
          <w:tab w:leader="none" w:pos="28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and</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61</w:t>
      </w:r>
    </w:p>
    <w:p>
      <w:pPr>
        <w:ind w:left="3420"/>
        <w:spacing w:after="0" w:line="237" w:lineRule="auto"/>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319" w:firstLine="1749"/>
        <w:spacing w:after="0" w:line="236" w:lineRule="auto"/>
        <w:rPr>
          <w:sz w:val="20"/>
          <w:szCs w:val="20"/>
          <w:color w:val="auto"/>
        </w:rPr>
      </w:pPr>
      <w:r>
        <w:rPr>
          <w:rFonts w:ascii="Courier New" w:cs="Courier New" w:eastAsia="Courier New" w:hAnsi="Courier New"/>
          <w:sz w:val="15"/>
          <w:szCs w:val="15"/>
          <w:color w:val="auto"/>
        </w:rPr>
        <w:t>SECTION 8.12. Waiver of Jury Trial.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75" w:lineRule="exact"/>
        <w:rPr>
          <w:sz w:val="20"/>
          <w:szCs w:val="20"/>
          <w:color w:val="auto"/>
        </w:rPr>
      </w:pPr>
    </w:p>
    <w:p>
      <w:pPr>
        <w:ind w:right="3679" w:firstLine="1749"/>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John B. Morse, Jr.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tabs>
          <w:tab w:leader="none" w:pos="3760" w:val="left"/>
        </w:tabs>
        <w:rPr>
          <w:sz w:val="20"/>
          <w:szCs w:val="20"/>
          <w:color w:val="auto"/>
        </w:rPr>
      </w:pPr>
      <w:r>
        <w:rPr>
          <w:rFonts w:ascii="Courier New" w:cs="Courier New" w:eastAsia="Courier New" w:hAnsi="Courier New"/>
          <w:sz w:val="15"/>
          <w:szCs w:val="15"/>
          <w:color w:val="auto"/>
        </w:rPr>
        <w:t>Title:</w:t>
        <w:tab/>
        <w:t>Vice President-Finance</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CITIBANK, N.A.</w:t>
      </w:r>
    </w:p>
    <w:p>
      <w:pPr>
        <w:jc w:val="center"/>
        <w:ind w:right="3399"/>
        <w:spacing w:after="0" w:line="237" w:lineRule="auto"/>
        <w:rPr>
          <w:sz w:val="20"/>
          <w:szCs w:val="20"/>
          <w:color w:val="auto"/>
        </w:rPr>
      </w:pPr>
      <w:r>
        <w:rPr>
          <w:rFonts w:ascii="Courier New" w:cs="Courier New" w:eastAsia="Courier New" w:hAnsi="Courier New"/>
          <w:sz w:val="15"/>
          <w:szCs w:val="15"/>
          <w:color w:val="auto"/>
        </w:rPr>
        <w:t>as 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Eric Huttner</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tabs>
          <w:tab w:leader="none" w:pos="376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WACHOVIA BANK OF GEORGIA, N.A.</w:t>
      </w:r>
    </w:p>
    <w:p>
      <w:pPr>
        <w:ind w:left="2980"/>
        <w:spacing w:after="0" w:line="237" w:lineRule="auto"/>
        <w:rPr>
          <w:sz w:val="20"/>
          <w:szCs w:val="20"/>
          <w:color w:val="auto"/>
        </w:rPr>
      </w:pPr>
      <w:r>
        <w:rPr>
          <w:rFonts w:ascii="Courier New" w:cs="Courier New" w:eastAsia="Courier New" w:hAnsi="Courier New"/>
          <w:sz w:val="15"/>
          <w:szCs w:val="15"/>
          <w:color w:val="auto"/>
        </w:rPr>
        <w:t>as Co-Agent</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Terence A. Snellings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tabs>
          <w:tab w:leader="none" w:pos="3760" w:val="left"/>
        </w:tabs>
        <w:rPr>
          <w:sz w:val="20"/>
          <w:szCs w:val="20"/>
          <w:color w:val="auto"/>
        </w:rPr>
      </w:pPr>
      <w:r>
        <w:rPr>
          <w:rFonts w:ascii="Courier New" w:cs="Courier New" w:eastAsia="Courier New" w:hAnsi="Courier New"/>
          <w:sz w:val="15"/>
          <w:szCs w:val="15"/>
          <w:color w:val="auto"/>
        </w:rPr>
        <w:t>Title:</w:t>
        <w:tab/>
        <w:t>Senior Vice President</w:t>
      </w:r>
    </w:p>
    <w:p>
      <w:pPr>
        <w:sectPr>
          <w:pgSz w:w="11900" w:h="16838" w:orient="portrait"/>
          <w:cols w:equalWidth="0" w:num="1">
            <w:col w:w="1023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62</w:t>
      </w:r>
    </w:p>
    <w:tbl>
      <w:tblPr>
        <w:tblLayout w:type="fixed"/>
        <w:tblInd w:w="0" w:type="dxa"/>
        <w:tblCellMar>
          <w:top w:w="0" w:type="dxa"/>
          <w:left w:w="0" w:type="dxa"/>
          <w:bottom w:w="0" w:type="dxa"/>
          <w:right w:w="0" w:type="dxa"/>
        </w:tblCellMar>
      </w:tblPr>
      <w:tr>
        <w:trPr>
          <w:trHeight w:val="168"/>
        </w:trPr>
        <w:tc>
          <w:tcPr>
            <w:tcW w:w="1580" w:type="dxa"/>
            <w:vAlign w:val="bottom"/>
          </w:tcPr>
          <w:p>
            <w:pPr>
              <w:spacing w:after="0"/>
              <w:rPr>
                <w:sz w:val="14"/>
                <w:szCs w:val="14"/>
                <w:color w:val="auto"/>
              </w:rPr>
            </w:pPr>
          </w:p>
        </w:tc>
        <w:tc>
          <w:tcPr>
            <w:tcW w:w="310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57</w:t>
            </w: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6"/>
        </w:trPr>
        <w:tc>
          <w:tcPr>
            <w:tcW w:w="1580" w:type="dxa"/>
            <w:vAlign w:val="bottom"/>
          </w:tcPr>
          <w:p>
            <w:pPr>
              <w:spacing w:after="0"/>
              <w:rPr>
                <w:sz w:val="24"/>
                <w:szCs w:val="24"/>
                <w:color w:val="auto"/>
              </w:rPr>
            </w:pPr>
          </w:p>
        </w:tc>
        <w:tc>
          <w:tcPr>
            <w:tcW w:w="3100" w:type="dxa"/>
            <w:vAlign w:val="bottom"/>
          </w:tcPr>
          <w:p>
            <w:pPr>
              <w:ind w:left="1220"/>
              <w:spacing w:after="0"/>
              <w:rPr>
                <w:sz w:val="20"/>
                <w:szCs w:val="20"/>
                <w:color w:val="auto"/>
              </w:rPr>
            </w:pPr>
            <w:r>
              <w:rPr>
                <w:rFonts w:ascii="Courier New" w:cs="Courier New" w:eastAsia="Courier New" w:hAnsi="Courier New"/>
                <w:sz w:val="15"/>
                <w:szCs w:val="15"/>
                <w:color w:val="auto"/>
              </w:rPr>
              <w:t>Initial Lenders</w:t>
            </w:r>
          </w:p>
        </w:tc>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73"/>
        </w:trPr>
        <w:tc>
          <w:tcPr>
            <w:tcW w:w="1580" w:type="dxa"/>
            <w:vAlign w:val="bottom"/>
          </w:tcPr>
          <w:p>
            <w:pPr>
              <w:spacing w:after="0"/>
              <w:rPr>
                <w:sz w:val="24"/>
                <w:szCs w:val="24"/>
                <w:color w:val="auto"/>
              </w:rPr>
            </w:pPr>
          </w:p>
        </w:tc>
        <w:tc>
          <w:tcPr>
            <w:tcW w:w="3100" w:type="dxa"/>
            <w:vAlign w:val="bottom"/>
          </w:tcPr>
          <w:p>
            <w:pPr>
              <w:ind w:left="520"/>
              <w:spacing w:after="0"/>
              <w:rPr>
                <w:sz w:val="20"/>
                <w:szCs w:val="20"/>
                <w:color w:val="auto"/>
              </w:rPr>
            </w:pPr>
            <w:r>
              <w:rPr>
                <w:rFonts w:ascii="Courier New" w:cs="Courier New" w:eastAsia="Courier New" w:hAnsi="Courier New"/>
                <w:sz w:val="15"/>
                <w:szCs w:val="15"/>
                <w:color w:val="auto"/>
              </w:rPr>
              <w:t>Swing Line</w:t>
            </w:r>
          </w:p>
        </w:tc>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w:t>
            </w:r>
          </w:p>
        </w:tc>
        <w:tc>
          <w:tcPr>
            <w:tcW w:w="3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Commitment</w:t>
            </w: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$50,000,000</w:t>
            </w:r>
          </w:p>
        </w:tc>
        <w:tc>
          <w:tcPr>
            <w:tcW w:w="3100" w:type="dxa"/>
            <w:vAlign w:val="bottom"/>
          </w:tcPr>
          <w:p>
            <w:pPr>
              <w:ind w:left="520"/>
              <w:spacing w:after="0"/>
              <w:rPr>
                <w:sz w:val="20"/>
                <w:szCs w:val="20"/>
                <w:color w:val="auto"/>
              </w:rPr>
            </w:pPr>
            <w:r>
              <w:rPr>
                <w:rFonts w:ascii="Courier New" w:cs="Courier New" w:eastAsia="Courier New" w:hAnsi="Courier New"/>
                <w:sz w:val="15"/>
                <w:szCs w:val="15"/>
                <w:color w:val="auto"/>
              </w:rPr>
              <w:t>$50,000,000</w:t>
            </w: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CITIBANK, N.A.</w:t>
            </w:r>
          </w:p>
        </w:tc>
      </w:tr>
      <w:tr>
        <w:trPr>
          <w:trHeight w:val="505"/>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By /s/ Eric Huttner</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gridSpan w:val="2"/>
          </w:tcPr>
          <w:p>
            <w:pPr>
              <w:ind w:left="7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Title:</w:t>
            </w: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 President</w:t>
            </w:r>
          </w:p>
        </w:tc>
      </w:tr>
      <w:tr>
        <w:trPr>
          <w:trHeight w:val="6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$50,000,000</w:t>
            </w:r>
          </w:p>
        </w:tc>
        <w:tc>
          <w:tcPr>
            <w:tcW w:w="3100" w:type="dxa"/>
            <w:vAlign w:val="bottom"/>
          </w:tcPr>
          <w:p>
            <w:pPr>
              <w:ind w:left="520"/>
              <w:spacing w:after="0"/>
              <w:rPr>
                <w:sz w:val="20"/>
                <w:szCs w:val="20"/>
                <w:color w:val="auto"/>
              </w:rPr>
            </w:pPr>
            <w:r>
              <w:rPr>
                <w:rFonts w:ascii="Courier New" w:cs="Courier New" w:eastAsia="Courier New" w:hAnsi="Courier New"/>
                <w:sz w:val="15"/>
                <w:szCs w:val="15"/>
                <w:color w:val="auto"/>
              </w:rPr>
              <w:t>$50,000,000</w:t>
            </w: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WACHOVIA BANK OF GEORGIA, N.A.</w:t>
            </w:r>
          </w:p>
        </w:tc>
      </w:tr>
      <w:tr>
        <w:trPr>
          <w:trHeight w:val="505"/>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By /s/ Terence A. Snellings</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gridSpan w:val="2"/>
          </w:tcPr>
          <w:p>
            <w:pPr>
              <w:ind w:left="7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Title:</w:t>
            </w: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$25,000,000</w:t>
            </w:r>
          </w:p>
        </w:tc>
        <w:tc>
          <w:tcPr>
            <w:tcW w:w="3100" w:type="dxa"/>
            <w:vAlign w:val="bottom"/>
          </w:tcPr>
          <w:p>
            <w:pPr>
              <w:ind w:left="800"/>
              <w:spacing w:after="0"/>
              <w:rPr>
                <w:sz w:val="20"/>
                <w:szCs w:val="20"/>
                <w:color w:val="auto"/>
              </w:rPr>
            </w:pPr>
            <w:r>
              <w:rPr>
                <w:rFonts w:ascii="Courier New" w:cs="Courier New" w:eastAsia="Courier New" w:hAnsi="Courier New"/>
                <w:sz w:val="15"/>
                <w:szCs w:val="15"/>
                <w:color w:val="auto"/>
              </w:rPr>
              <w:t>0</w:t>
            </w: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THE BANK OF NEW YORK</w:t>
            </w:r>
          </w:p>
        </w:tc>
      </w:tr>
      <w:tr>
        <w:trPr>
          <w:trHeight w:val="505"/>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By /s/ Edward F. Ryan, Jr.</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gridSpan w:val="2"/>
          </w:tcPr>
          <w:p>
            <w:pPr>
              <w:ind w:left="7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Title:</w:t>
            </w: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$25,000,000</w:t>
            </w:r>
          </w:p>
        </w:tc>
        <w:tc>
          <w:tcPr>
            <w:tcW w:w="3100" w:type="dxa"/>
            <w:vAlign w:val="bottom"/>
          </w:tcPr>
          <w:p>
            <w:pPr>
              <w:ind w:left="800"/>
              <w:spacing w:after="0"/>
              <w:rPr>
                <w:sz w:val="20"/>
                <w:szCs w:val="20"/>
                <w:color w:val="auto"/>
              </w:rPr>
            </w:pPr>
            <w:r>
              <w:rPr>
                <w:rFonts w:ascii="Courier New" w:cs="Courier New" w:eastAsia="Courier New" w:hAnsi="Courier New"/>
                <w:sz w:val="15"/>
                <w:szCs w:val="15"/>
                <w:color w:val="auto"/>
              </w:rPr>
              <w:t>0</w:t>
            </w: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CREDIT SUISSE</w:t>
            </w:r>
          </w:p>
        </w:tc>
      </w:tr>
      <w:tr>
        <w:trPr>
          <w:trHeight w:val="505"/>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By /s/ Dawn E. Rubinstein</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gridSpan w:val="2"/>
          </w:tcPr>
          <w:p>
            <w:pPr>
              <w:ind w:left="7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Title:</w:t>
            </w: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Associate</w:t>
            </w:r>
          </w:p>
        </w:tc>
      </w:tr>
      <w:tr>
        <w:trPr>
          <w:trHeight w:val="505"/>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By /s/ Christopher J. Eldin</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gridSpan w:val="2"/>
          </w:tcPr>
          <w:p>
            <w:pPr>
              <w:ind w:left="7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w w:val="96"/>
              </w:rPr>
              <w:t>Title:  Member of Senior Management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$25,000,000</w:t>
            </w:r>
          </w:p>
        </w:tc>
        <w:tc>
          <w:tcPr>
            <w:tcW w:w="3100" w:type="dxa"/>
            <w:vAlign w:val="bottom"/>
          </w:tcPr>
          <w:p>
            <w:pPr>
              <w:ind w:left="800"/>
              <w:spacing w:after="0"/>
              <w:rPr>
                <w:sz w:val="20"/>
                <w:szCs w:val="20"/>
                <w:color w:val="auto"/>
              </w:rPr>
            </w:pPr>
            <w:r>
              <w:rPr>
                <w:rFonts w:ascii="Courier New" w:cs="Courier New" w:eastAsia="Courier New" w:hAnsi="Courier New"/>
                <w:sz w:val="15"/>
                <w:szCs w:val="15"/>
                <w:color w:val="auto"/>
              </w:rPr>
              <w:t>0</w:t>
            </w: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CRESTAR BANK</w:t>
            </w:r>
          </w:p>
        </w:tc>
      </w:tr>
      <w:tr>
        <w:trPr>
          <w:trHeight w:val="336"/>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By /s/ William J. Lindlaw</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gridSpan w:val="2"/>
          </w:tcPr>
          <w:p>
            <w:pPr>
              <w:ind w:left="7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Title:</w:t>
            </w: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 President</w:t>
            </w:r>
          </w:p>
        </w:tc>
      </w:tr>
    </w:tbl>
    <w:p>
      <w:pPr>
        <w:sectPr>
          <w:pgSz w:w="11900" w:h="16838" w:orient="portrait"/>
          <w:cols w:equalWidth="0" w:num="1">
            <w:col w:w="10239"/>
          </w:cols>
          <w:pgMar w:left="22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63</w:t>
      </w:r>
    </w:p>
    <w:p>
      <w:pPr>
        <w:jc w:val="right"/>
        <w:ind w:right="940"/>
        <w:spacing w:after="0" w:line="237" w:lineRule="auto"/>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$25,000,000</w:t>
      </w:r>
      <w:r>
        <w:rPr>
          <w:sz w:val="20"/>
          <w:szCs w:val="20"/>
          <w:color w:val="auto"/>
        </w:rPr>
        <w:tab/>
      </w:r>
      <w:r>
        <w:rPr>
          <w:rFonts w:ascii="Courier New" w:cs="Courier New" w:eastAsia="Courier New" w:hAnsi="Courier New"/>
          <w:sz w:val="12"/>
          <w:szCs w:val="12"/>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$25,000,000</w:t>
      </w:r>
      <w:r>
        <w:rPr>
          <w:sz w:val="20"/>
          <w:szCs w:val="20"/>
          <w:color w:val="auto"/>
        </w:rPr>
        <w:tab/>
      </w:r>
      <w:r>
        <w:rPr>
          <w:rFonts w:ascii="Courier New" w:cs="Courier New" w:eastAsia="Courier New" w:hAnsi="Courier New"/>
          <w:sz w:val="12"/>
          <w:szCs w:val="12"/>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$25,000,000</w:t>
      </w:r>
      <w:r>
        <w:rPr>
          <w:sz w:val="20"/>
          <w:szCs w:val="20"/>
          <w:color w:val="auto"/>
        </w:rPr>
        <w:tab/>
      </w:r>
      <w:r>
        <w:rPr>
          <w:rFonts w:ascii="Courier New" w:cs="Courier New" w:eastAsia="Courier New" w:hAnsi="Courier New"/>
          <w:sz w:val="12"/>
          <w:szCs w:val="12"/>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5"/>
          <w:szCs w:val="15"/>
          <w:color w:val="auto"/>
        </w:rPr>
        <w:t>$25,000,000</w:t>
      </w:r>
      <w:r>
        <w:rPr>
          <w:sz w:val="20"/>
          <w:szCs w:val="20"/>
          <w:color w:val="auto"/>
        </w:rPr>
        <w:tab/>
      </w:r>
      <w:r>
        <w:rPr>
          <w:rFonts w:ascii="Courier New" w:cs="Courier New" w:eastAsia="Courier New" w:hAnsi="Courier New"/>
          <w:sz w:val="12"/>
          <w:szCs w:val="12"/>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AG, NEW YORK</w:t>
      </w:r>
    </w:p>
    <w:p>
      <w:pPr>
        <w:spacing w:after="0" w:line="237" w:lineRule="auto"/>
        <w:rPr>
          <w:sz w:val="20"/>
          <w:szCs w:val="20"/>
          <w:color w:val="auto"/>
        </w:rPr>
      </w:pPr>
      <w:r>
        <w:rPr>
          <w:rFonts w:ascii="Courier New" w:cs="Courier New" w:eastAsia="Courier New" w:hAnsi="Courier New"/>
          <w:sz w:val="15"/>
          <w:szCs w:val="15"/>
          <w:color w:val="auto"/>
        </w:rPr>
        <w:t>BRANCH AND/OR CAYMAN ISLANDS BRANCH</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Bina R. Dabbah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Elizabeth Hope Tallmadge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Title:</w:t>
        <w:tab/>
        <w:t>Vice President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NATIONAL BANK OF</w:t>
      </w:r>
    </w:p>
    <w:p>
      <w:pPr>
        <w:spacing w:after="0" w:line="237" w:lineRule="auto"/>
        <w:rPr>
          <w:sz w:val="20"/>
          <w:szCs w:val="20"/>
          <w:color w:val="auto"/>
        </w:rPr>
      </w:pPr>
      <w:r>
        <w:rPr>
          <w:rFonts w:ascii="Courier New" w:cs="Courier New" w:eastAsia="Courier New" w:hAnsi="Courier New"/>
          <w:sz w:val="15"/>
          <w:szCs w:val="15"/>
          <w:color w:val="auto"/>
        </w:rPr>
        <w:t>CHICAGO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Ronald L. Coleman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NATIONAL BANK OF</w:t>
      </w:r>
    </w:p>
    <w:p>
      <w:pPr>
        <w:spacing w:after="0" w:line="237" w:lineRule="auto"/>
        <w:rPr>
          <w:sz w:val="20"/>
          <w:szCs w:val="20"/>
          <w:color w:val="auto"/>
        </w:rPr>
      </w:pPr>
      <w:r>
        <w:rPr>
          <w:rFonts w:ascii="Courier New" w:cs="Courier New" w:eastAsia="Courier New" w:hAnsi="Courier New"/>
          <w:sz w:val="15"/>
          <w:szCs w:val="15"/>
          <w:color w:val="auto"/>
        </w:rPr>
        <w:t>MARYLAND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Janet T. Farrell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UNION NATIONAL BANK OF</w:t>
      </w:r>
    </w:p>
    <w:p>
      <w:pPr>
        <w:spacing w:after="0" w:line="237" w:lineRule="auto"/>
        <w:rPr>
          <w:sz w:val="20"/>
          <w:szCs w:val="20"/>
          <w:color w:val="auto"/>
        </w:rPr>
      </w:pPr>
      <w:r>
        <w:rPr>
          <w:rFonts w:ascii="Courier New" w:cs="Courier New" w:eastAsia="Courier New" w:hAnsi="Courier New"/>
          <w:sz w:val="15"/>
          <w:szCs w:val="15"/>
          <w:color w:val="auto"/>
        </w:rPr>
        <w:t>NORTH CAROLINA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Jim Redman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5"/>
          <w:szCs w:val="15"/>
          <w:color w:val="auto"/>
        </w:rPr>
        <w:t>Title:</w:t>
        <w:tab/>
        <w:t>Senior Vice President</w:t>
      </w:r>
    </w:p>
    <w:p>
      <w:pPr>
        <w:sectPr>
          <w:pgSz w:w="11900" w:h="16838" w:orient="portrait"/>
          <w:cols w:equalWidth="0" w:num="2">
            <w:col w:w="4540" w:space="720"/>
            <w:col w:w="497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64</w:t>
      </w:r>
    </w:p>
    <w:tbl>
      <w:tblPr>
        <w:tblLayout w:type="fixed"/>
        <w:tblInd w:w="0" w:type="dxa"/>
        <w:tblCellMar>
          <w:top w:w="0" w:type="dxa"/>
          <w:left w:w="0" w:type="dxa"/>
          <w:bottom w:w="0" w:type="dxa"/>
          <w:right w:w="0" w:type="dxa"/>
        </w:tblCellMar>
      </w:tblPr>
      <w:tr>
        <w:trPr>
          <w:trHeight w:val="168"/>
        </w:trPr>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59</w:t>
            </w:r>
          </w:p>
        </w:tc>
        <w:tc>
          <w:tcPr>
            <w:tcW w:w="2700" w:type="dxa"/>
            <w:vAlign w:val="bottom"/>
          </w:tcPr>
          <w:p>
            <w:pPr>
              <w:spacing w:after="0"/>
              <w:rPr>
                <w:sz w:val="14"/>
                <w:szCs w:val="14"/>
                <w:color w:val="auto"/>
              </w:rPr>
            </w:pPr>
          </w:p>
        </w:tc>
      </w:tr>
      <w:tr>
        <w:trPr>
          <w:trHeight w:val="841"/>
        </w:trPr>
        <w:tc>
          <w:tcPr>
            <w:tcW w:w="1580" w:type="dxa"/>
            <w:vAlign w:val="bottom"/>
          </w:tcPr>
          <w:p>
            <w:pPr>
              <w:spacing w:after="0"/>
              <w:rPr>
                <w:sz w:val="20"/>
                <w:szCs w:val="20"/>
                <w:color w:val="auto"/>
              </w:rPr>
            </w:pPr>
            <w:r>
              <w:rPr>
                <w:rFonts w:ascii="Courier New" w:cs="Courier New" w:eastAsia="Courier New" w:hAnsi="Courier New"/>
                <w:sz w:val="15"/>
                <w:szCs w:val="15"/>
                <w:color w:val="auto"/>
              </w:rPr>
              <w:t>$25,000,000</w:t>
            </w:r>
          </w:p>
        </w:tc>
        <w:tc>
          <w:tcPr>
            <w:tcW w:w="17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0</w:t>
            </w:r>
          </w:p>
        </w:tc>
        <w:tc>
          <w:tcPr>
            <w:tcW w:w="5560" w:type="dxa"/>
            <w:vAlign w:val="bottom"/>
            <w:gridSpan w:val="2"/>
          </w:tcPr>
          <w:p>
            <w:pPr>
              <w:ind w:left="1980"/>
              <w:spacing w:after="0"/>
              <w:rPr>
                <w:sz w:val="20"/>
                <w:szCs w:val="20"/>
                <w:color w:val="auto"/>
              </w:rPr>
            </w:pPr>
            <w:r>
              <w:rPr>
                <w:rFonts w:ascii="Courier New" w:cs="Courier New" w:eastAsia="Courier New" w:hAnsi="Courier New"/>
                <w:sz w:val="15"/>
                <w:szCs w:val="15"/>
                <w:color w:val="auto"/>
                <w:w w:val="96"/>
              </w:rPr>
              <w:t>UNION BANK OF SWITZERLAND, NEWYORK BRANCH</w:t>
            </w:r>
          </w:p>
        </w:tc>
      </w:tr>
      <w:tr>
        <w:trPr>
          <w:trHeight w:val="505"/>
        </w:trPr>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56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By /s/ Stephen A. Cayer</w:t>
            </w:r>
          </w:p>
        </w:tc>
      </w:tr>
      <w:tr>
        <w:trPr>
          <w:trHeight w:val="168"/>
        </w:trPr>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560" w:type="dxa"/>
            <w:vAlign w:val="bottom"/>
            <w:gridSpan w:val="2"/>
          </w:tcPr>
          <w:p>
            <w:pPr>
              <w:ind w:left="2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6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Title:</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Assistant Treasurer</w:t>
            </w:r>
          </w:p>
        </w:tc>
      </w:tr>
      <w:tr>
        <w:trPr>
          <w:trHeight w:val="505"/>
        </w:trPr>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560" w:type="dxa"/>
            <w:vAlign w:val="bottom"/>
            <w:gridSpan w:val="2"/>
          </w:tcPr>
          <w:p>
            <w:pPr>
              <w:ind w:left="1980"/>
              <w:spacing w:after="0"/>
              <w:rPr>
                <w:sz w:val="20"/>
                <w:szCs w:val="20"/>
                <w:color w:val="auto"/>
              </w:rPr>
            </w:pPr>
            <w:r>
              <w:rPr>
                <w:rFonts w:ascii="Courier New" w:cs="Courier New" w:eastAsia="Courier New" w:hAnsi="Courier New"/>
                <w:sz w:val="15"/>
                <w:szCs w:val="15"/>
                <w:color w:val="auto"/>
              </w:rPr>
              <w:t>By /s/ Peter B. Yearley</w:t>
            </w:r>
          </w:p>
        </w:tc>
      </w:tr>
      <w:tr>
        <w:trPr>
          <w:trHeight w:val="168"/>
        </w:trPr>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560" w:type="dxa"/>
            <w:vAlign w:val="bottom"/>
            <w:gridSpan w:val="2"/>
          </w:tcPr>
          <w:p>
            <w:pPr>
              <w:ind w:left="2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60" w:type="dxa"/>
            <w:vAlign w:val="bottom"/>
          </w:tcPr>
          <w:p>
            <w:pPr>
              <w:ind w:left="2240"/>
              <w:spacing w:after="0" w:line="168" w:lineRule="exact"/>
              <w:rPr>
                <w:sz w:val="20"/>
                <w:szCs w:val="20"/>
                <w:color w:val="auto"/>
              </w:rPr>
            </w:pPr>
            <w:r>
              <w:rPr>
                <w:rFonts w:ascii="Courier New" w:cs="Courier New" w:eastAsia="Courier New" w:hAnsi="Courier New"/>
                <w:sz w:val="15"/>
                <w:szCs w:val="15"/>
                <w:color w:val="auto"/>
              </w:rPr>
              <w:t>Title:</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Managing Director</w:t>
            </w:r>
          </w:p>
        </w:tc>
      </w:tr>
      <w:tr>
        <w:trPr>
          <w:trHeight w:val="505"/>
        </w:trPr>
        <w:tc>
          <w:tcPr>
            <w:tcW w:w="1580" w:type="dxa"/>
            <w:vAlign w:val="bottom"/>
          </w:tcPr>
          <w:p>
            <w:pPr>
              <w:spacing w:after="0"/>
              <w:rPr>
                <w:sz w:val="20"/>
                <w:szCs w:val="20"/>
                <w:color w:val="auto"/>
              </w:rPr>
            </w:pPr>
            <w:r>
              <w:rPr>
                <w:rFonts w:ascii="Courier New" w:cs="Courier New" w:eastAsia="Courier New" w:hAnsi="Courier New"/>
                <w:sz w:val="15"/>
                <w:szCs w:val="15"/>
                <w:color w:val="auto"/>
              </w:rPr>
              <w:t>$300,000,000</w:t>
            </w:r>
          </w:p>
        </w:tc>
        <w:tc>
          <w:tcPr>
            <w:tcW w:w="1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$100,000,000</w:t>
            </w:r>
          </w:p>
        </w:tc>
        <w:tc>
          <w:tcPr>
            <w:tcW w:w="5560" w:type="dxa"/>
            <w:vAlign w:val="bottom"/>
            <w:gridSpan w:val="2"/>
          </w:tcPr>
          <w:p>
            <w:pPr>
              <w:ind w:left="2680"/>
              <w:spacing w:after="0"/>
              <w:rPr>
                <w:sz w:val="20"/>
                <w:szCs w:val="20"/>
                <w:color w:val="auto"/>
              </w:rPr>
            </w:pPr>
            <w:r>
              <w:rPr>
                <w:rFonts w:ascii="Courier New" w:cs="Courier New" w:eastAsia="Courier New" w:hAnsi="Courier New"/>
                <w:sz w:val="15"/>
                <w:szCs w:val="15"/>
                <w:color w:val="auto"/>
              </w:rPr>
              <w:t>Total of the Commitments</w:t>
            </w:r>
          </w:p>
        </w:tc>
      </w:tr>
    </w:tbl>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65</w:t>
      </w:r>
    </w:p>
    <w:p>
      <w:pPr>
        <w:jc w:val="right"/>
        <w:ind w:right="3239"/>
        <w:spacing w:after="0" w:line="237" w:lineRule="auto"/>
        <w:rPr>
          <w:sz w:val="20"/>
          <w:szCs w:val="20"/>
          <w:color w:val="auto"/>
        </w:rPr>
      </w:pPr>
      <w:r>
        <w:rPr>
          <w:rFonts w:ascii="Courier New" w:cs="Courier New" w:eastAsia="Courier New" w:hAnsi="Courier New"/>
          <w:sz w:val="15"/>
          <w:szCs w:val="15"/>
          <w:color w:val="auto"/>
        </w:rPr>
        <w:t>SCHEDULE I</w:t>
      </w:r>
    </w:p>
    <w:p>
      <w:pPr>
        <w:jc w:val="right"/>
        <w:ind w:right="3239"/>
        <w:spacing w:after="0" w:line="238" w:lineRule="auto"/>
        <w:rPr>
          <w:sz w:val="20"/>
          <w:szCs w:val="20"/>
          <w:color w:val="auto"/>
        </w:rPr>
      </w:pPr>
      <w:r>
        <w:rPr>
          <w:rFonts w:ascii="Courier New" w:cs="Courier New" w:eastAsia="Courier New" w:hAnsi="Courier New"/>
          <w:sz w:val="15"/>
          <w:szCs w:val="15"/>
          <w:color w:val="auto"/>
        </w:rPr>
        <w:t>The Washington Post Company</w:t>
      </w:r>
    </w:p>
    <w:p>
      <w:pPr>
        <w:ind w:left="4740"/>
        <w:spacing w:after="0" w:line="237" w:lineRule="auto"/>
        <w:rPr>
          <w:sz w:val="20"/>
          <w:szCs w:val="20"/>
          <w:color w:val="auto"/>
        </w:rPr>
      </w:pPr>
      <w:r>
        <w:rPr>
          <w:rFonts w:ascii="Courier New" w:cs="Courier New" w:eastAsia="Courier New" w:hAnsi="Courier New"/>
          <w:sz w:val="15"/>
          <w:szCs w:val="15"/>
          <w:color w:val="auto"/>
        </w:rPr>
        <w:t>APPLICABLE LENDING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 of Initial Lender</w:t>
            </w:r>
          </w:p>
        </w:tc>
        <w:tc>
          <w:tcPr>
            <w:tcW w:w="31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Domestic Lending Office</w:t>
            </w:r>
          </w:p>
        </w:tc>
        <w:tc>
          <w:tcPr>
            <w:tcW w:w="2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Eurodollar Lending Office</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160" w:type="dxa"/>
            <w:vAlign w:val="bottom"/>
            <w:gridSpan w:val="4"/>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399</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w w:val="94"/>
              </w:rPr>
              <w:t>Park Avenue</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399</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Park Avenue</w:t>
            </w:r>
          </w:p>
        </w:tc>
        <w:tc>
          <w:tcPr>
            <w:tcW w:w="96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198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w w:val="96"/>
              </w:rPr>
              <w:t>New York, New York</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10043</w:t>
            </w:r>
          </w:p>
        </w:tc>
        <w:tc>
          <w:tcPr>
            <w:tcW w:w="18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New York, New York</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10043</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Wachovia Bank of</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191</w:t>
            </w:r>
          </w:p>
        </w:tc>
        <w:tc>
          <w:tcPr>
            <w:tcW w:w="24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Peachtree Street, N.E.</w:t>
            </w:r>
          </w:p>
        </w:tc>
        <w:tc>
          <w:tcPr>
            <w:tcW w:w="2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191 Peachtree Street, N.E.</w:t>
            </w:r>
          </w:p>
        </w:tc>
      </w:tr>
      <w:tr>
        <w:trPr>
          <w:trHeight w:val="168"/>
        </w:trPr>
        <w:tc>
          <w:tcPr>
            <w:tcW w:w="2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Georgia, N.A.</w:t>
            </w:r>
          </w:p>
        </w:tc>
        <w:tc>
          <w:tcPr>
            <w:tcW w:w="198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Atlanta, Georgia</w:t>
            </w: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3"/>
              </w:rPr>
              <w:t>30303</w:t>
            </w:r>
          </w:p>
        </w:tc>
        <w:tc>
          <w:tcPr>
            <w:tcW w:w="18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Atlanta, Georgia</w:t>
            </w:r>
          </w:p>
        </w:tc>
        <w:tc>
          <w:tcPr>
            <w:tcW w:w="9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30303</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6"/>
              </w:rPr>
              <w:t>One Wall Street</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Wall Street</w:t>
            </w:r>
          </w:p>
        </w:tc>
        <w:tc>
          <w:tcPr>
            <w:tcW w:w="96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31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New York, New York 10286</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New York, New York 10286</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Credit Suisse</w:t>
            </w:r>
          </w:p>
        </w:tc>
        <w:tc>
          <w:tcPr>
            <w:tcW w:w="31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12 East 49th Street</w:t>
            </w:r>
          </w:p>
        </w:tc>
        <w:tc>
          <w:tcPr>
            <w:tcW w:w="2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12 East 49th Street</w:t>
            </w:r>
          </w:p>
        </w:tc>
      </w:tr>
      <w:tr>
        <w:trPr>
          <w:trHeight w:val="168"/>
        </w:trPr>
        <w:tc>
          <w:tcPr>
            <w:tcW w:w="2580" w:type="dxa"/>
            <w:vAlign w:val="bottom"/>
          </w:tcPr>
          <w:p>
            <w:pPr>
              <w:spacing w:after="0"/>
              <w:rPr>
                <w:sz w:val="14"/>
                <w:szCs w:val="14"/>
                <w:color w:val="auto"/>
              </w:rPr>
            </w:pPr>
          </w:p>
        </w:tc>
        <w:tc>
          <w:tcPr>
            <w:tcW w:w="31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New York, New York 10017</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New York, New York 10017</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Crestar Bank</w:t>
            </w:r>
          </w:p>
        </w:tc>
        <w:tc>
          <w:tcPr>
            <w:tcW w:w="31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1445 New York Avenue NW</w:t>
            </w:r>
          </w:p>
        </w:tc>
        <w:tc>
          <w:tcPr>
            <w:tcW w:w="2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1445 New York Avenue NW</w:t>
            </w:r>
          </w:p>
        </w:tc>
      </w:tr>
      <w:tr>
        <w:trPr>
          <w:trHeight w:val="168"/>
        </w:trPr>
        <w:tc>
          <w:tcPr>
            <w:tcW w:w="2580" w:type="dxa"/>
            <w:vAlign w:val="bottom"/>
          </w:tcPr>
          <w:p>
            <w:pPr>
              <w:spacing w:after="0"/>
              <w:rPr>
                <w:sz w:val="14"/>
                <w:szCs w:val="14"/>
                <w:color w:val="auto"/>
              </w:rPr>
            </w:pPr>
          </w:p>
        </w:tc>
        <w:tc>
          <w:tcPr>
            <w:tcW w:w="31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Washington, DC 20005</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Washington, DC 20005</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19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Deutsche Bank AG,</w:t>
            </w:r>
          </w:p>
        </w:tc>
        <w:tc>
          <w:tcPr>
            <w:tcW w:w="1180" w:type="dxa"/>
            <w:vAlign w:val="bottom"/>
          </w:tcPr>
          <w:p>
            <w:pPr>
              <w:spacing w:after="0"/>
              <w:rPr>
                <w:sz w:val="24"/>
                <w:szCs w:val="2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Deutsche Bank AG,</w:t>
            </w:r>
          </w:p>
        </w:tc>
        <w:tc>
          <w:tcPr>
            <w:tcW w:w="960" w:type="dxa"/>
            <w:vAlign w:val="bottom"/>
          </w:tcPr>
          <w:p>
            <w:pPr>
              <w:spacing w:after="0"/>
              <w:rPr>
                <w:sz w:val="24"/>
                <w:szCs w:val="2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Branch</w:t>
            </w:r>
          </w:p>
        </w:tc>
        <w:tc>
          <w:tcPr>
            <w:tcW w:w="1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6"/>
              </w:rPr>
              <w:t>New York Branch</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Cayman Islands Branch</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and/or Cayman Islands</w:t>
            </w:r>
          </w:p>
        </w:tc>
        <w:tc>
          <w:tcPr>
            <w:tcW w:w="31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31 West 52nd Street</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31 West 52nd Street</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Branch</w:t>
            </w:r>
          </w:p>
        </w:tc>
        <w:tc>
          <w:tcPr>
            <w:tcW w:w="31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New York, New York 10019</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New York, New York 10019</w:t>
            </w:r>
          </w:p>
        </w:tc>
      </w:tr>
      <w:tr>
        <w:trPr>
          <w:trHeight w:val="336"/>
        </w:trPr>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The First National Bank</w:t>
            </w:r>
          </w:p>
        </w:tc>
        <w:tc>
          <w:tcPr>
            <w:tcW w:w="31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One First National Plaza</w:t>
            </w:r>
          </w:p>
        </w:tc>
        <w:tc>
          <w:tcPr>
            <w:tcW w:w="2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One First National Plaza</w:t>
            </w:r>
          </w:p>
        </w:tc>
      </w:tr>
      <w:tr>
        <w:trPr>
          <w:trHeight w:val="168"/>
        </w:trPr>
        <w:tc>
          <w:tcPr>
            <w:tcW w:w="25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Chicago</w:t>
            </w:r>
          </w:p>
        </w:tc>
        <w:tc>
          <w:tcPr>
            <w:tcW w:w="1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6"/>
              </w:rPr>
              <w:t>Mail Suite 0629</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Mail Suite 0629</w:t>
            </w:r>
          </w:p>
        </w:tc>
        <w:tc>
          <w:tcPr>
            <w:tcW w:w="96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980" w:type="dxa"/>
            <w:vAlign w:val="bottom"/>
            <w:gridSpan w:val="3"/>
          </w:tcPr>
          <w:p>
            <w:pPr>
              <w:ind w:left="400"/>
              <w:spacing w:after="0" w:line="168" w:lineRule="exact"/>
              <w:rPr>
                <w:sz w:val="20"/>
                <w:szCs w:val="20"/>
                <w:color w:val="auto"/>
              </w:rPr>
            </w:pPr>
            <w:r>
              <w:rPr>
                <w:rFonts w:ascii="Courier New" w:cs="Courier New" w:eastAsia="Courier New" w:hAnsi="Courier New"/>
                <w:sz w:val="15"/>
                <w:szCs w:val="15"/>
                <w:color w:val="auto"/>
              </w:rPr>
              <w:t>Chicago, Illinois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60670-0629</w:t>
            </w:r>
          </w:p>
        </w:tc>
        <w:tc>
          <w:tcPr>
            <w:tcW w:w="18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Chicago, Illinois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60670-0629</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First National Bank of</w:t>
            </w:r>
          </w:p>
        </w:tc>
        <w:tc>
          <w:tcPr>
            <w:tcW w:w="19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1800 K Street NW</w:t>
            </w:r>
          </w:p>
        </w:tc>
        <w:tc>
          <w:tcPr>
            <w:tcW w:w="1180" w:type="dxa"/>
            <w:vAlign w:val="bottom"/>
          </w:tcPr>
          <w:p>
            <w:pPr>
              <w:spacing w:after="0"/>
              <w:rPr>
                <w:sz w:val="24"/>
                <w:szCs w:val="2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1800 K Street NW</w:t>
            </w:r>
          </w:p>
        </w:tc>
        <w:tc>
          <w:tcPr>
            <w:tcW w:w="960" w:type="dxa"/>
            <w:vAlign w:val="bottom"/>
          </w:tcPr>
          <w:p>
            <w:pPr>
              <w:spacing w:after="0"/>
              <w:rPr>
                <w:sz w:val="24"/>
                <w:szCs w:val="2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Maryland</w:t>
            </w:r>
          </w:p>
        </w:tc>
        <w:tc>
          <w:tcPr>
            <w:tcW w:w="1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Suite 1010</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Suite 1010</w:t>
            </w:r>
          </w:p>
        </w:tc>
        <w:tc>
          <w:tcPr>
            <w:tcW w:w="96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Washington, DC</w:t>
            </w:r>
          </w:p>
        </w:tc>
        <w:tc>
          <w:tcPr>
            <w:tcW w:w="14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20006</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Washington, DC 20006</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First Union National</w:t>
            </w:r>
          </w:p>
        </w:tc>
        <w:tc>
          <w:tcPr>
            <w:tcW w:w="31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301 S. College Street</w:t>
            </w:r>
          </w:p>
        </w:tc>
        <w:tc>
          <w:tcPr>
            <w:tcW w:w="27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301 S. College Street</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of North Carolina</w:t>
            </w:r>
          </w:p>
        </w:tc>
        <w:tc>
          <w:tcPr>
            <w:tcW w:w="1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TW-19</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TW-19</w:t>
            </w:r>
          </w:p>
        </w:tc>
        <w:tc>
          <w:tcPr>
            <w:tcW w:w="96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7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Charlotte, NC</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28288-0735</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Charlotte, NC  28288-0735</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Union Bank of Switzerland</w:t>
            </w:r>
          </w:p>
        </w:tc>
        <w:tc>
          <w:tcPr>
            <w:tcW w:w="17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6"/>
              </w:rPr>
              <w:t>299 Park Avenue</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299 Park Avenue</w:t>
            </w:r>
          </w:p>
        </w:tc>
        <w:tc>
          <w:tcPr>
            <w:tcW w:w="96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3160" w:type="dxa"/>
            <w:vAlign w:val="bottom"/>
            <w:gridSpan w:val="4"/>
          </w:tcPr>
          <w:p>
            <w:pPr>
              <w:ind w:left="400"/>
              <w:spacing w:after="0" w:line="168" w:lineRule="exact"/>
              <w:rPr>
                <w:sz w:val="20"/>
                <w:szCs w:val="20"/>
                <w:color w:val="auto"/>
              </w:rPr>
            </w:pPr>
            <w:r>
              <w:rPr>
                <w:rFonts w:ascii="Courier New" w:cs="Courier New" w:eastAsia="Courier New" w:hAnsi="Courier New"/>
                <w:sz w:val="15"/>
                <w:szCs w:val="15"/>
                <w:color w:val="auto"/>
              </w:rPr>
              <w:t>New York, New York 10171</w:t>
            </w:r>
          </w:p>
        </w:tc>
        <w:tc>
          <w:tcPr>
            <w:tcW w:w="27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New York, New York 10171</w:t>
            </w:r>
          </w:p>
        </w:tc>
      </w:tr>
    </w:tbl>
    <w:p>
      <w:pPr>
        <w:sectPr>
          <w:pgSz w:w="11900" w:h="16838" w:orient="portrait"/>
          <w:cols w:equalWidth="0" w:num="1">
            <w:col w:w="10239"/>
          </w:cols>
          <w:pgMar w:left="220" w:top="281"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66</w:t>
      </w:r>
    </w:p>
    <w:p>
      <w:pPr>
        <w:spacing w:after="0" w:line="5"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SCHEDULE 5.02(a)</w:t>
      </w:r>
    </w:p>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9959"/>
          </w:cols>
          <w:pgMar w:left="50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67</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A-1 - FORM OF</w:t>
      </w:r>
    </w:p>
    <w:p>
      <w:pPr>
        <w:jc w:val="right"/>
        <w:ind w:right="3239"/>
        <w:spacing w:after="0" w:line="238" w:lineRule="auto"/>
        <w:rPr>
          <w:sz w:val="20"/>
          <w:szCs w:val="20"/>
          <w:color w:val="auto"/>
        </w:rPr>
      </w:pPr>
      <w:r>
        <w:rPr>
          <w:rFonts w:ascii="Courier New" w:cs="Courier New" w:eastAsia="Courier New" w:hAnsi="Courier New"/>
          <w:sz w:val="15"/>
          <w:szCs w:val="15"/>
          <w:color w:val="auto"/>
        </w:rPr>
        <w:t>REVOLVING CREDIT</w:t>
      </w:r>
    </w:p>
    <w:p>
      <w:pPr>
        <w:jc w:val="right"/>
        <w:ind w:right="3239"/>
        <w:spacing w:after="0" w:line="237" w:lineRule="auto"/>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204" w:lineRule="exact"/>
        <w:rPr>
          <w:sz w:val="20"/>
          <w:szCs w:val="20"/>
          <w:color w:val="auto"/>
        </w:rPr>
      </w:pPr>
    </w:p>
    <w:p>
      <w:pPr>
        <w:sectPr>
          <w:pgSz w:w="11900" w:h="16838" w:orient="portrait"/>
          <w:cols w:equalWidth="0" w:num="3">
            <w:col w:w="3480" w:space="720"/>
            <w:col w:w="540" w:space="160"/>
            <w:col w:w="5339"/>
          </w:cols>
          <w:pgMar w:left="220" w:top="281" w:right="1440" w:bottom="1440" w:gutter="0" w:footer="0" w:header="0"/>
          <w:type w:val="continuous"/>
        </w:sectPr>
      </w:pPr>
    </w:p>
    <w:p>
      <w:pPr>
        <w:spacing w:after="0" w:line="14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FOR VALUE RECEIVED, the undersigned, THE WASHINGTON</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POST COMPANY, a Delaware corporation (the "Borrower"), HEREBY PROMISES TO PAY to the order of _________________________ (the "Lender") for the account of its</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Applicable Lending Office on the Termination Date (each as defined in the Credit Agreement referred to below) the principal sum of U.S.$[amount of the Lender's Commitment in figures] or, if less, the aggregate principal amount of the Revolving Credit Advances and Swing Line Advances made by the Lender to the Borrower pursuant to the Credit Agreement dated as of January 31, 1996 among the Borrower, the Lender and certain other lenders parties thereto, Citibank, N.A., as Agent for the Lender and such other lenders, and Wachovia Bank of Georgia, N.A., as Co-Agent (as amended or modified from time to time, the "Credit Agreement"; the terms defined therein being used herein as therein defined), outstanding on the Termination Date.</w:t>
      </w:r>
    </w:p>
    <w:p>
      <w:pPr>
        <w:spacing w:after="0" w:line="179" w:lineRule="exact"/>
        <w:rPr>
          <w:sz w:val="20"/>
          <w:szCs w:val="20"/>
          <w:color w:val="auto"/>
        </w:rPr>
      </w:pPr>
    </w:p>
    <w:p>
      <w:pPr>
        <w:ind w:right="3399" w:firstLine="2099"/>
        <w:spacing w:after="0" w:line="256" w:lineRule="auto"/>
        <w:rPr>
          <w:sz w:val="20"/>
          <w:szCs w:val="20"/>
          <w:color w:val="auto"/>
        </w:rPr>
      </w:pPr>
      <w:r>
        <w:rPr>
          <w:rFonts w:ascii="Courier New" w:cs="Courier New" w:eastAsia="Courier New" w:hAnsi="Courier New"/>
          <w:sz w:val="14"/>
          <w:szCs w:val="14"/>
          <w:color w:val="auto"/>
        </w:rPr>
        <w:t>The Borrower promises to pay interest on the unpaid principal amount of each Revolving Credit Advance and each Swing Line Advance from the date of such Revolving Credit Advance or such Swing Line Advance, as the case may be, until such principal amount is paid in full, at such interest rates, and payable at such times, as are specified in the Credit Agreement.</w:t>
      </w:r>
    </w:p>
    <w:p>
      <w:pPr>
        <w:spacing w:after="0" w:line="163" w:lineRule="exact"/>
        <w:rPr>
          <w:sz w:val="20"/>
          <w:szCs w:val="20"/>
          <w:color w:val="auto"/>
        </w:rPr>
      </w:pPr>
    </w:p>
    <w:p>
      <w:pPr>
        <w:ind w:right="3319" w:firstLine="2099"/>
        <w:spacing w:after="0" w:line="236"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as Agent, at 399 Park Avenue, New York, New York 10043,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76" w:lineRule="exact"/>
        <w:rPr>
          <w:sz w:val="20"/>
          <w:szCs w:val="20"/>
          <w:color w:val="auto"/>
        </w:rPr>
      </w:pPr>
    </w:p>
    <w:p>
      <w:pPr>
        <w:ind w:right="3319" w:firstLine="2099"/>
        <w:spacing w:after="0" w:line="236" w:lineRule="auto"/>
        <w:rPr>
          <w:sz w:val="20"/>
          <w:szCs w:val="20"/>
          <w:color w:val="auto"/>
        </w:rPr>
      </w:pPr>
      <w:r>
        <w:rPr>
          <w:rFonts w:ascii="Courier New" w:cs="Courier New" w:eastAsia="Courier New" w:hAnsi="Courier New"/>
          <w:sz w:val="15"/>
          <w:szCs w:val="15"/>
          <w:color w:val="auto"/>
        </w:rPr>
        <w:t>This Promissory Note is one of the Revolving Credit Notes referred to in, and is entitled to the benefits of, the Credit Agreement. The Credit Agreement, among other things, (i) provides for the making of Revolving Credit Advances and Swing Line Advances by the Lender to the Borrower from time to time in an aggregate amount not to exceed at any time outstanding the U.S. dollar amount first above mentioned, the indebtedness of the Borrower resulting from each such Revolving Credit Advance and Swing Line Advance being evidenced</w:t>
      </w:r>
    </w:p>
    <w:p>
      <w:pPr>
        <w:sectPr>
          <w:pgSz w:w="11900" w:h="16838" w:orient="portrait"/>
          <w:cols w:equalWidth="0" w:num="1">
            <w:col w:w="10239"/>
          </w:cols>
          <w:pgMar w:left="220" w:top="281" w:right="1440" w:bottom="1440" w:gutter="0" w:footer="0" w:header="0"/>
          <w:type w:val="continuous"/>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68</w:t>
      </w:r>
    </w:p>
    <w:p>
      <w:pPr>
        <w:ind w:left="3340"/>
        <w:spacing w:after="0" w:line="237" w:lineRule="auto"/>
        <w:rPr>
          <w:sz w:val="20"/>
          <w:szCs w:val="20"/>
          <w:color w:val="auto"/>
        </w:rPr>
      </w:pPr>
      <w:r>
        <w:rPr>
          <w:rFonts w:ascii="Courier New" w:cs="Courier New" w:eastAsia="Courier New" w:hAnsi="Courier New"/>
          <w:sz w:val="15"/>
          <w:szCs w:val="15"/>
          <w:color w:val="auto"/>
        </w:rPr>
        <w:t>2</w:t>
      </w:r>
    </w:p>
    <w:p>
      <w:pPr>
        <w:spacing w:after="0" w:line="34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69"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69</w:t>
      </w:r>
    </w:p>
    <w:p>
      <w:pPr>
        <w:ind w:left="2020"/>
        <w:spacing w:after="0" w:line="237" w:lineRule="auto"/>
        <w:rPr>
          <w:sz w:val="20"/>
          <w:szCs w:val="20"/>
          <w:color w:val="auto"/>
        </w:rPr>
      </w:pPr>
      <w:r>
        <w:rPr>
          <w:rFonts w:ascii="Courier New" w:cs="Courier New" w:eastAsia="Courier New" w:hAnsi="Courier New"/>
          <w:sz w:val="15"/>
          <w:szCs w:val="15"/>
          <w:color w:val="auto"/>
        </w:rPr>
        <w:t>ADVANCES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AMOUNT OF</w:t>
      </w:r>
    </w:p>
    <w:p>
      <w:pPr>
        <w:ind w:left="2100"/>
        <w:spacing w:after="0"/>
        <w:tabs>
          <w:tab w:leader="none" w:pos="4100" w:val="left"/>
          <w:tab w:leader="none" w:pos="6120" w:val="left"/>
          <w:tab w:leader="none" w:pos="812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5"/>
          <w:szCs w:val="15"/>
          <w:color w:val="auto"/>
        </w:rPr>
        <w:t>PRINCIPAL PAID</w:t>
      </w:r>
      <w:r>
        <w:rPr>
          <w:sz w:val="20"/>
          <w:szCs w:val="20"/>
          <w:color w:val="auto"/>
        </w:rPr>
        <w:tab/>
      </w:r>
      <w:r>
        <w:rPr>
          <w:rFonts w:ascii="Courier New" w:cs="Courier New" w:eastAsia="Courier New" w:hAnsi="Courier New"/>
          <w:sz w:val="15"/>
          <w:szCs w:val="15"/>
          <w:color w:val="auto"/>
        </w:rPr>
        <w:t>UNPAID PRINCIPAL</w:t>
      </w:r>
      <w:r>
        <w:rPr>
          <w:sz w:val="20"/>
          <w:szCs w:val="20"/>
          <w:color w:val="auto"/>
        </w:rPr>
        <w:tab/>
      </w:r>
      <w:r>
        <w:rPr>
          <w:rFonts w:ascii="Courier New" w:cs="Courier New" w:eastAsia="Courier New" w:hAnsi="Courier New"/>
          <w:sz w:val="14"/>
          <w:szCs w:val="14"/>
          <w:color w:val="auto"/>
        </w:rPr>
        <w:t>NOTATION</w:t>
      </w:r>
    </w:p>
    <w:p>
      <w:pPr>
        <w:ind w:left="100"/>
        <w:spacing w:after="0"/>
        <w:tabs>
          <w:tab w:leader="none" w:pos="2180" w:val="left"/>
          <w:tab w:leader="none" w:pos="4280" w:val="left"/>
          <w:tab w:leader="none" w:pos="6540" w:val="left"/>
          <w:tab w:leader="none" w:pos="822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ADVANCE</w:t>
      </w:r>
      <w:r>
        <w:rPr>
          <w:sz w:val="20"/>
          <w:szCs w:val="20"/>
          <w:color w:val="auto"/>
        </w:rPr>
        <w:tab/>
      </w:r>
      <w:r>
        <w:rPr>
          <w:rFonts w:ascii="Courier New" w:cs="Courier New" w:eastAsia="Courier New" w:hAnsi="Courier New"/>
          <w:sz w:val="15"/>
          <w:szCs w:val="15"/>
          <w:color w:val="auto"/>
        </w:rPr>
        <w:t>OR PREPAID</w:t>
      </w:r>
      <w:r>
        <w:rPr>
          <w:sz w:val="20"/>
          <w:szCs w:val="20"/>
          <w:color w:val="auto"/>
        </w:rPr>
        <w:tab/>
      </w: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4"/>
          <w:szCs w:val="14"/>
          <w:color w:val="auto"/>
        </w:rPr>
        <w:t>MADE BY</w:t>
      </w:r>
    </w:p>
    <w:p>
      <w:pPr>
        <w:spacing w:after="0" w:line="5" w:lineRule="exact"/>
        <w:rPr>
          <w:sz w:val="20"/>
          <w:szCs w:val="20"/>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70</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EXHIBIT A-2 - FORM OF</w:t>
      </w:r>
    </w:p>
    <w:p>
      <w:pPr>
        <w:spacing w:after="0" w:line="10"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COMPETITIVE BID</w:t>
      </w:r>
    </w:p>
    <w:p>
      <w:pPr>
        <w:spacing w:after="0" w:line="10"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1996</w:t>
      </w:r>
    </w:p>
    <w:p>
      <w:pPr>
        <w:spacing w:after="0" w:line="200" w:lineRule="exact"/>
        <w:rPr>
          <w:sz w:val="20"/>
          <w:szCs w:val="20"/>
          <w:color w:val="auto"/>
        </w:rPr>
      </w:pPr>
    </w:p>
    <w:p>
      <w:pPr>
        <w:sectPr>
          <w:pgSz w:w="11900" w:h="16838" w:orient="portrait"/>
          <w:cols w:equalWidth="0" w:num="3">
            <w:col w:w="3660" w:space="720"/>
            <w:col w:w="520" w:space="180"/>
            <w:col w:w="5159"/>
          </w:cols>
          <w:pgMar w:left="220" w:top="281" w:right="1440" w:bottom="1440" w:gutter="0" w:footer="0" w:header="0"/>
          <w:type w:val="continuous"/>
        </w:sectPr>
      </w:pPr>
    </w:p>
    <w:p>
      <w:pPr>
        <w:spacing w:after="0" w:line="146"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FOR VALUE RECEIVED, the undersigned, THE WASHINGTON</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POST COMPANY, a Delaware corporation (the "Borrower"), HEREBY PROMISES TO PAY to the order of _________________________ (the "Lender") for the account of its</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Applicable Lending Office (as defined in the Credit Agreement dated as of January 31, 1996 among the Borrower, the Lender and certain other lenders parties thereto, Citibank, N.A., as Agent for the Lender and such other lenders, and Wachovia Bank of Georgia, N.A., as Co-Agent (as amended or modified from time to time, the "Credit Agreement"; the terms defined therein being used herein as therein defined)), on _______________, 199_, the principal</w:t>
      </w:r>
    </w:p>
    <w:p>
      <w:pPr>
        <w:spacing w:after="0" w:line="233" w:lineRule="auto"/>
        <w:rPr>
          <w:sz w:val="20"/>
          <w:szCs w:val="20"/>
          <w:color w:val="auto"/>
        </w:rPr>
      </w:pPr>
      <w:r>
        <w:rPr>
          <w:rFonts w:ascii="Courier New" w:cs="Courier New" w:eastAsia="Courier New" w:hAnsi="Courier New"/>
          <w:sz w:val="15"/>
          <w:szCs w:val="15"/>
          <w:color w:val="auto"/>
        </w:rPr>
        <w:t>amount of U.S.$_______________.</w:t>
      </w:r>
    </w:p>
    <w:p>
      <w:pPr>
        <w:spacing w:after="0" w:line="174" w:lineRule="exact"/>
        <w:rPr>
          <w:sz w:val="20"/>
          <w:szCs w:val="20"/>
          <w:color w:val="auto"/>
        </w:rPr>
      </w:pPr>
    </w:p>
    <w:p>
      <w:pPr>
        <w:ind w:right="3399" w:firstLine="2099"/>
        <w:spacing w:after="0" w:line="235" w:lineRule="auto"/>
        <w:rPr>
          <w:sz w:val="20"/>
          <w:szCs w:val="20"/>
          <w:color w:val="auto"/>
        </w:rPr>
      </w:pPr>
      <w:r>
        <w:rPr>
          <w:rFonts w:ascii="Courier New" w:cs="Courier New" w:eastAsia="Courier New" w:hAnsi="Courier New"/>
          <w:sz w:val="15"/>
          <w:szCs w:val="15"/>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[Interest Rate: _____% per annum (calculated on the basis of a year of</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_____ days for the actual number of days elapsed).]</w:t>
      </w:r>
    </w:p>
    <w:p>
      <w:pPr>
        <w:spacing w:after="0" w:line="173" w:lineRule="exact"/>
        <w:rPr>
          <w:sz w:val="20"/>
          <w:szCs w:val="20"/>
          <w:color w:val="auto"/>
        </w:rPr>
      </w:pPr>
    </w:p>
    <w:p>
      <w:pPr>
        <w:ind w:right="3319" w:firstLine="2099"/>
        <w:spacing w:after="0" w:line="235"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for the account of the Lender at the office of Citibank, N.A., at 399 Park Avenue, New York, New York 10043 in same day funds.</w:t>
      </w:r>
    </w:p>
    <w:p>
      <w:pPr>
        <w:spacing w:after="0" w:line="175" w:lineRule="exact"/>
        <w:rPr>
          <w:sz w:val="20"/>
          <w:szCs w:val="20"/>
          <w:color w:val="auto"/>
        </w:rPr>
      </w:pPr>
    </w:p>
    <w:p>
      <w:pPr>
        <w:ind w:right="3319" w:firstLine="2099"/>
        <w:spacing w:after="0" w:line="256" w:lineRule="auto"/>
        <w:rPr>
          <w:sz w:val="20"/>
          <w:szCs w:val="20"/>
          <w:color w:val="auto"/>
        </w:rPr>
      </w:pPr>
      <w:r>
        <w:rPr>
          <w:rFonts w:ascii="Courier New" w:cs="Courier New" w:eastAsia="Courier New" w:hAnsi="Courier New"/>
          <w:sz w:val="14"/>
          <w:szCs w:val="14"/>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164" w:lineRule="exact"/>
        <w:rPr>
          <w:sz w:val="20"/>
          <w:szCs w:val="20"/>
          <w:color w:val="auto"/>
        </w:rPr>
      </w:pPr>
    </w:p>
    <w:p>
      <w:pPr>
        <w:ind w:right="3319" w:firstLine="2099"/>
        <w:spacing w:after="0" w:line="235" w:lineRule="auto"/>
        <w:rPr>
          <w:sz w:val="20"/>
          <w:szCs w:val="20"/>
          <w:color w:val="auto"/>
        </w:rPr>
      </w:pPr>
      <w:r>
        <w:rPr>
          <w:rFonts w:ascii="Courier New" w:cs="Courier New" w:eastAsia="Courier New" w:hAnsi="Courier New"/>
          <w:sz w:val="15"/>
          <w:szCs w:val="15"/>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0239"/>
          </w:cols>
          <w:pgMar w:left="220" w:top="281" w:right="1440" w:bottom="1440" w:gutter="0" w:footer="0" w:header="0"/>
          <w:type w:val="continuous"/>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71</w:t>
      </w:r>
    </w:p>
    <w:p>
      <w:pPr>
        <w:ind w:left="3420"/>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4099" w:firstLine="2099"/>
        <w:spacing w:after="0" w:line="234" w:lineRule="auto"/>
        <w:rPr>
          <w:sz w:val="20"/>
          <w:szCs w:val="20"/>
          <w:color w:val="auto"/>
        </w:rPr>
      </w:pPr>
      <w:r>
        <w:rPr>
          <w:rFonts w:ascii="Courier New" w:cs="Courier New" w:eastAsia="Courier New" w:hAnsi="Courier New"/>
          <w:sz w:val="15"/>
          <w:szCs w:val="15"/>
          <w:color w:val="auto"/>
        </w:rPr>
        <w:t>This Promissory Note shall be governed by, and construed in accordance with, the laws of the State of New York.</w:t>
      </w:r>
    </w:p>
    <w:p>
      <w:pPr>
        <w:spacing w:after="0" w:line="167"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72</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B-1 - FORM OF NOTICE OF</w:t>
      </w:r>
    </w:p>
    <w:p>
      <w:pPr>
        <w:jc w:val="right"/>
        <w:ind w:right="3239"/>
        <w:spacing w:after="0" w:line="238" w:lineRule="auto"/>
        <w:rPr>
          <w:sz w:val="20"/>
          <w:szCs w:val="20"/>
          <w:color w:val="auto"/>
        </w:rPr>
      </w:pPr>
      <w:r>
        <w:rPr>
          <w:rFonts w:ascii="Courier New" w:cs="Courier New" w:eastAsia="Courier New" w:hAnsi="Courier New"/>
          <w:sz w:val="15"/>
          <w:szCs w:val="15"/>
          <w:color w:val="auto"/>
        </w:rPr>
        <w:t>REVOLVING CREDIT BORROWING</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the Lenders parties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Credit Agreement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referred to below</w:t>
      </w:r>
    </w:p>
    <w:p>
      <w:pPr>
        <w:spacing w:after="0" w:line="237" w:lineRule="auto"/>
        <w:rPr>
          <w:sz w:val="20"/>
          <w:szCs w:val="20"/>
          <w:color w:val="auto"/>
        </w:rPr>
      </w:pPr>
      <w:r>
        <w:rPr>
          <w:rFonts w:ascii="Courier New" w:cs="Courier New" w:eastAsia="Courier New" w:hAnsi="Courier New"/>
          <w:sz w:val="15"/>
          <w:szCs w:val="15"/>
          <w:color w:val="auto"/>
        </w:rPr>
        <w:t>399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7"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w:t>
      </w:r>
    </w:p>
    <w:p>
      <w:pPr>
        <w:spacing w:after="0" w:line="178" w:lineRule="exact"/>
        <w:rPr>
          <w:sz w:val="20"/>
          <w:szCs w:val="20"/>
          <w:color w:val="auto"/>
        </w:rPr>
      </w:pPr>
    </w:p>
    <w:p>
      <w:pPr>
        <w:sectPr>
          <w:pgSz w:w="11900" w:h="16838" w:orient="portrait"/>
          <w:cols w:equalWidth="0" w:num="2">
            <w:col w:w="2980" w:space="180"/>
            <w:col w:w="70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Ladies and Gentlemen:</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ind w:right="3319" w:firstLine="2099"/>
        <w:spacing w:after="0" w:line="236" w:lineRule="auto"/>
        <w:rPr>
          <w:sz w:val="20"/>
          <w:szCs w:val="20"/>
          <w:color w:val="auto"/>
        </w:rPr>
      </w:pPr>
      <w:r>
        <w:rPr>
          <w:rFonts w:ascii="Courier New" w:cs="Courier New" w:eastAsia="Courier New" w:hAnsi="Courier New"/>
          <w:sz w:val="15"/>
          <w:szCs w:val="15"/>
          <w:color w:val="auto"/>
        </w:rPr>
        <w:t>The undersigned, The Washington Post Company, refers to the Credit Agreement, dated as of January 31, 1996 (as amended or modified from time to time, the "Credit Agreement", the terms defined therein being used herein as therein defined), among the undersigned, certain Lenders parties thereto, Citibank, N.A., as Agent for said Lenders, and Wachovia Bank of Georgia, N.A., as Co-Agent,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"Proposed Revolving Credit Borrowing") as required by Section 2.02(a) of the Credit Agreement:</w:t>
      </w:r>
    </w:p>
    <w:p>
      <w:pPr>
        <w:spacing w:after="0" w:line="180" w:lineRule="exact"/>
        <w:rPr>
          <w:sz w:val="20"/>
          <w:szCs w:val="20"/>
          <w:color w:val="auto"/>
        </w:rPr>
      </w:pPr>
    </w:p>
    <w:p>
      <w:pPr>
        <w:ind w:left="800" w:right="3579" w:firstLine="1309"/>
        <w:spacing w:after="0" w:line="234" w:lineRule="auto"/>
        <w:tabs>
          <w:tab w:leader="none" w:pos="29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of the Proposed Revolving Credit Borrowing is _______________, 199_.</w:t>
      </w:r>
    </w:p>
    <w:p>
      <w:pPr>
        <w:spacing w:after="0" w:line="173" w:lineRule="exact"/>
        <w:rPr>
          <w:rFonts w:ascii="Courier New" w:cs="Courier New" w:eastAsia="Courier New" w:hAnsi="Courier New"/>
          <w:sz w:val="15"/>
          <w:szCs w:val="15"/>
          <w:color w:val="auto"/>
        </w:rPr>
      </w:pPr>
    </w:p>
    <w:p>
      <w:pPr>
        <w:ind w:left="2980" w:hanging="871"/>
        <w:spacing w:after="0"/>
        <w:tabs>
          <w:tab w:leader="none" w:pos="29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Type of Advances comprising the Proposed</w:t>
      </w:r>
    </w:p>
    <w:p>
      <w:pPr>
        <w:spacing w:after="0" w:line="9" w:lineRule="exact"/>
        <w:rPr>
          <w:rFonts w:ascii="Courier New" w:cs="Courier New" w:eastAsia="Courier New" w:hAnsi="Courier New"/>
          <w:sz w:val="14"/>
          <w:szCs w:val="14"/>
          <w:color w:val="auto"/>
        </w:rPr>
      </w:pPr>
    </w:p>
    <w:p>
      <w:pPr>
        <w:ind w:left="800"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Revolving Credit Borrowing is [Base Rate Advances] [Eurodollar Rate Advances].</w:t>
      </w:r>
    </w:p>
    <w:p>
      <w:pPr>
        <w:spacing w:after="0" w:line="166" w:lineRule="exact"/>
        <w:rPr>
          <w:rFonts w:ascii="Courier New" w:cs="Courier New" w:eastAsia="Courier New" w:hAnsi="Courier New"/>
          <w:sz w:val="14"/>
          <w:szCs w:val="14"/>
          <w:color w:val="auto"/>
        </w:rPr>
      </w:pPr>
    </w:p>
    <w:p>
      <w:pPr>
        <w:ind w:left="2980" w:hanging="871"/>
        <w:spacing w:after="0"/>
        <w:tabs>
          <w:tab w:leader="none" w:pos="29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Borrowing is $_______________.</w:t>
      </w:r>
    </w:p>
    <w:p>
      <w:pPr>
        <w:spacing w:after="0" w:line="173" w:lineRule="exact"/>
        <w:rPr>
          <w:sz w:val="20"/>
          <w:szCs w:val="20"/>
          <w:color w:val="auto"/>
        </w:rPr>
      </w:pPr>
    </w:p>
    <w:p>
      <w:pPr>
        <w:ind w:left="800" w:right="3399" w:firstLine="1312"/>
        <w:spacing w:after="0" w:line="235" w:lineRule="auto"/>
        <w:rPr>
          <w:sz w:val="20"/>
          <w:szCs w:val="20"/>
          <w:color w:val="auto"/>
        </w:rPr>
      </w:pPr>
      <w:r>
        <w:rPr>
          <w:rFonts w:ascii="Courier New" w:cs="Courier New" w:eastAsia="Courier New" w:hAnsi="Courier New"/>
          <w:sz w:val="15"/>
          <w:szCs w:val="15"/>
          <w:color w:val="auto"/>
        </w:rPr>
        <w:t>[(iv) The initial Interest Period for each Eurodollar Rate Advance made as part of the Proposed Revolving Credit Borrowing is _____ month[s].]</w:t>
      </w:r>
    </w:p>
    <w:p>
      <w:pPr>
        <w:spacing w:after="0" w:line="174" w:lineRule="exact"/>
        <w:rPr>
          <w:sz w:val="20"/>
          <w:szCs w:val="20"/>
          <w:color w:val="auto"/>
        </w:rPr>
      </w:pPr>
    </w:p>
    <w:p>
      <w:pPr>
        <w:jc w:val="both"/>
        <w:ind w:right="3679" w:firstLine="2099"/>
        <w:spacing w:after="0" w:line="235"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Revolving Credit Borrowing:</w:t>
      </w:r>
    </w:p>
    <w:p>
      <w:pPr>
        <w:spacing w:after="0" w:line="174" w:lineRule="exact"/>
        <w:rPr>
          <w:sz w:val="20"/>
          <w:szCs w:val="20"/>
          <w:color w:val="auto"/>
        </w:rPr>
      </w:pPr>
    </w:p>
    <w:p>
      <w:pPr>
        <w:ind w:left="2980" w:hanging="871"/>
        <w:spacing w:after="0"/>
        <w:tabs>
          <w:tab w:leader="none" w:pos="29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w:t>
      </w:r>
    </w:p>
    <w:p>
      <w:pPr>
        <w:spacing w:after="0" w:line="9" w:lineRule="exact"/>
        <w:rPr>
          <w:rFonts w:ascii="Courier New" w:cs="Courier New" w:eastAsia="Courier New" w:hAnsi="Courier New"/>
          <w:sz w:val="14"/>
          <w:szCs w:val="14"/>
          <w:color w:val="auto"/>
        </w:rPr>
      </w:pPr>
    </w:p>
    <w:p>
      <w:pPr>
        <w:ind w:left="800"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ectPr>
          <w:pgSz w:w="11900" w:h="16838" w:orient="portrait"/>
          <w:cols w:equalWidth="0" w:num="1">
            <w:col w:w="10239"/>
          </w:cols>
          <w:pgMar w:left="220" w:top="281" w:right="1440" w:bottom="1440" w:gutter="0" w:footer="0" w:header="0"/>
          <w:type w:val="continuous"/>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73</w:t>
      </w:r>
    </w:p>
    <w:p>
      <w:pPr>
        <w:ind w:left="3140"/>
        <w:spacing w:after="0" w:line="237" w:lineRule="auto"/>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2700" w:hanging="871"/>
        <w:spacing w:after="0"/>
        <w:tabs>
          <w:tab w:leader="none" w:pos="2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w:t>
      </w:r>
    </w:p>
    <w:p>
      <w:pPr>
        <w:spacing w:after="0" w:line="4" w:lineRule="exact"/>
        <w:rPr>
          <w:rFonts w:ascii="Courier New" w:cs="Courier New" w:eastAsia="Courier New" w:hAnsi="Courier New"/>
          <w:sz w:val="15"/>
          <w:szCs w:val="15"/>
          <w:color w:val="auto"/>
        </w:rPr>
      </w:pPr>
    </w:p>
    <w:p>
      <w:pPr>
        <w:ind w:left="520"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would result from such Proposed Revolving Credit Borrowing or from the application of the proceeds therefrom, that constitutes a Default.</w:t>
      </w:r>
    </w:p>
    <w:p>
      <w:pPr>
        <w:spacing w:after="0" w:line="153"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74</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B-2 - FORM OF NOTICE OF</w:t>
      </w:r>
    </w:p>
    <w:p>
      <w:pPr>
        <w:jc w:val="right"/>
        <w:ind w:right="3239"/>
        <w:spacing w:after="0" w:line="238" w:lineRule="auto"/>
        <w:rPr>
          <w:sz w:val="20"/>
          <w:szCs w:val="20"/>
          <w:color w:val="auto"/>
        </w:rPr>
      </w:pPr>
      <w:r>
        <w:rPr>
          <w:rFonts w:ascii="Courier New" w:cs="Courier New" w:eastAsia="Courier New" w:hAnsi="Courier New"/>
          <w:sz w:val="15"/>
          <w:szCs w:val="15"/>
          <w:color w:val="auto"/>
        </w:rPr>
        <w:t>COMPETITIVE BID BORROWING</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the Lenders parties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Credit Agreement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referred to below</w:t>
      </w:r>
    </w:p>
    <w:p>
      <w:pPr>
        <w:spacing w:after="0" w:line="237" w:lineRule="auto"/>
        <w:rPr>
          <w:sz w:val="20"/>
          <w:szCs w:val="20"/>
          <w:color w:val="auto"/>
        </w:rPr>
      </w:pPr>
      <w:r>
        <w:rPr>
          <w:rFonts w:ascii="Courier New" w:cs="Courier New" w:eastAsia="Courier New" w:hAnsi="Courier New"/>
          <w:sz w:val="15"/>
          <w:szCs w:val="15"/>
          <w:color w:val="auto"/>
        </w:rPr>
        <w:t>399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4" w:lineRule="exact"/>
        <w:rPr>
          <w:sz w:val="20"/>
          <w:szCs w:val="20"/>
          <w:color w:val="auto"/>
        </w:rPr>
      </w:pPr>
    </w:p>
    <w:p>
      <w:pPr>
        <w:sectPr>
          <w:pgSz w:w="11900" w:h="16838" w:orient="portrait"/>
          <w:cols w:equalWidth="0" w:num="2">
            <w:col w:w="4540" w:space="720"/>
            <w:col w:w="4979"/>
          </w:cols>
          <w:pgMar w:left="220" w:top="281" w:right="1440" w:bottom="1440" w:gutter="0" w:footer="0" w:header="0"/>
          <w:type w:val="continuous"/>
        </w:sectPr>
      </w:pPr>
    </w:p>
    <w:p>
      <w:pPr>
        <w:spacing w:after="0" w:line="14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ectPr>
          <w:pgSz w:w="11900" w:h="16838" w:orient="portrait"/>
          <w:cols w:equalWidth="0" w:num="2">
            <w:col w:w="2980" w:space="180"/>
            <w:col w:w="7079"/>
          </w:cols>
          <w:pgMar w:left="220" w:top="281"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2099"/>
        <w:spacing w:after="0" w:line="255" w:lineRule="auto"/>
        <w:rPr>
          <w:sz w:val="20"/>
          <w:szCs w:val="20"/>
          <w:color w:val="auto"/>
        </w:rPr>
      </w:pPr>
      <w:r>
        <w:rPr>
          <w:rFonts w:ascii="Courier New" w:cs="Courier New" w:eastAsia="Courier New" w:hAnsi="Courier New"/>
          <w:sz w:val="14"/>
          <w:szCs w:val="14"/>
          <w:color w:val="auto"/>
        </w:rPr>
        <w:t>The undersigned, The Washington Post Company, refers to the Credit Agreement, dated as of January 31, 1996 (as amended or modified from time to time, the "Credit Agreement", the terms defined therein being used herein as therein defined), among the undersigned, certain Lenders parties thereto, Citibank, N.A., as Agent for said Lenders, and Wachovia Bank of Georgia, N.A., as Co-Agent, and hereby gives you notice, irrevocably, pursuant to Section 2.03 of the Credit Agreement that the undersigned hereby requests a Competitive Bid Borrowing under the Credit Agreement, and in that connection sets forth the terms on which such Competitive Bid Borrowing (the "Proposed Competitive Bid Borrowing") is requested to be made:</w:t>
      </w:r>
    </w:p>
    <w:p>
      <w:pPr>
        <w:spacing w:after="0" w:line="200" w:lineRule="exact"/>
        <w:rPr>
          <w:sz w:val="20"/>
          <w:szCs w:val="20"/>
          <w:color w:val="auto"/>
        </w:rPr>
      </w:pPr>
    </w:p>
    <w:p>
      <w:pPr>
        <w:spacing w:after="0" w:line="29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Date of Competitive Bid Borrowing</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(B)</w:t>
            </w:r>
          </w:p>
        </w:tc>
        <w:tc>
          <w:tcPr>
            <w:tcW w:w="40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Amount of Competitive Bid Borrowing</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(C)</w:t>
            </w:r>
          </w:p>
        </w:tc>
        <w:tc>
          <w:tcPr>
            <w:tcW w:w="40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[Maturity Date] [Interest Period]</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40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Interest Rate Basis</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c>
          <w:tcPr>
            <w:tcW w:w="40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Interest Payment Date(s)</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(F)</w:t>
            </w:r>
          </w:p>
        </w:tc>
        <w:tc>
          <w:tcPr>
            <w:tcW w:w="40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___________________</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(G)</w:t>
            </w:r>
          </w:p>
        </w:tc>
        <w:tc>
          <w:tcPr>
            <w:tcW w:w="40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___________________</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(H)</w:t>
            </w:r>
          </w:p>
        </w:tc>
        <w:tc>
          <w:tcPr>
            <w:tcW w:w="40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___________________</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w:t>
            </w:r>
          </w:p>
        </w:tc>
      </w:tr>
    </w:tbl>
    <w:p>
      <w:pPr>
        <w:spacing w:after="0" w:line="341" w:lineRule="exact"/>
        <w:rPr>
          <w:sz w:val="20"/>
          <w:szCs w:val="20"/>
          <w:color w:val="auto"/>
        </w:rPr>
      </w:pPr>
    </w:p>
    <w:p>
      <w:pPr>
        <w:jc w:val="both"/>
        <w:ind w:right="3679" w:firstLine="2099"/>
        <w:spacing w:after="0" w:line="235"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Competitive Bid Borrowing:</w:t>
      </w:r>
    </w:p>
    <w:p>
      <w:pPr>
        <w:spacing w:after="0" w:line="174" w:lineRule="exact"/>
        <w:rPr>
          <w:sz w:val="20"/>
          <w:szCs w:val="20"/>
          <w:color w:val="auto"/>
        </w:rPr>
      </w:pPr>
    </w:p>
    <w:p>
      <w:pPr>
        <w:ind w:left="800" w:right="3319" w:firstLine="1309"/>
        <w:spacing w:after="0" w:line="236" w:lineRule="auto"/>
        <w:tabs>
          <w:tab w:leader="none" w:pos="298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are correct in all material respects, before and after giving effect to the Proposed Competitive Bid Borrowing and to the application of the proceeds therefrom, as though made on and as of such date, except to the extent they expressly relate to an earlier date;</w:t>
      </w:r>
    </w:p>
    <w:p>
      <w:pPr>
        <w:sectPr>
          <w:pgSz w:w="11900" w:h="16838" w:orient="portrait"/>
          <w:cols w:equalWidth="0" w:num="1">
            <w:col w:w="10239"/>
          </w:cols>
          <w:pgMar w:left="220" w:top="281" w:right="1440" w:bottom="1440" w:gutter="0" w:footer="0" w:header="0"/>
          <w:type w:val="continuous"/>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75</w:t>
      </w:r>
    </w:p>
    <w:p>
      <w:pPr>
        <w:ind w:left="3420"/>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jc w:val="both"/>
        <w:ind w:left="800" w:right="3319" w:firstLine="1309"/>
        <w:spacing w:after="0" w:line="258" w:lineRule="auto"/>
        <w:tabs>
          <w:tab w:leader="none" w:pos="298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or would result from the Proposed Competitive Bid Borrowing or from the application of the proceeds therefrom, that constitutes a Default; and</w:t>
      </w:r>
    </w:p>
    <w:p>
      <w:pPr>
        <w:spacing w:after="0" w:line="154" w:lineRule="exact"/>
        <w:rPr>
          <w:rFonts w:ascii="Courier New" w:cs="Courier New" w:eastAsia="Courier New" w:hAnsi="Courier New"/>
          <w:sz w:val="14"/>
          <w:szCs w:val="14"/>
          <w:color w:val="auto"/>
        </w:rPr>
      </w:pPr>
    </w:p>
    <w:p>
      <w:pPr>
        <w:ind w:left="2980" w:hanging="871"/>
        <w:spacing w:after="0"/>
        <w:tabs>
          <w:tab w:leader="none" w:pos="298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w:t>
      </w:r>
    </w:p>
    <w:p>
      <w:pPr>
        <w:spacing w:after="0" w:line="4" w:lineRule="exact"/>
        <w:rPr>
          <w:rFonts w:ascii="Courier New" w:cs="Courier New" w:eastAsia="Courier New" w:hAnsi="Courier New"/>
          <w:sz w:val="15"/>
          <w:szCs w:val="15"/>
          <w:color w:val="auto"/>
        </w:rPr>
      </w:pPr>
    </w:p>
    <w:p>
      <w:pPr>
        <w:ind w:left="80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Bid Borrowing and all other Borrowings to be made on the same day under the Credit Agreement is within the aggregate amount of the Unused Commitments of the Lenders.</w:t>
      </w:r>
    </w:p>
    <w:p>
      <w:pPr>
        <w:spacing w:after="0" w:line="174" w:lineRule="exact"/>
        <w:rPr>
          <w:sz w:val="20"/>
          <w:szCs w:val="20"/>
          <w:color w:val="auto"/>
        </w:rPr>
      </w:pPr>
    </w:p>
    <w:p>
      <w:pPr>
        <w:ind w:right="3759" w:firstLine="2099"/>
        <w:spacing w:after="0" w:line="235" w:lineRule="auto"/>
        <w:rPr>
          <w:sz w:val="20"/>
          <w:szCs w:val="20"/>
          <w:color w:val="auto"/>
        </w:rPr>
      </w:pPr>
      <w:r>
        <w:rPr>
          <w:rFonts w:ascii="Courier New" w:cs="Courier New" w:eastAsia="Courier New" w:hAnsi="Courier New"/>
          <w:sz w:val="15"/>
          <w:szCs w:val="15"/>
          <w:color w:val="auto"/>
        </w:rPr>
        <w:t>The undersigned hereby confirms that the Proposed Competitive Bid Borrowing is to be made available to it in accordance with Section 2.03(a)(v) of the Credit Agreement.</w:t>
      </w:r>
    </w:p>
    <w:p>
      <w:pPr>
        <w:spacing w:after="0" w:line="167"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THE WASHINGTON POST COMPANY</w:t>
      </w:r>
    </w:p>
    <w:p>
      <w:pPr>
        <w:spacing w:after="0" w:line="200" w:lineRule="exact"/>
        <w:rPr>
          <w:sz w:val="20"/>
          <w:szCs w:val="20"/>
          <w:color w:val="auto"/>
        </w:rPr>
      </w:pPr>
    </w:p>
    <w:p>
      <w:pPr>
        <w:spacing w:after="0" w:line="30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EXHIBIT C - FORM OF</w:t>
      </w:r>
    </w:p>
    <w:p>
      <w:pPr>
        <w:spacing w:after="0" w:line="10"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ASSIGNMENT AND ACCEPTANCE</w:t>
      </w:r>
    </w:p>
    <w:p>
      <w:pPr>
        <w:spacing w:after="0" w:line="346" w:lineRule="exact"/>
        <w:rPr>
          <w:sz w:val="20"/>
          <w:szCs w:val="20"/>
          <w:color w:val="auto"/>
        </w:rPr>
      </w:pPr>
    </w:p>
    <w:p>
      <w:pPr>
        <w:ind w:right="3399" w:firstLine="2099"/>
        <w:spacing w:after="0" w:line="236" w:lineRule="auto"/>
        <w:rPr>
          <w:sz w:val="20"/>
          <w:szCs w:val="20"/>
          <w:color w:val="auto"/>
        </w:rPr>
      </w:pPr>
      <w:r>
        <w:rPr>
          <w:rFonts w:ascii="Courier New" w:cs="Courier New" w:eastAsia="Courier New" w:hAnsi="Courier New"/>
          <w:sz w:val="15"/>
          <w:szCs w:val="15"/>
          <w:color w:val="auto"/>
        </w:rPr>
        <w:t>Reference is made to the Credit Agreement dated as of January 31, 1996 (as amended or modified from time to time, the "Credit Agreement") among The Washington Post Company, a Delaware corporation (the "Borrower"), the Lenders (as defined in the Credit Agreement), Citibank, N.A., as agent for the Lenders (the "Agent"), and Wachovia Bank of Georgia, N.A., as co-agent. Terms defined in the Credit Agreement are used herein with the same meaning.</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"Assignor" and the "Assignee" referred to on</w:t>
      </w:r>
    </w:p>
    <w:p>
      <w:pPr>
        <w:spacing w:after="0" w:line="237" w:lineRule="auto"/>
        <w:rPr>
          <w:sz w:val="20"/>
          <w:szCs w:val="20"/>
          <w:color w:val="auto"/>
        </w:rPr>
      </w:pPr>
      <w:r>
        <w:rPr>
          <w:rFonts w:ascii="Courier New" w:cs="Courier New" w:eastAsia="Courier New" w:hAnsi="Courier New"/>
          <w:sz w:val="15"/>
          <w:szCs w:val="15"/>
          <w:color w:val="auto"/>
        </w:rPr>
        <w:t>Schedule I hereto agree as follows:</w:t>
      </w:r>
    </w:p>
    <w:p>
      <w:pPr>
        <w:spacing w:after="0" w:line="173" w:lineRule="exact"/>
        <w:rPr>
          <w:sz w:val="20"/>
          <w:szCs w:val="20"/>
          <w:color w:val="auto"/>
        </w:rPr>
      </w:pPr>
    </w:p>
    <w:p>
      <w:pPr>
        <w:ind w:right="3319" w:firstLine="2109"/>
        <w:spacing w:after="0" w:line="255" w:lineRule="auto"/>
        <w:tabs>
          <w:tab w:leader="none" w:pos="297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65" w:lineRule="exact"/>
        <w:rPr>
          <w:rFonts w:ascii="Courier New" w:cs="Courier New" w:eastAsia="Courier New" w:hAnsi="Courier New"/>
          <w:sz w:val="14"/>
          <w:szCs w:val="14"/>
          <w:color w:val="auto"/>
        </w:rPr>
      </w:pPr>
    </w:p>
    <w:p>
      <w:pPr>
        <w:ind w:left="2980" w:hanging="871"/>
        <w:spacing w:after="0"/>
        <w:tabs>
          <w:tab w:leader="none" w:pos="29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represents and warrants that</w:t>
      </w:r>
    </w:p>
    <w:p>
      <w:pPr>
        <w:spacing w:after="0" w:line="9" w:lineRule="exact"/>
        <w:rPr>
          <w:rFonts w:ascii="Courier New" w:cs="Courier New" w:eastAsia="Courier New" w:hAnsi="Courier New"/>
          <w:sz w:val="14"/>
          <w:szCs w:val="14"/>
          <w:color w:val="auto"/>
        </w:rPr>
      </w:pPr>
    </w:p>
    <w:p>
      <w:pPr>
        <w:ind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69" w:lineRule="exact"/>
        <w:rPr>
          <w:rFonts w:ascii="Courier New" w:cs="Courier New" w:eastAsia="Courier New" w:hAnsi="Courier New"/>
          <w:sz w:val="14"/>
          <w:szCs w:val="14"/>
          <w:color w:val="auto"/>
        </w:rPr>
      </w:pPr>
    </w:p>
    <w:p>
      <w:pPr>
        <w:ind w:left="2980" w:hanging="871"/>
        <w:spacing w:after="0"/>
        <w:tabs>
          <w:tab w:leader="none" w:pos="298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Assignee (i) confirms that it has</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w:t>
      </w:r>
    </w:p>
    <w:p>
      <w:pPr>
        <w:sectPr>
          <w:pgSz w:w="11900" w:h="16838" w:orient="portrait"/>
          <w:cols w:equalWidth="0" w:num="1">
            <w:col w:w="10239"/>
          </w:cols>
          <w:pgMar w:left="22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77</w:t>
      </w:r>
    </w:p>
    <w:p>
      <w:pPr>
        <w:jc w:val="center"/>
        <w:ind w:right="3319"/>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 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326" w:lineRule="exact"/>
        <w:rPr>
          <w:sz w:val="20"/>
          <w:szCs w:val="20"/>
          <w:color w:val="auto"/>
        </w:rPr>
      </w:pPr>
    </w:p>
    <w:p>
      <w:pPr>
        <w:ind w:left="2980" w:hanging="871"/>
        <w:spacing w:after="0"/>
        <w:tabs>
          <w:tab w:leader="none" w:pos="29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execution of this Assignment</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68" w:lineRule="exact"/>
        <w:rPr>
          <w:rFonts w:ascii="Courier New" w:cs="Courier New" w:eastAsia="Courier New" w:hAnsi="Courier New"/>
          <w:sz w:val="15"/>
          <w:szCs w:val="15"/>
          <w:color w:val="auto"/>
        </w:rPr>
      </w:pPr>
    </w:p>
    <w:p>
      <w:pPr>
        <w:ind w:left="2980" w:hanging="871"/>
        <w:spacing w:after="0"/>
        <w:tabs>
          <w:tab w:leader="none" w:pos="29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w:t>
      </w:r>
    </w:p>
    <w:p>
      <w:pPr>
        <w:spacing w:after="0" w:line="4" w:lineRule="exact"/>
        <w:rPr>
          <w:rFonts w:ascii="Courier New" w:cs="Courier New" w:eastAsia="Courier New" w:hAnsi="Courier New"/>
          <w:sz w:val="15"/>
          <w:szCs w:val="15"/>
          <w:color w:val="auto"/>
        </w:rPr>
      </w:pPr>
    </w:p>
    <w:p>
      <w:pPr>
        <w:ind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63" w:lineRule="exact"/>
        <w:rPr>
          <w:rFonts w:ascii="Courier New" w:cs="Courier New" w:eastAsia="Courier New" w:hAnsi="Courier New"/>
          <w:sz w:val="15"/>
          <w:szCs w:val="15"/>
          <w:color w:val="auto"/>
        </w:rPr>
      </w:pPr>
    </w:p>
    <w:p>
      <w:pPr>
        <w:ind w:right="3399" w:firstLine="2109"/>
        <w:spacing w:after="0" w:line="236" w:lineRule="auto"/>
        <w:tabs>
          <w:tab w:leader="none" w:pos="297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70" w:lineRule="exact"/>
        <w:rPr>
          <w:rFonts w:ascii="Courier New" w:cs="Courier New" w:eastAsia="Courier New" w:hAnsi="Courier New"/>
          <w:sz w:val="15"/>
          <w:szCs w:val="15"/>
          <w:color w:val="auto"/>
        </w:rPr>
      </w:pPr>
    </w:p>
    <w:p>
      <w:pPr>
        <w:ind w:left="2980" w:hanging="871"/>
        <w:spacing w:after="0"/>
        <w:tabs>
          <w:tab w:leader="none" w:pos="29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shall be</w:t>
      </w:r>
    </w:p>
    <w:p>
      <w:pPr>
        <w:spacing w:after="0" w:line="4" w:lineRule="exact"/>
        <w:rPr>
          <w:rFonts w:ascii="Courier New" w:cs="Courier New" w:eastAsia="Courier New" w:hAnsi="Courier New"/>
          <w:sz w:val="15"/>
          <w:szCs w:val="15"/>
          <w:color w:val="auto"/>
        </w:rPr>
      </w:pPr>
    </w:p>
    <w:p>
      <w:pPr>
        <w:ind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governed by, and construed in accordance with, the laws of the State of New York.</w:t>
      </w:r>
    </w:p>
    <w:p>
      <w:pPr>
        <w:spacing w:after="0" w:line="166" w:lineRule="exact"/>
        <w:rPr>
          <w:rFonts w:ascii="Courier New" w:cs="Courier New" w:eastAsia="Courier New" w:hAnsi="Courier New"/>
          <w:sz w:val="15"/>
          <w:szCs w:val="15"/>
          <w:color w:val="auto"/>
        </w:rPr>
      </w:pPr>
    </w:p>
    <w:p>
      <w:pPr>
        <w:ind w:left="2980" w:hanging="871"/>
        <w:spacing w:after="0"/>
        <w:tabs>
          <w:tab w:leader="none" w:pos="29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may be</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78</w:t>
      </w:r>
    </w:p>
    <w:p>
      <w:pPr>
        <w:ind w:left="3420"/>
        <w:spacing w:after="0" w:line="237" w:lineRule="auto"/>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399" w:firstLine="2099"/>
        <w:spacing w:after="0" w:line="235" w:lineRule="auto"/>
        <w:rPr>
          <w:sz w:val="20"/>
          <w:szCs w:val="20"/>
          <w:color w:val="auto"/>
        </w:rPr>
      </w:pPr>
      <w:r>
        <w:rPr>
          <w:rFonts w:ascii="Courier New" w:cs="Courier New" w:eastAsia="Courier New" w:hAnsi="Courier New"/>
          <w:sz w:val="15"/>
          <w:szCs w:val="15"/>
          <w:color w:val="auto"/>
        </w:rPr>
        <w:t>IN WITNESS WHEREOF, the Assignor and the Assignee have caused Schedule 1 to this Assignment and Acceptance to be executed by their officers thereunto duly authorized as of the date specified thereon.</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79</w:t>
      </w:r>
    </w:p>
    <w:p>
      <w:pPr>
        <w:jc w:val="center"/>
        <w:ind w:right="3219"/>
        <w:spacing w:after="0" w:line="237" w:lineRule="auto"/>
        <w:rPr>
          <w:sz w:val="20"/>
          <w:szCs w:val="20"/>
          <w:color w:val="auto"/>
        </w:rPr>
      </w:pPr>
      <w:r>
        <w:rPr>
          <w:rFonts w:ascii="Courier New" w:cs="Courier New" w:eastAsia="Courier New" w:hAnsi="Courier New"/>
          <w:sz w:val="15"/>
          <w:szCs w:val="15"/>
          <w:color w:val="auto"/>
        </w:rPr>
        <w:t>Schedule 1</w:t>
      </w:r>
    </w:p>
    <w:p>
      <w:pPr>
        <w:jc w:val="center"/>
        <w:ind w:right="3219"/>
        <w:spacing w:after="0" w:line="238" w:lineRule="auto"/>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interest assigned: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w:t>
      </w:r>
    </w:p>
    <w:p>
      <w:pPr>
        <w:spacing w:after="0" w:line="178" w:lineRule="exact"/>
        <w:rPr>
          <w:sz w:val="20"/>
          <w:szCs w:val="20"/>
          <w:color w:val="auto"/>
        </w:rPr>
      </w:pPr>
    </w:p>
    <w:p>
      <w:pPr>
        <w:sectPr>
          <w:pgSz w:w="11900" w:h="16838" w:orient="portrait"/>
          <w:cols w:equalWidth="0" w:num="2">
            <w:col w:w="6820" w:space="720"/>
            <w:col w:w="26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Assignee's 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171" w:lineRule="exact"/>
        <w:rPr>
          <w:sz w:val="20"/>
          <w:szCs w:val="20"/>
          <w:color w:val="auto"/>
        </w:rPr>
      </w:pPr>
    </w:p>
    <w:p>
      <w:pPr>
        <w:sectPr>
          <w:pgSz w:w="11900" w:h="16838" w:orient="portrait"/>
          <w:cols w:equalWidth="0" w:num="2">
            <w:col w:w="6280" w:space="720"/>
            <w:col w:w="3239"/>
          </w:cols>
          <w:pgMar w:left="220" w:top="281" w:right="1440" w:bottom="1440" w:gutter="0" w:footer="0" w:header="0"/>
          <w:type w:val="continuous"/>
        </w:sectPr>
      </w:pPr>
    </w:p>
    <w:p>
      <w:pPr>
        <w:spacing w:after="0"/>
        <w:tabs>
          <w:tab w:leader="none" w:pos="6980" w:val="left"/>
        </w:tabs>
        <w:rPr>
          <w:sz w:val="20"/>
          <w:szCs w:val="20"/>
          <w:color w:val="auto"/>
        </w:rPr>
      </w:pPr>
      <w:r>
        <w:rPr>
          <w:rFonts w:ascii="Courier New" w:cs="Courier New" w:eastAsia="Courier New" w:hAnsi="Courier New"/>
          <w:sz w:val="15"/>
          <w:szCs w:val="15"/>
          <w:color w:val="auto"/>
        </w:rPr>
        <w:t>Aggregate outstanding principal amount of Revolving Credit Advances assigned:</w:t>
      </w:r>
      <w:r>
        <w:rPr>
          <w:sz w:val="20"/>
          <w:szCs w:val="20"/>
          <w:color w:val="auto"/>
        </w:rPr>
        <w:tab/>
      </w:r>
      <w:r>
        <w:rPr>
          <w:rFonts w:ascii="Courier New" w:cs="Courier New" w:eastAsia="Courier New" w:hAnsi="Courier New"/>
          <w:sz w:val="14"/>
          <w:szCs w:val="14"/>
          <w:color w:val="auto"/>
        </w:rPr>
        <w:t>$__________</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Revolving Credit Note payable to Assignee: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8" w:lineRule="exact"/>
        <w:rPr>
          <w:sz w:val="20"/>
          <w:szCs w:val="20"/>
          <w:color w:val="auto"/>
        </w:rPr>
      </w:pPr>
    </w:p>
    <w:p>
      <w:pPr>
        <w:sectPr>
          <w:pgSz w:w="11900" w:h="16838" w:orient="portrait"/>
          <w:cols w:equalWidth="0" w:num="2">
            <w:col w:w="6280" w:space="720"/>
            <w:col w:w="32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Principal amount of Revolving Credit Note payable to Assignor: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200" w:lineRule="exact"/>
        <w:rPr>
          <w:sz w:val="20"/>
          <w:szCs w:val="20"/>
          <w:color w:val="auto"/>
        </w:rPr>
      </w:pPr>
    </w:p>
    <w:p>
      <w:pPr>
        <w:sectPr>
          <w:pgSz w:w="11900" w:h="16838" w:orient="portrait"/>
          <w:cols w:equalWidth="0" w:num="2">
            <w:col w:w="6280" w:space="720"/>
            <w:col w:w="3239"/>
          </w:cols>
          <w:pgMar w:left="220" w:top="281"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199_</w:t>
      </w:r>
    </w:p>
    <w:p>
      <w:pPr>
        <w:spacing w:after="0" w:line="200" w:lineRule="exact"/>
        <w:rPr>
          <w:sz w:val="20"/>
          <w:szCs w:val="20"/>
          <w:color w:val="auto"/>
        </w:rPr>
      </w:pPr>
    </w:p>
    <w:p>
      <w:pPr>
        <w:sectPr>
          <w:pgSz w:w="11900" w:h="16838" w:orient="portrait"/>
          <w:cols w:equalWidth="0" w:num="2">
            <w:col w:w="1400" w:space="180"/>
            <w:col w:w="8659"/>
          </w:cols>
          <w:pgMar w:left="220" w:top="281" w:right="1440" w:bottom="1440" w:gutter="0" w:footer="0" w:header="0"/>
          <w:type w:val="continuous"/>
        </w:sectPr>
      </w:pPr>
    </w:p>
    <w:p>
      <w:pPr>
        <w:spacing w:after="0" w:line="14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OF ASSIGNOR], as Assignor</w:t>
      </w: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199_</w:t>
      </w:r>
    </w:p>
    <w:p>
      <w:pPr>
        <w:spacing w:after="0" w:line="200" w:lineRule="exact"/>
        <w:rPr>
          <w:sz w:val="20"/>
          <w:szCs w:val="20"/>
          <w:color w:val="auto"/>
        </w:rPr>
      </w:pPr>
    </w:p>
    <w:p>
      <w:pPr>
        <w:sectPr>
          <w:pgSz w:w="11900" w:h="16838" w:orient="portrait"/>
          <w:cols w:equalWidth="0" w:num="2">
            <w:col w:w="4560" w:space="180"/>
            <w:col w:w="5499"/>
          </w:cols>
          <w:pgMar w:left="220" w:top="281" w:right="1440" w:bottom="1440" w:gutter="0" w:footer="0" w:header="0"/>
          <w:type w:val="continuous"/>
        </w:sectPr>
      </w:pPr>
    </w:p>
    <w:p>
      <w:pPr>
        <w:spacing w:after="0" w:line="14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OF ASSIGNEE], as Assignee</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199_</w:t>
      </w:r>
    </w:p>
    <w:p>
      <w:pPr>
        <w:spacing w:after="0" w:line="178" w:lineRule="exact"/>
        <w:rPr>
          <w:sz w:val="20"/>
          <w:szCs w:val="20"/>
          <w:color w:val="auto"/>
        </w:rPr>
      </w:pPr>
    </w:p>
    <w:p>
      <w:pPr>
        <w:sectPr>
          <w:pgSz w:w="11900" w:h="16838" w:orient="portrait"/>
          <w:cols w:equalWidth="0" w:num="2">
            <w:col w:w="4560" w:space="180"/>
            <w:col w:w="5499"/>
          </w:cols>
          <w:pgMar w:left="220" w:top="281"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4"/>
          <w:szCs w:val="14"/>
          <w:color w:val="auto"/>
        </w:rPr>
        <w:t>Domestic Lending Office:</w:t>
      </w:r>
    </w:p>
    <w:p>
      <w:pPr>
        <w:spacing w:after="0" w:line="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[Address]</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Eurodollar Lending Office:</w:t>
      </w:r>
    </w:p>
    <w:p>
      <w:pPr>
        <w:spacing w:after="0" w:line="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540" w:right="4099" w:hanging="530"/>
        <w:spacing w:after="0" w:line="234" w:lineRule="auto"/>
        <w:tabs>
          <w:tab w:leader="none" w:pos="5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date should be no earlier than five Business Days after the delivery of this Assignment and Acceptance to the Agent.</w:t>
      </w:r>
    </w:p>
    <w:p>
      <w:pPr>
        <w:sectPr>
          <w:pgSz w:w="11900" w:h="16838" w:orient="portrait"/>
          <w:cols w:equalWidth="0" w:num="1">
            <w:col w:w="10239"/>
          </w:cols>
          <w:pgMar w:left="220" w:top="281" w:right="1440" w:bottom="1440" w:gutter="0" w:footer="0" w:header="0"/>
          <w:type w:val="continuous"/>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80</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Approved this</w:t>
      </w:r>
    </w:p>
    <w:p>
      <w:pPr>
        <w:spacing w:after="0" w:line="237" w:lineRule="auto"/>
        <w:rPr>
          <w:sz w:val="20"/>
          <w:szCs w:val="20"/>
          <w:color w:val="auto"/>
        </w:rPr>
      </w:pPr>
      <w:r>
        <w:rPr>
          <w:rFonts w:ascii="Courier New" w:cs="Courier New" w:eastAsia="Courier New" w:hAnsi="Courier New"/>
          <w:sz w:val="15"/>
          <w:szCs w:val="15"/>
          <w:color w:val="auto"/>
        </w:rPr>
        <w:t>__________ day of _______________, 199_</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this __________ day of _______________, 199_</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81</w:t>
      </w:r>
    </w:p>
    <w:p>
      <w:pPr>
        <w:ind w:left="2640"/>
        <w:spacing w:after="0" w:line="237" w:lineRule="auto"/>
        <w:rPr>
          <w:sz w:val="20"/>
          <w:szCs w:val="20"/>
          <w:color w:val="auto"/>
        </w:rPr>
      </w:pPr>
      <w:r>
        <w:rPr>
          <w:rFonts w:ascii="Courier New" w:cs="Courier New" w:eastAsia="Courier New" w:hAnsi="Courier New"/>
          <w:sz w:val="15"/>
          <w:szCs w:val="15"/>
          <w:color w:val="auto"/>
        </w:rPr>
        <w:t>EXHIBIT D - FORM OF</w:t>
      </w:r>
    </w:p>
    <w:p>
      <w:pPr>
        <w:ind w:left="2640"/>
        <w:spacing w:after="0" w:line="238" w:lineRule="auto"/>
        <w:rPr>
          <w:sz w:val="20"/>
          <w:szCs w:val="20"/>
          <w:color w:val="auto"/>
        </w:rPr>
      </w:pPr>
      <w:r>
        <w:rPr>
          <w:rFonts w:ascii="Courier New" w:cs="Courier New" w:eastAsia="Courier New" w:hAnsi="Courier New"/>
          <w:sz w:val="15"/>
          <w:szCs w:val="15"/>
          <w:color w:val="auto"/>
        </w:rPr>
        <w:t>ASSUMPTION AGREEMENT</w:t>
      </w:r>
    </w:p>
    <w:p>
      <w:pPr>
        <w:spacing w:after="0" w:line="173" w:lineRule="exact"/>
        <w:rPr>
          <w:sz w:val="20"/>
          <w:szCs w:val="20"/>
          <w:color w:val="auto"/>
        </w:rPr>
      </w:pPr>
    </w:p>
    <w:p>
      <w:pPr>
        <w:ind w:left="5600"/>
        <w:spacing w:after="0"/>
        <w:tabs>
          <w:tab w:leader="none" w:pos="6280" w:val="left"/>
        </w:tabs>
        <w:rPr>
          <w:sz w:val="20"/>
          <w:szCs w:val="20"/>
          <w:color w:val="auto"/>
        </w:rPr>
      </w:pPr>
      <w:r>
        <w:rPr>
          <w:rFonts w:ascii="Courier New" w:cs="Courier New" w:eastAsia="Courier New" w:hAnsi="Courier New"/>
          <w:sz w:val="14"/>
          <w:szCs w:val="14"/>
          <w:color w:val="auto"/>
        </w:rPr>
        <w:t>Dated:</w:t>
        <w:tab/>
        <w:t>________</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1150 15th Street, N.W.</w:t>
      </w:r>
    </w:p>
    <w:p>
      <w:pPr>
        <w:spacing w:after="0"/>
        <w:tabs>
          <w:tab w:leader="none" w:pos="15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20071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237" w:lineRule="auto"/>
        <w:rPr>
          <w:sz w:val="20"/>
          <w:szCs w:val="20"/>
          <w:color w:val="auto"/>
        </w:rPr>
      </w:pPr>
      <w:r>
        <w:rPr>
          <w:rFonts w:ascii="Courier New" w:cs="Courier New" w:eastAsia="Courier New" w:hAnsi="Courier New"/>
          <w:sz w:val="15"/>
          <w:szCs w:val="15"/>
          <w:color w:val="auto"/>
        </w:rPr>
        <w:t>399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10043</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Attention: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2099"/>
        <w:spacing w:after="0" w:line="236" w:lineRule="auto"/>
        <w:rPr>
          <w:sz w:val="20"/>
          <w:szCs w:val="20"/>
          <w:color w:val="auto"/>
        </w:rPr>
      </w:pPr>
      <w:r>
        <w:rPr>
          <w:rFonts w:ascii="Courier New" w:cs="Courier New" w:eastAsia="Courier New" w:hAnsi="Courier New"/>
          <w:sz w:val="15"/>
          <w:szCs w:val="15"/>
          <w:color w:val="auto"/>
        </w:rPr>
        <w:t>Reference is made to the Credit Agreement dated as of January 31, 1996 among The Washington Post Company (the "Borrower"), the Lenders parties thereto, Citibank, N.A., as Agent, and Wachovia Bank of Georgia, N.A., as Co-Agent (the "Credit Agreement"; terms defined therein being used herein as therein defined), for such Lenders.</w:t>
      </w:r>
    </w:p>
    <w:p>
      <w:pPr>
        <w:spacing w:after="0" w:line="174" w:lineRule="exact"/>
        <w:rPr>
          <w:sz w:val="20"/>
          <w:szCs w:val="20"/>
          <w:color w:val="auto"/>
        </w:rPr>
      </w:pPr>
    </w:p>
    <w:p>
      <w:pPr>
        <w:ind w:right="3499" w:firstLine="2099"/>
        <w:spacing w:after="0" w:line="236" w:lineRule="auto"/>
        <w:rPr>
          <w:sz w:val="20"/>
          <w:szCs w:val="20"/>
          <w:color w:val="auto"/>
        </w:rPr>
      </w:pPr>
      <w:r>
        <w:rPr>
          <w:rFonts w:ascii="Courier New" w:cs="Courier New" w:eastAsia="Courier New" w:hAnsi="Courier New"/>
          <w:sz w:val="15"/>
          <w:szCs w:val="15"/>
          <w:color w:val="auto"/>
        </w:rPr>
        <w:t>The undersigned (the "Assuming Lender") proposes to become an Assuming Lender pursuant to Section 2.05(b) of the Credit Agreement and, in that connection, hereby agrees that it shall become a Lender for purposes of the Credit Agreement on [applicable Increase Date] and that its Commitment shall as of such date be $__________.</w:t>
      </w:r>
    </w:p>
    <w:p>
      <w:pPr>
        <w:spacing w:after="0" w:line="174" w:lineRule="exact"/>
        <w:rPr>
          <w:sz w:val="20"/>
          <w:szCs w:val="20"/>
          <w:color w:val="auto"/>
        </w:rPr>
      </w:pPr>
    </w:p>
    <w:p>
      <w:pPr>
        <w:ind w:right="3319" w:firstLine="2099"/>
        <w:spacing w:after="0" w:line="255" w:lineRule="auto"/>
        <w:rPr>
          <w:sz w:val="20"/>
          <w:szCs w:val="20"/>
          <w:color w:val="auto"/>
        </w:rPr>
      </w:pPr>
      <w:r>
        <w:rPr>
          <w:rFonts w:ascii="Courier New" w:cs="Courier New" w:eastAsia="Courier New" w:hAnsi="Courier New"/>
          <w:sz w:val="14"/>
          <w:szCs w:val="14"/>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 (iii) 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w:t>
      </w:r>
    </w:p>
    <w:p>
      <w:pPr>
        <w:sectPr>
          <w:pgSz w:w="11900" w:h="16838" w:orient="portrait"/>
          <w:cols w:equalWidth="0" w:num="1">
            <w:col w:w="10239"/>
          </w:cols>
          <w:pgMar w:left="22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82</w:t>
      </w:r>
    </w:p>
    <w:p>
      <w:pPr>
        <w:jc w:val="center"/>
        <w:ind w:right="3319"/>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63" w:lineRule="exact"/>
        <w:rPr>
          <w:sz w:val="20"/>
          <w:szCs w:val="20"/>
          <w:color w:val="auto"/>
        </w:rPr>
      </w:pPr>
    </w:p>
    <w:p>
      <w:pPr>
        <w:ind w:right="3399" w:firstLine="2099"/>
        <w:spacing w:after="0" w:line="236" w:lineRule="auto"/>
        <w:rPr>
          <w:sz w:val="20"/>
          <w:szCs w:val="20"/>
          <w:color w:val="auto"/>
        </w:rPr>
      </w:pPr>
      <w:r>
        <w:rPr>
          <w:rFonts w:ascii="Courier New" w:cs="Courier New" w:eastAsia="Courier New" w:hAnsi="Courier New"/>
          <w:sz w:val="15"/>
          <w:szCs w:val="15"/>
          <w:color w:val="auto"/>
        </w:rPr>
        <w:t>The Assuming Lender requests that the Borrower deliver to the Agent (to be promptly delivered to the Assuming Lender) a Revolving Credit Note payable to the order of the Assuming Lender, dated as of the [Increase Date] and substantially in the form of Exhibit A-1 to the Credit Agreement.</w:t>
      </w:r>
    </w:p>
    <w:p>
      <w:pPr>
        <w:spacing w:after="0" w:line="174" w:lineRule="exact"/>
        <w:rPr>
          <w:sz w:val="20"/>
          <w:szCs w:val="20"/>
          <w:color w:val="auto"/>
        </w:rPr>
      </w:pPr>
    </w:p>
    <w:p>
      <w:pPr>
        <w:ind w:right="3399" w:firstLine="2099"/>
        <w:spacing w:after="0" w:line="236" w:lineRule="auto"/>
        <w:rPr>
          <w:sz w:val="20"/>
          <w:szCs w:val="20"/>
          <w:color w:val="auto"/>
        </w:rPr>
      </w:pPr>
      <w:r>
        <w:rPr>
          <w:rFonts w:ascii="Courier New" w:cs="Courier New" w:eastAsia="Courier New" w:hAnsi="Courier New"/>
          <w:sz w:val="15"/>
          <w:szCs w:val="15"/>
          <w:color w:val="auto"/>
        </w:rPr>
        <w:t>The effective date for this Assumption Agreement shall be [applicable Increase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78" w:lineRule="exact"/>
        <w:rPr>
          <w:sz w:val="20"/>
          <w:szCs w:val="20"/>
          <w:color w:val="auto"/>
        </w:rPr>
      </w:pPr>
    </w:p>
    <w:p>
      <w:pPr>
        <w:ind w:right="3319" w:firstLine="2099"/>
        <w:spacing w:after="0" w:line="236" w:lineRule="auto"/>
        <w:rPr>
          <w:sz w:val="20"/>
          <w:szCs w:val="20"/>
          <w:color w:val="auto"/>
        </w:rPr>
      </w:pPr>
      <w:r>
        <w:rPr>
          <w:rFonts w:ascii="Courier New" w:cs="Courier New" w:eastAsia="Courier New" w:hAnsi="Courier New"/>
          <w:sz w:val="15"/>
          <w:szCs w:val="15"/>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ectPr>
          <w:pgSz w:w="11900" w:h="16838" w:orient="portrait"/>
          <w:cols w:equalWidth="0" w:num="1">
            <w:col w:w="10239"/>
          </w:cols>
          <w:pgMar w:left="22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83</w:t>
      </w:r>
    </w:p>
    <w:p>
      <w:pPr>
        <w:ind w:left="3420"/>
        <w:spacing w:after="0" w:line="237" w:lineRule="auto"/>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679" w:firstLine="2099"/>
        <w:spacing w:after="0" w:line="234" w:lineRule="auto"/>
        <w:rPr>
          <w:sz w:val="20"/>
          <w:szCs w:val="20"/>
          <w:color w:val="auto"/>
        </w:rPr>
      </w:pPr>
      <w:r>
        <w:rPr>
          <w:rFonts w:ascii="Courier New" w:cs="Courier New" w:eastAsia="Courier New" w:hAnsi="Courier New"/>
          <w:sz w:val="15"/>
          <w:szCs w:val="15"/>
          <w:color w:val="auto"/>
        </w:rPr>
        <w:t>This Assumption Agreement shall be governed by, and construed in accordance with, the laws of the State of New York.</w:t>
      </w:r>
    </w:p>
    <w:p>
      <w:pPr>
        <w:spacing w:after="0" w:line="167"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[NAME OF ASSUMING LENDER]</w:t>
      </w:r>
    </w:p>
    <w:p>
      <w:pPr>
        <w:spacing w:after="0" w:line="335"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Name:</w:t>
      </w:r>
    </w:p>
    <w:p>
      <w:pPr>
        <w:jc w:val="center"/>
        <w:ind w:right="-1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Domestic Lending Office</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(and address for notices):</w:t>
      </w:r>
    </w:p>
    <w:p>
      <w:pPr>
        <w:spacing w:after="0" w:line="17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[Address]</w:t>
      </w:r>
    </w:p>
    <w:p>
      <w:pPr>
        <w:spacing w:after="0" w:line="341"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Eurodollar Lending Office:</w:t>
      </w:r>
    </w:p>
    <w:p>
      <w:pPr>
        <w:spacing w:after="0" w:line="17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[Address]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 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Name:</w:t>
      </w:r>
    </w:p>
    <w:p>
      <w:pPr>
        <w:ind w:left="36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84</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E - FORM OF</w:t>
      </w:r>
    </w:p>
    <w:p>
      <w:pPr>
        <w:jc w:val="right"/>
        <w:ind w:right="3239"/>
        <w:spacing w:after="0" w:line="238" w:lineRule="auto"/>
        <w:rPr>
          <w:sz w:val="20"/>
          <w:szCs w:val="20"/>
          <w:color w:val="auto"/>
        </w:rPr>
      </w:pPr>
      <w:r>
        <w:rPr>
          <w:rFonts w:ascii="Courier New" w:cs="Courier New" w:eastAsia="Courier New" w:hAnsi="Courier New"/>
          <w:sz w:val="15"/>
          <w:szCs w:val="15"/>
          <w:color w:val="auto"/>
        </w:rPr>
        <w:t>OPINION OF COUNSEL</w:t>
      </w:r>
    </w:p>
    <w:p>
      <w:pPr>
        <w:jc w:val="right"/>
        <w:ind w:right="3239"/>
        <w:spacing w:after="0" w:line="237" w:lineRule="auto"/>
        <w:rPr>
          <w:sz w:val="20"/>
          <w:szCs w:val="20"/>
          <w:color w:val="auto"/>
        </w:rPr>
      </w:pPr>
      <w:r>
        <w:rPr>
          <w:rFonts w:ascii="Courier New" w:cs="Courier New" w:eastAsia="Courier New" w:hAnsi="Courier New"/>
          <w:sz w:val="15"/>
          <w:szCs w:val="15"/>
          <w:color w:val="auto"/>
        </w:rPr>
        <w:t>FOR THE BORROWER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[Effective Date]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ind w:left="180"/>
        <w:spacing w:after="0" w:line="237" w:lineRule="auto"/>
        <w:rPr>
          <w:sz w:val="20"/>
          <w:szCs w:val="20"/>
          <w:color w:val="auto"/>
        </w:rPr>
      </w:pPr>
      <w:r>
        <w:rPr>
          <w:rFonts w:ascii="Courier New" w:cs="Courier New" w:eastAsia="Courier New" w:hAnsi="Courier New"/>
          <w:sz w:val="15"/>
          <w:szCs w:val="15"/>
          <w:color w:val="auto"/>
        </w:rPr>
        <w:t>to the Credit Agreement dated</w:t>
      </w:r>
    </w:p>
    <w:p>
      <w:pPr>
        <w:ind w:left="180"/>
        <w:spacing w:after="0" w:line="238" w:lineRule="auto"/>
        <w:rPr>
          <w:sz w:val="20"/>
          <w:szCs w:val="20"/>
          <w:color w:val="auto"/>
        </w:rPr>
      </w:pPr>
      <w:r>
        <w:rPr>
          <w:rFonts w:ascii="Courier New" w:cs="Courier New" w:eastAsia="Courier New" w:hAnsi="Courier New"/>
          <w:sz w:val="15"/>
          <w:szCs w:val="15"/>
          <w:color w:val="auto"/>
        </w:rPr>
        <w:t>as of January 31, 1996 among</w:t>
      </w:r>
    </w:p>
    <w:p>
      <w:pPr>
        <w:ind w:left="180"/>
        <w:spacing w:after="0" w:line="237" w:lineRule="auto"/>
        <w:rPr>
          <w:sz w:val="20"/>
          <w:szCs w:val="20"/>
          <w:color w:val="auto"/>
        </w:rPr>
      </w:pPr>
      <w:r>
        <w:rPr>
          <w:rFonts w:ascii="Courier New" w:cs="Courier New" w:eastAsia="Courier New" w:hAnsi="Courier New"/>
          <w:sz w:val="15"/>
          <w:szCs w:val="15"/>
          <w:color w:val="auto"/>
        </w:rPr>
        <w:t>The Washington Post Company,</w:t>
      </w:r>
    </w:p>
    <w:p>
      <w:pPr>
        <w:ind w:left="180"/>
        <w:spacing w:after="0" w:line="238" w:lineRule="auto"/>
        <w:rPr>
          <w:sz w:val="20"/>
          <w:szCs w:val="20"/>
          <w:color w:val="auto"/>
        </w:rPr>
      </w:pPr>
      <w:r>
        <w:rPr>
          <w:rFonts w:ascii="Courier New" w:cs="Courier New" w:eastAsia="Courier New" w:hAnsi="Courier New"/>
          <w:sz w:val="15"/>
          <w:szCs w:val="15"/>
          <w:color w:val="auto"/>
        </w:rPr>
        <w:t>said Lenders, Citibank, N.A., as</w:t>
      </w:r>
    </w:p>
    <w:p>
      <w:pPr>
        <w:ind w:left="180"/>
        <w:spacing w:after="0" w:line="237" w:lineRule="auto"/>
        <w:rPr>
          <w:sz w:val="20"/>
          <w:szCs w:val="20"/>
          <w:color w:val="auto"/>
        </w:rPr>
      </w:pPr>
      <w:r>
        <w:rPr>
          <w:rFonts w:ascii="Courier New" w:cs="Courier New" w:eastAsia="Courier New" w:hAnsi="Courier New"/>
          <w:sz w:val="15"/>
          <w:szCs w:val="15"/>
          <w:color w:val="auto"/>
        </w:rPr>
        <w:t>Agent for said Lenders, and</w:t>
      </w:r>
    </w:p>
    <w:p>
      <w:pPr>
        <w:ind w:left="180"/>
        <w:spacing w:after="0" w:line="238" w:lineRule="auto"/>
        <w:rPr>
          <w:sz w:val="20"/>
          <w:szCs w:val="20"/>
          <w:color w:val="auto"/>
        </w:rPr>
      </w:pPr>
      <w:r>
        <w:rPr>
          <w:rFonts w:ascii="Courier New" w:cs="Courier New" w:eastAsia="Courier New" w:hAnsi="Courier New"/>
          <w:sz w:val="15"/>
          <w:szCs w:val="15"/>
          <w:color w:val="auto"/>
        </w:rPr>
        <w:t>Wachovia Bank of Georgia, N.A.,</w:t>
      </w:r>
    </w:p>
    <w:p>
      <w:pPr>
        <w:ind w:left="180"/>
        <w:spacing w:after="0" w:line="237" w:lineRule="auto"/>
        <w:rPr>
          <w:sz w:val="20"/>
          <w:szCs w:val="20"/>
          <w:color w:val="auto"/>
        </w:rPr>
      </w:pPr>
      <w:r>
        <w:rPr>
          <w:rFonts w:ascii="Courier New" w:cs="Courier New" w:eastAsia="Courier New" w:hAnsi="Courier New"/>
          <w:sz w:val="15"/>
          <w:szCs w:val="15"/>
          <w:color w:val="auto"/>
        </w:rPr>
        <w:t>as Co-Agent, to Citibank, N.A.,</w:t>
      </w:r>
    </w:p>
    <w:p>
      <w:pPr>
        <w:ind w:left="180"/>
        <w:spacing w:after="0" w:line="238" w:lineRule="auto"/>
        <w:rPr>
          <w:sz w:val="20"/>
          <w:szCs w:val="20"/>
          <w:color w:val="auto"/>
        </w:rPr>
      </w:pPr>
      <w:r>
        <w:rPr>
          <w:rFonts w:ascii="Courier New" w:cs="Courier New" w:eastAsia="Courier New" w:hAnsi="Courier New"/>
          <w:sz w:val="15"/>
          <w:szCs w:val="15"/>
          <w:color w:val="auto"/>
        </w:rPr>
        <w:t>as Agent,and to Wachovia Bank of</w:t>
      </w:r>
    </w:p>
    <w:p>
      <w:pPr>
        <w:ind w:left="180"/>
        <w:spacing w:after="0" w:line="238" w:lineRule="auto"/>
        <w:rPr>
          <w:sz w:val="20"/>
          <w:szCs w:val="20"/>
          <w:color w:val="auto"/>
        </w:rPr>
      </w:pPr>
      <w:r>
        <w:rPr>
          <w:rFonts w:ascii="Courier New" w:cs="Courier New" w:eastAsia="Courier New" w:hAnsi="Courier New"/>
          <w:sz w:val="15"/>
          <w:szCs w:val="15"/>
          <w:color w:val="auto"/>
        </w:rPr>
        <w:t>Georgia, N.A., as Co-Agent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This opinion is furnished to you pursuant to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3.01(h)(iv) of the Credit Agreement, dated as of January 31, 1996 (the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among The Washington Post Company (the "Borrower"), the Lenders</w:t>
      </w:r>
    </w:p>
    <w:p>
      <w:pPr>
        <w:spacing w:after="0" w:line="237" w:lineRule="auto"/>
        <w:rPr>
          <w:sz w:val="20"/>
          <w:szCs w:val="20"/>
          <w:color w:val="auto"/>
        </w:rPr>
      </w:pPr>
      <w:r>
        <w:rPr>
          <w:rFonts w:ascii="Courier New" w:cs="Courier New" w:eastAsia="Courier New" w:hAnsi="Courier New"/>
          <w:sz w:val="15"/>
          <w:szCs w:val="15"/>
          <w:color w:val="auto"/>
        </w:rPr>
        <w:t>parties thereto, Citibank, N.A., as Agent for said Lenders, and Wachovia Bank</w:t>
      </w:r>
    </w:p>
    <w:p>
      <w:pPr>
        <w:spacing w:after="0"/>
        <w:tabs>
          <w:tab w:leader="none" w:pos="2780" w:val="left"/>
        </w:tabs>
        <w:rPr>
          <w:sz w:val="20"/>
          <w:szCs w:val="20"/>
          <w:color w:val="auto"/>
        </w:rPr>
      </w:pPr>
      <w:r>
        <w:rPr>
          <w:rFonts w:ascii="Courier New" w:cs="Courier New" w:eastAsia="Courier New" w:hAnsi="Courier New"/>
          <w:sz w:val="15"/>
          <w:szCs w:val="15"/>
          <w:color w:val="auto"/>
        </w:rPr>
        <w:t>of Georgia, N.A., as Co-Agent.</w:t>
      </w:r>
      <w:r>
        <w:rPr>
          <w:sz w:val="20"/>
          <w:szCs w:val="20"/>
          <w:color w:val="auto"/>
        </w:rPr>
        <w:tab/>
      </w:r>
      <w:r>
        <w:rPr>
          <w:rFonts w:ascii="Courier New" w:cs="Courier New" w:eastAsia="Courier New" w:hAnsi="Courier New"/>
          <w:sz w:val="14"/>
          <w:szCs w:val="14"/>
          <w:color w:val="auto"/>
        </w:rPr>
        <w:t>Terms defined in the Credit Agreement are used</w:t>
      </w:r>
    </w:p>
    <w:p>
      <w:pPr>
        <w:spacing w:after="0" w:line="237" w:lineRule="auto"/>
        <w:rPr>
          <w:sz w:val="20"/>
          <w:szCs w:val="20"/>
          <w:color w:val="auto"/>
        </w:rPr>
      </w:pPr>
      <w:r>
        <w:rPr>
          <w:rFonts w:ascii="Courier New" w:cs="Courier New" w:eastAsia="Courier New" w:hAnsi="Courier New"/>
          <w:sz w:val="15"/>
          <w:szCs w:val="15"/>
          <w:color w:val="auto"/>
        </w:rPr>
        <w:t>herein as therein defined.</w:t>
      </w:r>
    </w:p>
    <w:p>
      <w:pPr>
        <w:spacing w:after="0" w:line="173" w:lineRule="exact"/>
        <w:rPr>
          <w:sz w:val="20"/>
          <w:szCs w:val="20"/>
          <w:color w:val="auto"/>
        </w:rPr>
      </w:pPr>
    </w:p>
    <w:p>
      <w:pPr>
        <w:ind w:right="3499" w:firstLine="1487"/>
        <w:spacing w:after="0" w:line="258" w:lineRule="auto"/>
        <w:rPr>
          <w:sz w:val="20"/>
          <w:szCs w:val="20"/>
          <w:color w:val="auto"/>
        </w:rPr>
      </w:pPr>
      <w:r>
        <w:rPr>
          <w:rFonts w:ascii="Courier New" w:cs="Courier New" w:eastAsia="Courier New" w:hAnsi="Courier New"/>
          <w:sz w:val="14"/>
          <w:szCs w:val="14"/>
          <w:color w:val="auto"/>
        </w:rPr>
        <w:t>I am the General Counsel of the Borrower and as such I am familiar with the Credit Agreement and the corporate proceedings taken by the Borrower to authorize the execution and delivery of the Credit Agreement.</w:t>
      </w:r>
    </w:p>
    <w:p>
      <w:pPr>
        <w:spacing w:after="0" w:line="15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66" w:lineRule="exact"/>
        <w:rPr>
          <w:sz w:val="20"/>
          <w:szCs w:val="20"/>
          <w:color w:val="auto"/>
        </w:rPr>
      </w:pPr>
    </w:p>
    <w:p>
      <w:pPr>
        <w:ind w:left="2280" w:hanging="783"/>
        <w:spacing w:after="0"/>
        <w:tabs>
          <w:tab w:leader="none" w:pos="22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2" w:lineRule="exact"/>
        <w:rPr>
          <w:rFonts w:ascii="Courier New" w:cs="Courier New" w:eastAsia="Courier New" w:hAnsi="Courier New"/>
          <w:sz w:val="15"/>
          <w:szCs w:val="15"/>
          <w:color w:val="auto"/>
        </w:rPr>
      </w:pPr>
    </w:p>
    <w:p>
      <w:pPr>
        <w:ind w:left="360" w:right="3499" w:firstLine="1137"/>
        <w:spacing w:after="0" w:line="234" w:lineRule="auto"/>
        <w:tabs>
          <w:tab w:leader="none" w:pos="228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Borrower pursuant to Article III of the Credit Agreement.</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85</w:t>
      </w:r>
    </w:p>
    <w:p>
      <w:pPr>
        <w:ind w:left="3420"/>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360" w:right="3399" w:firstLine="1137"/>
        <w:spacing w:after="0" w:line="234" w:lineRule="auto"/>
        <w:tabs>
          <w:tab w:leader="none" w:pos="228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Borrower and all amendments thereto (the "Charter").</w:t>
      </w:r>
    </w:p>
    <w:p>
      <w:pPr>
        <w:spacing w:after="0" w:line="173" w:lineRule="exact"/>
        <w:rPr>
          <w:rFonts w:ascii="Courier New" w:cs="Courier New" w:eastAsia="Courier New" w:hAnsi="Courier New"/>
          <w:sz w:val="15"/>
          <w:szCs w:val="15"/>
          <w:color w:val="auto"/>
        </w:rPr>
      </w:pPr>
    </w:p>
    <w:p>
      <w:pPr>
        <w:ind w:left="360" w:right="3939" w:firstLine="1137"/>
        <w:spacing w:after="0" w:line="234" w:lineRule="auto"/>
        <w:tabs>
          <w:tab w:leader="none" w:pos="228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Borrower and all amendments thereto (the "By-laws").</w:t>
      </w:r>
    </w:p>
    <w:p>
      <w:pPr>
        <w:spacing w:after="0" w:line="173" w:lineRule="exact"/>
        <w:rPr>
          <w:rFonts w:ascii="Courier New" w:cs="Courier New" w:eastAsia="Courier New" w:hAnsi="Courier New"/>
          <w:sz w:val="15"/>
          <w:szCs w:val="15"/>
          <w:color w:val="auto"/>
        </w:rPr>
      </w:pPr>
    </w:p>
    <w:p>
      <w:pPr>
        <w:ind w:left="360" w:right="3319" w:firstLine="1137"/>
        <w:spacing w:after="0" w:line="235" w:lineRule="auto"/>
        <w:tabs>
          <w:tab w:leader="none" w:pos="228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 _______________, 199_, attesting to the continued corporate existence and good standing of the Borrower in that State.</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 the Borrower or its officers or of public officials. I have assumed the due execution and delivery, pursuant to due authorization, of the Credit Agreement by the Initial Lenders, the Agent and the Co-Agent.</w:t>
      </w:r>
    </w:p>
    <w:p>
      <w:pPr>
        <w:spacing w:after="0" w:line="179"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w:t>
      </w:r>
    </w:p>
    <w:p>
      <w:pPr>
        <w:spacing w:after="0" w:line="174"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3" w:lineRule="exact"/>
        <w:rPr>
          <w:sz w:val="20"/>
          <w:szCs w:val="20"/>
          <w:color w:val="auto"/>
        </w:rPr>
      </w:pPr>
    </w:p>
    <w:p>
      <w:pPr>
        <w:ind w:left="2280" w:hanging="783"/>
        <w:spacing w:after="0"/>
        <w:tabs>
          <w:tab w:leader="none" w:pos="2280"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a corporation validly existing and in</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good standing under the laws of the State of Delaware.</w:t>
      </w:r>
    </w:p>
    <w:p>
      <w:pPr>
        <w:spacing w:after="0" w:line="173" w:lineRule="exact"/>
        <w:rPr>
          <w:rFonts w:ascii="Courier New" w:cs="Courier New" w:eastAsia="Courier New" w:hAnsi="Courier New"/>
          <w:sz w:val="14"/>
          <w:szCs w:val="14"/>
          <w:color w:val="auto"/>
        </w:rPr>
      </w:pPr>
    </w:p>
    <w:p>
      <w:pPr>
        <w:ind w:left="360" w:right="3319" w:firstLine="1137"/>
        <w:spacing w:after="0" w:line="254" w:lineRule="auto"/>
        <w:tabs>
          <w:tab w:leader="none" w:pos="2284"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Borrower of the Credit Agreement and the Notes, and the consummation of the transactions contemplated thereby, are within the Borrower's corporate powers, have been duly authorized by all necessary corporate action, and do not contravene (i) the Charter or the By-laws or (ii) any law, rule or regulation applicable to the Borrower (including, without limitation, Regulation X of the Board of Governors of the Federal Reserve System) or</w:t>
      </w:r>
    </w:p>
    <w:p>
      <w:pPr>
        <w:spacing w:after="0" w:line="2" w:lineRule="exact"/>
        <w:rPr>
          <w:rFonts w:ascii="Courier New" w:cs="Courier New" w:eastAsia="Courier New" w:hAnsi="Courier New"/>
          <w:sz w:val="14"/>
          <w:szCs w:val="14"/>
          <w:color w:val="auto"/>
        </w:rPr>
      </w:pPr>
    </w:p>
    <w:p>
      <w:pPr>
        <w:ind w:left="360" w:right="3319"/>
        <w:spacing w:after="0" w:line="236" w:lineRule="auto"/>
        <w:tabs>
          <w:tab w:leader="none" w:pos="8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ectPr>
          <w:pgSz w:w="11900" w:h="16838" w:orient="portrait"/>
          <w:cols w:equalWidth="0" w:num="1">
            <w:col w:w="10239"/>
          </w:cols>
          <w:pgMar w:left="220" w:top="281"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86</w:t>
      </w:r>
    </w:p>
    <w:p>
      <w:pPr>
        <w:ind w:left="3140"/>
        <w:spacing w:after="0" w:line="237" w:lineRule="auto"/>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left="80" w:right="3319" w:firstLine="1137"/>
        <w:spacing w:after="0" w:line="236" w:lineRule="auto"/>
        <w:tabs>
          <w:tab w:leader="none" w:pos="200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174" w:lineRule="exact"/>
        <w:rPr>
          <w:rFonts w:ascii="Courier New" w:cs="Courier New" w:eastAsia="Courier New" w:hAnsi="Courier New"/>
          <w:sz w:val="15"/>
          <w:szCs w:val="15"/>
          <w:color w:val="auto"/>
        </w:rPr>
      </w:pPr>
    </w:p>
    <w:p>
      <w:pPr>
        <w:ind w:left="80" w:right="3319" w:firstLine="1137"/>
        <w:spacing w:after="0" w:line="235" w:lineRule="auto"/>
        <w:tabs>
          <w:tab w:leader="none" w:pos="200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is, and when executed and delivered in connection with Borrowings, the Notes will be, legal, valid and binding obligations of the Borrower enforceable against the Borrower in accordance with their respective terms.</w:t>
      </w:r>
    </w:p>
    <w:p>
      <w:pPr>
        <w:spacing w:after="0" w:line="175" w:lineRule="exact"/>
        <w:rPr>
          <w:rFonts w:ascii="Courier New" w:cs="Courier New" w:eastAsia="Courier New" w:hAnsi="Courier New"/>
          <w:sz w:val="15"/>
          <w:szCs w:val="15"/>
          <w:color w:val="auto"/>
        </w:rPr>
      </w:pPr>
    </w:p>
    <w:p>
      <w:pPr>
        <w:ind w:left="80" w:right="3399" w:firstLine="1137"/>
        <w:spacing w:after="0" w:line="236" w:lineRule="auto"/>
        <w:tabs>
          <w:tab w:leader="none" w:pos="200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78" w:lineRule="exact"/>
        <w:rPr>
          <w:sz w:val="20"/>
          <w:szCs w:val="20"/>
          <w:color w:val="auto"/>
        </w:rPr>
      </w:pPr>
    </w:p>
    <w:p>
      <w:pPr>
        <w:ind w:left="80" w:right="3759" w:firstLine="1137"/>
        <w:spacing w:after="0" w:line="234" w:lineRule="auto"/>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3" w:lineRule="exact"/>
        <w:rPr>
          <w:sz w:val="20"/>
          <w:szCs w:val="20"/>
          <w:color w:val="auto"/>
        </w:rPr>
      </w:pPr>
    </w:p>
    <w:p>
      <w:pPr>
        <w:ind w:left="80" w:right="3319" w:firstLine="1137"/>
        <w:spacing w:after="0" w:line="236" w:lineRule="auto"/>
        <w:tabs>
          <w:tab w:leader="none" w:pos="200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3" w:lineRule="exact"/>
        <w:rPr>
          <w:rFonts w:ascii="Courier New" w:cs="Courier New" w:eastAsia="Courier New" w:hAnsi="Courier New"/>
          <w:sz w:val="15"/>
          <w:szCs w:val="15"/>
          <w:color w:val="auto"/>
        </w:rPr>
      </w:pPr>
    </w:p>
    <w:p>
      <w:pPr>
        <w:ind w:left="80" w:right="3319" w:firstLine="1137"/>
        <w:spacing w:after="0" w:line="236" w:lineRule="auto"/>
        <w:tabs>
          <w:tab w:leader="none" w:pos="200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3" w:lineRule="exact"/>
        <w:rPr>
          <w:rFonts w:ascii="Courier New" w:cs="Courier New" w:eastAsia="Courier New" w:hAnsi="Courier New"/>
          <w:sz w:val="15"/>
          <w:szCs w:val="15"/>
          <w:color w:val="auto"/>
        </w:rPr>
      </w:pPr>
    </w:p>
    <w:p>
      <w:pPr>
        <w:ind w:left="80" w:right="3579" w:firstLine="1137"/>
        <w:spacing w:after="0" w:line="235" w:lineRule="auto"/>
        <w:tabs>
          <w:tab w:leader="none" w:pos="200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3" w:lineRule="exact"/>
        <w:rPr>
          <w:rFonts w:ascii="Courier New" w:cs="Courier New" w:eastAsia="Courier New" w:hAnsi="Courier New"/>
          <w:sz w:val="15"/>
          <w:szCs w:val="15"/>
          <w:color w:val="auto"/>
        </w:rPr>
      </w:pPr>
    </w:p>
    <w:p>
      <w:pPr>
        <w:ind w:left="80" w:right="3319" w:firstLine="1137"/>
        <w:spacing w:after="0" w:line="236" w:lineRule="auto"/>
        <w:tabs>
          <w:tab w:leader="none" w:pos="200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(i) Section 2.15 of the Credit Agreement insofar as it provides that any Lender purchasing a participation from another Lender pursuant thereto may exercise set-off or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ectPr>
          <w:pgSz w:w="11900" w:h="16838" w:orient="portrait"/>
          <w:cols w:equalWidth="0" w:num="1">
            <w:col w:w="9959"/>
          </w:cols>
          <w:pgMar w:left="50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87</w:t>
      </w:r>
    </w:p>
    <w:p>
      <w:pPr>
        <w:ind w:left="3420"/>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I am aware that Shearman &amp; Sterling will rely upon the opinions set forth in paragraphs 1, 2 and 3 of this opinion in rendering their opinion furnished pursuant to Section 3.01 of the Credit Agreement.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39"/>
          </w:cols>
          <w:pgMar w:left="220" w:top="281" w:right="1440" w:bottom="1440" w:gutter="0" w:footer="0" w:header="0"/>
        </w:sectPr>
      </w:pPr>
    </w:p>
    <w:bookmarkStart w:id="159" w:name="page160"/>
    <w:bookmarkEnd w:id="159"/>
    <w:p>
      <w:pPr>
        <w:ind w:left="270"/>
        <w:spacing w:after="0"/>
        <w:rPr>
          <w:sz w:val="20"/>
          <w:szCs w:val="20"/>
          <w:color w:val="auto"/>
        </w:rPr>
      </w:pPr>
      <w:r>
        <w:rPr>
          <w:rFonts w:ascii="Courier New" w:cs="Courier New" w:eastAsia="Courier New" w:hAnsi="Courier New"/>
          <w:sz w:val="15"/>
          <w:szCs w:val="15"/>
          <w:color w:val="auto"/>
        </w:rPr>
        <w:t>1</w:t>
      </w:r>
    </w:p>
    <w:p>
      <w:pPr>
        <w:ind w:left="6130"/>
        <w:spacing w:after="0" w:line="237" w:lineRule="auto"/>
        <w:rPr>
          <w:sz w:val="20"/>
          <w:szCs w:val="20"/>
          <w:color w:val="auto"/>
        </w:rPr>
      </w:pPr>
      <w:r>
        <w:rPr>
          <w:rFonts w:ascii="Courier New" w:cs="Courier New" w:eastAsia="Courier New" w:hAnsi="Courier New"/>
          <w:sz w:val="15"/>
          <w:szCs w:val="15"/>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70"/>
        <w:spacing w:after="0"/>
        <w:rPr>
          <w:sz w:val="20"/>
          <w:szCs w:val="20"/>
          <w:color w:val="auto"/>
        </w:rPr>
      </w:pPr>
      <w:r>
        <w:rPr>
          <w:rFonts w:ascii="Courier New" w:cs="Courier New" w:eastAsia="Courier New" w:hAnsi="Courier New"/>
          <w:sz w:val="15"/>
          <w:szCs w:val="15"/>
          <w:color w:val="auto"/>
        </w:rPr>
        <w:t>THE WASHINGTON POST COMPANY</w:t>
      </w:r>
    </w:p>
    <w:p>
      <w:pPr>
        <w:ind w:left="2790"/>
        <w:spacing w:after="0" w:line="237" w:lineRule="auto"/>
        <w:rPr>
          <w:sz w:val="20"/>
          <w:szCs w:val="20"/>
          <w:color w:val="auto"/>
        </w:rPr>
      </w:pPr>
      <w:r>
        <w:rPr>
          <w:rFonts w:ascii="Courier New" w:cs="Courier New" w:eastAsia="Courier New" w:hAnsi="Courier New"/>
          <w:sz w:val="15"/>
          <w:szCs w:val="15"/>
          <w:color w:val="auto"/>
        </w:rPr>
        <w:t>AND SUBSIDIARIES</w:t>
      </w:r>
    </w:p>
    <w:p>
      <w:pPr>
        <w:spacing w:after="0" w:line="167" w:lineRule="exact"/>
        <w:rPr>
          <w:sz w:val="20"/>
          <w:szCs w:val="20"/>
          <w:color w:val="auto"/>
        </w:rPr>
      </w:pPr>
    </w:p>
    <w:p>
      <w:pPr>
        <w:ind w:left="1310"/>
        <w:spacing w:after="0"/>
        <w:rPr>
          <w:sz w:val="20"/>
          <w:szCs w:val="20"/>
          <w:color w:val="auto"/>
        </w:rPr>
      </w:pPr>
      <w:r>
        <w:rPr>
          <w:rFonts w:ascii="Courier New" w:cs="Courier New" w:eastAsia="Courier New" w:hAnsi="Courier New"/>
          <w:sz w:val="15"/>
          <w:szCs w:val="15"/>
          <w:color w:val="auto"/>
        </w:rPr>
        <w:t>CALCULATION OF EARNINGS PER SHARE OF COMMON STOCK</w:t>
      </w:r>
    </w:p>
    <w:p>
      <w:pPr>
        <w:ind w:left="1570"/>
        <w:spacing w:after="0" w:line="237" w:lineRule="auto"/>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Fiscal Year</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4320" w:type="dxa"/>
            <w:vAlign w:val="bottom"/>
          </w:tcPr>
          <w:p>
            <w:pPr>
              <w:spacing w:after="0"/>
              <w:rPr>
                <w:sz w:val="24"/>
                <w:szCs w:val="24"/>
                <w:color w:val="auto"/>
              </w:rPr>
            </w:pPr>
          </w:p>
        </w:tc>
        <w:tc>
          <w:tcPr>
            <w:tcW w:w="53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Class A Common</w:t>
            </w: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1,838</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1,843</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1,843</w:t>
            </w: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Class B Common (excluding shares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issuable upon exercise of</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options - accounted</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 below)</w:t>
            </w: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9,237</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9,734</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9,903</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11,075</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11,577</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11,746</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20" w:type="dxa"/>
            <w:vAlign w:val="bottom"/>
          </w:tcPr>
          <w:p>
            <w:pPr>
              <w:spacing w:after="0"/>
              <w:rPr>
                <w:sz w:val="20"/>
                <w:szCs w:val="20"/>
                <w:color w:val="auto"/>
              </w:rPr>
            </w:pPr>
            <w:r>
              <w:rPr>
                <w:rFonts w:ascii="Courier New" w:cs="Courier New" w:eastAsia="Courier New" w:hAnsi="Courier New"/>
                <w:sz w:val="15"/>
                <w:szCs w:val="15"/>
                <w:color w:val="auto"/>
              </w:rPr>
              <w:t>Add - Shares assumed issuable upon</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432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 - Shares assumed to be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purchased for Treasury with proceeds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from exercise of stock options</w:t>
            </w: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20" w:type="dxa"/>
            <w:vAlign w:val="bottom"/>
          </w:tcPr>
          <w:p>
            <w:pPr>
              <w:spacing w:after="0"/>
              <w:rPr>
                <w:sz w:val="20"/>
                <w:szCs w:val="20"/>
                <w:color w:val="auto"/>
              </w:rPr>
            </w:pPr>
            <w:r>
              <w:rPr>
                <w:rFonts w:ascii="Courier New" w:cs="Courier New" w:eastAsia="Courier New" w:hAnsi="Courier New"/>
                <w:sz w:val="15"/>
                <w:szCs w:val="15"/>
                <w:color w:val="auto"/>
              </w:rPr>
              <w:t>Shares used in computation of</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primary earnings per share</w:t>
            </w: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11,086</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11,582</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11,750</w:t>
            </w:r>
          </w:p>
        </w:tc>
      </w:tr>
      <w:tr>
        <w:trPr>
          <w:trHeight w:val="168"/>
        </w:trPr>
        <w:tc>
          <w:tcPr>
            <w:tcW w:w="43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to reflect fully</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diluted computation (1)</w:t>
            </w:r>
          </w:p>
        </w:tc>
        <w:tc>
          <w:tcPr>
            <w:tcW w:w="10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11,086</w:t>
            </w:r>
          </w:p>
        </w:tc>
        <w:tc>
          <w:tcPr>
            <w:tcW w:w="62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11,582</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11,750</w:t>
            </w:r>
          </w:p>
        </w:tc>
      </w:tr>
      <w:tr>
        <w:trPr>
          <w:trHeight w:val="168"/>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190,096</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$169,672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165,417</w:t>
            </w:r>
          </w:p>
        </w:tc>
      </w:tr>
      <w:tr>
        <w:trPr>
          <w:trHeight w:val="168"/>
        </w:trPr>
        <w:tc>
          <w:tcPr>
            <w:tcW w:w="4320" w:type="dxa"/>
            <w:vAlign w:val="bottom"/>
          </w:tcPr>
          <w:p>
            <w:pPr>
              <w:spacing w:after="0"/>
              <w:rPr>
                <w:sz w:val="14"/>
                <w:szCs w:val="14"/>
                <w:color w:val="auto"/>
              </w:rPr>
            </w:pPr>
          </w:p>
        </w:tc>
        <w:tc>
          <w:tcPr>
            <w:tcW w:w="2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2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per share</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14.08</w:t>
            </w:r>
          </w:p>
        </w:tc>
      </w:tr>
      <w:tr>
        <w:trPr>
          <w:trHeight w:val="168"/>
        </w:trPr>
        <w:tc>
          <w:tcPr>
            <w:tcW w:w="4320" w:type="dxa"/>
            <w:vAlign w:val="bottom"/>
          </w:tcPr>
          <w:p>
            <w:pPr>
              <w:spacing w:after="0"/>
              <w:rPr>
                <w:sz w:val="14"/>
                <w:szCs w:val="14"/>
                <w:color w:val="auto"/>
              </w:rPr>
            </w:pPr>
          </w:p>
        </w:tc>
        <w:tc>
          <w:tcPr>
            <w:tcW w:w="2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Fully diluted earings per</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share (1)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14.08</w:t>
            </w:r>
          </w:p>
        </w:tc>
      </w:tr>
      <w:tr>
        <w:trPr>
          <w:trHeight w:val="168"/>
        </w:trPr>
        <w:tc>
          <w:tcPr>
            <w:tcW w:w="4320" w:type="dxa"/>
            <w:vAlign w:val="bottom"/>
          </w:tcPr>
          <w:p>
            <w:pPr>
              <w:spacing w:after="0"/>
              <w:rPr>
                <w:sz w:val="14"/>
                <w:szCs w:val="14"/>
                <w:color w:val="auto"/>
              </w:rPr>
            </w:pPr>
          </w:p>
        </w:tc>
        <w:tc>
          <w:tcPr>
            <w:tcW w:w="2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350" w:right="3499" w:hanging="350"/>
        <w:spacing w:after="0" w:line="235" w:lineRule="auto"/>
        <w:tabs>
          <w:tab w:leader="none" w:pos="35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computation is submitted although it is not required by Accounting Principles Board Opinion No. 15 since it results in dilution of less than 3%.</w:t>
      </w:r>
    </w:p>
    <w:p>
      <w:pPr>
        <w:sectPr>
          <w:pgSz w:w="11900" w:h="16838" w:orient="portrait"/>
          <w:cols w:equalWidth="0" w:num="1">
            <w:col w:w="10229"/>
          </w:cols>
          <w:pgMar w:left="230" w:top="135" w:right="1440" w:bottom="1440" w:gutter="0" w:footer="0" w:header="0"/>
        </w:sectPr>
      </w:pPr>
    </w:p>
    <w:bookmarkStart w:id="160" w:name="page161"/>
    <w:bookmarkEnd w:id="160"/>
    <w:p>
      <w:pPr>
        <w:ind w:left="270"/>
        <w:spacing w:after="0"/>
        <w:rPr>
          <w:sz w:val="20"/>
          <w:szCs w:val="20"/>
          <w:color w:val="auto"/>
        </w:rPr>
      </w:pPr>
      <w:r>
        <w:rPr>
          <w:rFonts w:ascii="Courier New" w:cs="Courier New" w:eastAsia="Courier New" w:hAnsi="Courier New"/>
          <w:sz w:val="15"/>
          <w:szCs w:val="15"/>
          <w:color w:val="auto"/>
        </w:rPr>
        <w:t>1</w:t>
      </w:r>
    </w:p>
    <w:p>
      <w:pPr>
        <w:ind w:left="6130"/>
        <w:spacing w:after="0" w:line="237" w:lineRule="auto"/>
        <w:rPr>
          <w:sz w:val="20"/>
          <w:szCs w:val="20"/>
          <w:color w:val="auto"/>
        </w:rPr>
      </w:pPr>
      <w:r>
        <w:rPr>
          <w:rFonts w:ascii="Courier New" w:cs="Courier New" w:eastAsia="Courier New" w:hAnsi="Courier New"/>
          <w:sz w:val="15"/>
          <w:szCs w:val="15"/>
          <w:color w:val="auto"/>
        </w:rPr>
        <w:t>EXHIBIT 21</w:t>
      </w:r>
    </w:p>
    <w:p>
      <w:pPr>
        <w:spacing w:after="0" w:line="167" w:lineRule="exact"/>
        <w:rPr>
          <w:sz w:val="20"/>
          <w:szCs w:val="20"/>
          <w:color w:val="auto"/>
        </w:rPr>
      </w:pPr>
    </w:p>
    <w:p>
      <w:pPr>
        <w:ind w:left="2270"/>
        <w:spacing w:after="0"/>
        <w:rPr>
          <w:sz w:val="20"/>
          <w:szCs w:val="20"/>
          <w:color w:val="auto"/>
        </w:rPr>
      </w:pPr>
      <w:r>
        <w:rPr>
          <w:rFonts w:ascii="Courier New" w:cs="Courier New" w:eastAsia="Courier New" w:hAnsi="Courier New"/>
          <w:sz w:val="15"/>
          <w:szCs w:val="15"/>
          <w:color w:val="auto"/>
        </w:rPr>
        <w:t>SUBSIDIARIES OF THE COMPANY</w:t>
      </w:r>
    </w:p>
    <w:p>
      <w:pPr>
        <w:spacing w:after="0" w:line="200" w:lineRule="exact"/>
        <w:rPr>
          <w:sz w:val="20"/>
          <w:szCs w:val="20"/>
          <w:color w:val="auto"/>
        </w:rPr>
      </w:pPr>
    </w:p>
    <w:p>
      <w:pPr>
        <w:spacing w:after="0" w:line="303"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Jurisdiction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of</w:t>
            </w:r>
          </w:p>
        </w:tc>
        <w:tc>
          <w:tcPr>
            <w:tcW w:w="400" w:type="dxa"/>
            <w:vAlign w:val="bottom"/>
          </w:tcPr>
          <w:p>
            <w:pPr>
              <w:spacing w:after="0"/>
              <w:rPr>
                <w:sz w:val="14"/>
                <w:szCs w:val="14"/>
                <w:color w:val="auto"/>
              </w:rPr>
            </w:pPr>
          </w:p>
        </w:tc>
      </w:tr>
      <w:tr>
        <w:trPr>
          <w:trHeight w:val="168"/>
        </w:trPr>
        <w:tc>
          <w:tcPr>
            <w:tcW w:w="3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of</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Voting Stock</w:t>
            </w:r>
          </w:p>
        </w:tc>
      </w:tr>
      <w:tr>
        <w:trPr>
          <w:trHeight w:val="168"/>
        </w:trPr>
        <w:tc>
          <w:tcPr>
            <w:tcW w:w="3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Incorporation</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or Partnership</w:t>
            </w:r>
          </w:p>
        </w:tc>
      </w:tr>
      <w:tr>
        <w:trPr>
          <w:trHeight w:val="168"/>
        </w:trPr>
        <w:tc>
          <w:tcPr>
            <w:tcW w:w="3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or</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Interest Owned</w:t>
            </w:r>
          </w:p>
        </w:tc>
      </w:tr>
      <w:tr>
        <w:trPr>
          <w:trHeight w:val="168"/>
        </w:trPr>
        <w:tc>
          <w:tcPr>
            <w:tcW w:w="6120" w:type="dxa"/>
            <w:vAlign w:val="bottom"/>
            <w:gridSpan w:val="2"/>
          </w:tcPr>
          <w:p>
            <w:pPr>
              <w:ind w:left="2360"/>
              <w:spacing w:after="0" w:line="168" w:lineRule="exact"/>
              <w:rPr>
                <w:sz w:val="20"/>
                <w:szCs w:val="20"/>
                <w:color w:val="auto"/>
              </w:rPr>
            </w:pPr>
            <w:r>
              <w:rPr>
                <w:rFonts w:ascii="Courier New" w:cs="Courier New" w:eastAsia="Courier New" w:hAnsi="Courier New"/>
                <w:sz w:val="15"/>
                <w:szCs w:val="15"/>
                <w:color w:val="auto"/>
              </w:rPr>
              <w:t>Name of Subsidiary</w:t>
            </w:r>
          </w:p>
        </w:tc>
        <w:tc>
          <w:tcPr>
            <w:tcW w:w="19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Organization</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by Company</w:t>
            </w:r>
          </w:p>
        </w:tc>
      </w:tr>
      <w:tr>
        <w:trPr>
          <w:trHeight w:val="168"/>
        </w:trPr>
        <w:tc>
          <w:tcPr>
            <w:tcW w:w="6120" w:type="dxa"/>
            <w:vAlign w:val="bottom"/>
            <w:gridSpan w:val="2"/>
          </w:tcPr>
          <w:p>
            <w:pPr>
              <w:ind w:left="236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Bisbee Cable TV, Inc.   . .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Arizona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Bowater Mersey Paper Company Limited  . . .</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Nova Scotia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Capitol Fiber, Inc.   . . .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Maryland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Coast TV Cable, Inc.  . . .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Mississippi</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Coastal Bend Cablevision Corp.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Texas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Digital Ink Co.   . . . . .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The Gazette Newspapers, Inc.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Maryland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I.H.T. Corporation  . . . . . . . . . . . .</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400" w:type="dxa"/>
            <w:vAlign w:val="bottom"/>
          </w:tcPr>
          <w:p>
            <w:pPr>
              <w:spacing w:after="0"/>
              <w:rPr>
                <w:sz w:val="24"/>
                <w:szCs w:val="24"/>
                <w:color w:val="auto"/>
              </w:rPr>
            </w:pPr>
          </w:p>
        </w:tc>
      </w:tr>
      <w:tr>
        <w:trPr>
          <w:trHeight w:val="336"/>
        </w:trPr>
        <w:tc>
          <w:tcPr>
            <w:tcW w:w="3840" w:type="dxa"/>
            <w:vAlign w:val="bottom"/>
          </w:tcPr>
          <w:p>
            <w:pPr>
              <w:ind w:left="600"/>
              <w:spacing w:after="0"/>
              <w:rPr>
                <w:sz w:val="20"/>
                <w:szCs w:val="20"/>
                <w:color w:val="auto"/>
              </w:rPr>
            </w:pPr>
            <w:r>
              <w:rPr>
                <w:rFonts w:ascii="Courier New" w:cs="Courier New" w:eastAsia="Courier New" w:hAnsi="Courier New"/>
                <w:sz w:val="15"/>
                <w:szCs w:val="15"/>
                <w:color w:val="auto"/>
              </w:rPr>
              <w:t>International Herald Tribune S.A. .</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France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33-1/3%</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Hearld Tribune S.A.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France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33-1/3%</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Legi-Slate, Inc.  . . . . .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rPr>
              <w:t>Los Angeles Times-Washington Post News</w:t>
            </w:r>
          </w:p>
        </w:tc>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8"/>
        </w:trPr>
        <w:tc>
          <w:tcPr>
            <w:tcW w:w="6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Service, Inc.   . . . . . . . . . . . . . . . . . . . . . . . .</w:t>
            </w:r>
          </w:p>
        </w:tc>
        <w:tc>
          <w:tcPr>
            <w:tcW w:w="1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D.C.</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400" w:type="dxa"/>
            <w:vAlign w:val="bottom"/>
          </w:tcPr>
          <w:p>
            <w:pPr>
              <w:spacing w:after="0"/>
              <w:rPr>
                <w:sz w:val="14"/>
                <w:szCs w:val="14"/>
                <w:color w:val="auto"/>
              </w:rPr>
            </w:pP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w w:val="98"/>
              </w:rPr>
              <w:t>Marks Cablevision of Green, Incorporated  .</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Ohio</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Newsprint, Inc.   . . . . .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Virginia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3840" w:type="dxa"/>
            <w:vAlign w:val="bottom"/>
          </w:tcPr>
          <w:p>
            <w:pPr>
              <w:jc w:val="center"/>
              <w:ind w:left="292"/>
              <w:spacing w:after="0"/>
              <w:rPr>
                <w:sz w:val="20"/>
                <w:szCs w:val="20"/>
                <w:color w:val="auto"/>
              </w:rPr>
            </w:pPr>
            <w:r>
              <w:rPr>
                <w:rFonts w:ascii="Courier New" w:cs="Courier New" w:eastAsia="Courier New" w:hAnsi="Courier New"/>
                <w:sz w:val="15"/>
                <w:szCs w:val="15"/>
                <w:color w:val="auto"/>
                <w:w w:val="96"/>
              </w:rPr>
              <w:t>Bear Island Paper Company. . . . .</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Virginia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w:t>
            </w:r>
          </w:p>
        </w:tc>
      </w:tr>
      <w:tr>
        <w:trPr>
          <w:trHeight w:val="336"/>
        </w:trPr>
        <w:tc>
          <w:tcPr>
            <w:tcW w:w="3840" w:type="dxa"/>
            <w:vAlign w:val="bottom"/>
          </w:tcPr>
          <w:p>
            <w:pPr>
              <w:jc w:val="center"/>
              <w:ind w:left="292"/>
              <w:spacing w:after="0"/>
              <w:rPr>
                <w:sz w:val="20"/>
                <w:szCs w:val="20"/>
                <w:color w:val="auto"/>
              </w:rPr>
            </w:pPr>
            <w:r>
              <w:rPr>
                <w:rFonts w:ascii="Courier New" w:cs="Courier New" w:eastAsia="Courier New" w:hAnsi="Courier New"/>
                <w:sz w:val="15"/>
                <w:szCs w:val="15"/>
                <w:color w:val="auto"/>
                <w:w w:val="96"/>
              </w:rPr>
              <w:t>Bear Island Timberlands Company. .</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Virginia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w:t>
            </w: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Newsweek, Inc.  . . . . . .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New York</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Newsweek Services, Inc.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3840" w:type="dxa"/>
            <w:vAlign w:val="bottom"/>
          </w:tcPr>
          <w:p>
            <w:pPr>
              <w:jc w:val="center"/>
              <w:ind w:left="292"/>
              <w:spacing w:after="0"/>
              <w:rPr>
                <w:sz w:val="20"/>
                <w:szCs w:val="20"/>
                <w:color w:val="auto"/>
              </w:rPr>
            </w:pPr>
            <w:r>
              <w:rPr>
                <w:rFonts w:ascii="Courier New" w:cs="Courier New" w:eastAsia="Courier New" w:hAnsi="Courier New"/>
                <w:sz w:val="15"/>
                <w:szCs w:val="15"/>
                <w:color w:val="auto"/>
                <w:w w:val="97"/>
              </w:rPr>
              <w:t>Newsweek Services (Canada), Inc.</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Omnicom Cablevision of Illinois, Inc.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Illinois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Post-Newsweek Cable, Inc.   . . . .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Post-Newsweek Cable of California, Inc.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Post-Newsweek Cable of Indiana, Inc.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Indiana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Post-Newsweek Cable of North Dakota, Inc.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Delaware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Post-Newsweek Cable of Oklahoma, Inc.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Oklahoma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r>
        <w:trPr>
          <w:trHeight w:val="336"/>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Post-Newsweek Pacific Cable, Inc.   . . . . . . . . . . . . . . . .</w:t>
            </w:r>
          </w:p>
        </w:tc>
        <w:tc>
          <w:tcPr>
            <w:tcW w:w="1960" w:type="dxa"/>
            <w:vAlign w:val="bottom"/>
          </w:tcPr>
          <w:p>
            <w:pPr>
              <w:ind w:left="260"/>
              <w:spacing w:after="0"/>
              <w:rPr>
                <w:sz w:val="20"/>
                <w:szCs w:val="20"/>
                <w:color w:val="auto"/>
              </w:rPr>
            </w:pPr>
            <w:r>
              <w:rPr>
                <w:rFonts w:ascii="Courier New" w:cs="Courier New" w:eastAsia="Courier New" w:hAnsi="Courier New"/>
                <w:sz w:val="15"/>
                <w:szCs w:val="15"/>
                <w:color w:val="auto"/>
              </w:rPr>
              <w:t>California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24"/>
                <w:szCs w:val="24"/>
                <w:color w:val="auto"/>
              </w:rPr>
            </w:pPr>
          </w:p>
        </w:tc>
      </w:tr>
    </w:tbl>
    <w:p>
      <w:pPr>
        <w:spacing w:after="0" w:line="166" w:lineRule="exact"/>
        <w:rPr>
          <w:sz w:val="20"/>
          <w:szCs w:val="20"/>
          <w:color w:val="auto"/>
        </w:rPr>
      </w:pPr>
    </w:p>
    <w:p>
      <w:pPr>
        <w:ind w:left="170" w:hanging="170"/>
        <w:spacing w:after="0"/>
        <w:tabs>
          <w:tab w:leader="none" w:pos="17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1130" w:hanging="343"/>
        <w:spacing w:after="0"/>
        <w:tabs>
          <w:tab w:leader="none" w:pos="1130"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partnership interest.</w:t>
      </w:r>
    </w:p>
    <w:p>
      <w:pPr>
        <w:sectPr>
          <w:pgSz w:w="11900" w:h="16838" w:orient="portrait"/>
          <w:cols w:equalWidth="0" w:num="1">
            <w:col w:w="10229"/>
          </w:cols>
          <w:pgMar w:left="230" w:top="135"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SUBSIDIARIES OF THE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8"/>
              </w:rPr>
              <w:t>Jurisdiction</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4"/>
              </w:rPr>
              <w:t>% of</w:t>
            </w:r>
          </w:p>
        </w:tc>
      </w:tr>
      <w:tr>
        <w:trPr>
          <w:trHeight w:val="168"/>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of</w:t>
            </w:r>
          </w:p>
        </w:tc>
        <w:tc>
          <w:tcPr>
            <w:tcW w:w="180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8"/>
              </w:rPr>
              <w:t>Voting Stock</w:t>
            </w:r>
          </w:p>
        </w:tc>
      </w:tr>
      <w:tr>
        <w:trPr>
          <w:trHeight w:val="168"/>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Incorporation</w:t>
            </w:r>
          </w:p>
        </w:tc>
        <w:tc>
          <w:tcPr>
            <w:tcW w:w="180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6"/>
              </w:rPr>
              <w:t>or Partnership</w:t>
            </w:r>
          </w:p>
        </w:tc>
      </w:tr>
      <w:tr>
        <w:trPr>
          <w:trHeight w:val="168"/>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or</w:t>
            </w:r>
          </w:p>
        </w:tc>
        <w:tc>
          <w:tcPr>
            <w:tcW w:w="180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6"/>
              </w:rPr>
              <w:t>Interest Owned</w:t>
            </w:r>
          </w:p>
        </w:tc>
      </w:tr>
      <w:tr>
        <w:trPr>
          <w:trHeight w:val="168"/>
        </w:trPr>
        <w:tc>
          <w:tcPr>
            <w:tcW w:w="4340" w:type="dxa"/>
            <w:vAlign w:val="bottom"/>
            <w:gridSpan w:val="3"/>
          </w:tcPr>
          <w:p>
            <w:pPr>
              <w:ind w:left="2460"/>
              <w:spacing w:after="0" w:line="168" w:lineRule="exact"/>
              <w:rPr>
                <w:sz w:val="20"/>
                <w:szCs w:val="20"/>
                <w:color w:val="auto"/>
              </w:rPr>
            </w:pPr>
            <w:r>
              <w:rPr>
                <w:rFonts w:ascii="Courier New" w:cs="Courier New" w:eastAsia="Courier New" w:hAnsi="Courier New"/>
                <w:sz w:val="15"/>
                <w:szCs w:val="15"/>
                <w:color w:val="auto"/>
              </w:rPr>
              <w:t>Name of Subsidiary</w:t>
            </w:r>
          </w:p>
        </w:tc>
        <w:tc>
          <w:tcPr>
            <w:tcW w:w="2100" w:type="dxa"/>
            <w:vAlign w:val="bottom"/>
          </w:tcPr>
          <w:p>
            <w:pPr>
              <w:spacing w:after="0"/>
              <w:rPr>
                <w:sz w:val="14"/>
                <w:szCs w:val="14"/>
                <w:color w:val="auto"/>
              </w:rPr>
            </w:pPr>
          </w:p>
        </w:tc>
        <w:tc>
          <w:tcPr>
            <w:tcW w:w="17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Organization</w:t>
            </w:r>
          </w:p>
        </w:tc>
        <w:tc>
          <w:tcPr>
            <w:tcW w:w="1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by Company</w:t>
            </w:r>
          </w:p>
        </w:tc>
      </w:tr>
      <w:tr>
        <w:trPr>
          <w:trHeight w:val="168"/>
        </w:trPr>
        <w:tc>
          <w:tcPr>
            <w:tcW w:w="4340" w:type="dxa"/>
            <w:vAlign w:val="bottom"/>
            <w:gridSpan w:val="3"/>
          </w:tcPr>
          <w:p>
            <w:pPr>
              <w:ind w:left="246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14"/>
                <w:szCs w:val="14"/>
                <w:color w:val="auto"/>
              </w:rPr>
            </w:pPr>
          </w:p>
        </w:tc>
        <w:tc>
          <w:tcPr>
            <w:tcW w:w="17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800" w:type="dxa"/>
            <w:vAlign w:val="bottom"/>
          </w:tcPr>
          <w:p>
            <w:pPr>
              <w:jc w:val="center"/>
              <w:ind w:left="5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w w:val="98"/>
              </w:rPr>
              <w:t>Post-Newsweek Stations, Inc.  . . . . . . . .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Post-Newsweek Stations, Connecticut, Inc.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Post-Newsweek Stations, Florida, Inc.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Florida</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Post-Newsweek Stations, Houston, Inc.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3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Post-Newsweek Stations, Michigan, Inc.</w:t>
            </w:r>
          </w:p>
        </w:tc>
        <w:tc>
          <w:tcPr>
            <w:tcW w:w="2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Pro Am Sports System, Inc.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Post-Newsweek Stations, San Antonio, Inc.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Robinson Terminal Warehouse Corporation</w:t>
            </w:r>
          </w:p>
        </w:tc>
        <w:tc>
          <w:tcPr>
            <w:tcW w:w="2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8"/>
              </w:rPr>
              <w:t>. .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w w:val="97"/>
              </w:rPr>
              <w:t>Sandoval County Cable Television Company   . .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New Mexico</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Stanley H. Kaplan Educational Center Ltd.</w:t>
            </w:r>
          </w:p>
        </w:tc>
        <w:tc>
          <w:tcPr>
            <w:tcW w:w="2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43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Stanley H. Kaplan Educational Center of</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6440" w:type="dxa"/>
            <w:vAlign w:val="bottom"/>
            <w:gridSpan w:val="4"/>
          </w:tcPr>
          <w:p>
            <w:pPr>
              <w:jc w:val="right"/>
              <w:ind w:right="407"/>
              <w:spacing w:after="0" w:line="168" w:lineRule="exact"/>
              <w:rPr>
                <w:sz w:val="20"/>
                <w:szCs w:val="20"/>
                <w:color w:val="auto"/>
              </w:rPr>
            </w:pPr>
            <w:r>
              <w:rPr>
                <w:rFonts w:ascii="Courier New" w:cs="Courier New" w:eastAsia="Courier New" w:hAnsi="Courier New"/>
                <w:sz w:val="15"/>
                <w:szCs w:val="15"/>
                <w:color w:val="auto"/>
              </w:rPr>
              <w:t>Canada Ltd.   . . . . . . . . . . . . . . . . . . . . .</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Ontario</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r>
      <w:tr>
        <w:trPr>
          <w:trHeight w:val="336"/>
        </w:trPr>
        <w:tc>
          <w:tcPr>
            <w:tcW w:w="43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Stanley H. Kaplan Educational Center of</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6440" w:type="dxa"/>
            <w:vAlign w:val="bottom"/>
            <w:gridSpan w:val="4"/>
          </w:tcPr>
          <w:p>
            <w:pPr>
              <w:jc w:val="right"/>
              <w:ind w:right="407"/>
              <w:spacing w:after="0" w:line="168" w:lineRule="exact"/>
              <w:rPr>
                <w:sz w:val="20"/>
                <w:szCs w:val="20"/>
                <w:color w:val="auto"/>
              </w:rPr>
            </w:pPr>
            <w:r>
              <w:rPr>
                <w:rFonts w:ascii="Courier New" w:cs="Courier New" w:eastAsia="Courier New" w:hAnsi="Courier New"/>
                <w:sz w:val="15"/>
                <w:szCs w:val="15"/>
                <w:color w:val="auto"/>
              </w:rPr>
              <w:t>Puerto Rico, Inc.   . . . . . . . . . . . . . . . . . .</w:t>
            </w:r>
          </w:p>
        </w:tc>
        <w:tc>
          <w:tcPr>
            <w:tcW w:w="1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Puerto Rico</w:t>
            </w:r>
          </w:p>
        </w:tc>
        <w:tc>
          <w:tcPr>
            <w:tcW w:w="1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w w:val="97"/>
              </w:rPr>
              <w:t>The Daily Herald Company   . . . . . . . . . .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Washington</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64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w w:val="97"/>
              </w:rPr>
              <w:t>WPC Telecommunications, Inc.   . . . . . . . .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Moffet, Larson &amp; Johnson, Inc.</w:t>
            </w:r>
          </w:p>
        </w:tc>
        <w:tc>
          <w:tcPr>
            <w:tcW w:w="35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 . . . . . . . . . . . . . . .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Delaware</w:t>
            </w:r>
          </w:p>
        </w:tc>
        <w:tc>
          <w:tcPr>
            <w:tcW w:w="1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w:t>
            </w:r>
          </w:p>
        </w:tc>
      </w:tr>
      <w:tr>
        <w:trPr>
          <w:trHeight w:val="673"/>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6"/>
        </w:trPr>
        <w:tc>
          <w:tcPr>
            <w:tcW w:w="6440" w:type="dxa"/>
            <w:vAlign w:val="bottom"/>
            <w:gridSpan w:val="4"/>
          </w:tcPr>
          <w:p>
            <w:pPr>
              <w:ind w:left="800"/>
              <w:spacing w:after="0"/>
              <w:rPr>
                <w:sz w:val="20"/>
                <w:szCs w:val="20"/>
                <w:color w:val="auto"/>
              </w:rPr>
            </w:pPr>
            <w:r>
              <w:rPr>
                <w:rFonts w:ascii="Courier New" w:cs="Courier New" w:eastAsia="Courier New" w:hAnsi="Courier New"/>
                <w:sz w:val="15"/>
                <w:szCs w:val="15"/>
                <w:color w:val="auto"/>
                <w:w w:val="97"/>
              </w:rPr>
              <w:t>As permitted by Item 601(b)(22) of Regulation S-K, the foregoing</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list</w:t>
            </w:r>
          </w:p>
        </w:tc>
        <w:tc>
          <w:tcPr>
            <w:tcW w:w="1800" w:type="dxa"/>
            <w:vAlign w:val="bottom"/>
          </w:tcPr>
          <w:p>
            <w:pPr>
              <w:spacing w:after="0"/>
              <w:rPr>
                <w:sz w:val="24"/>
                <w:szCs w:val="24"/>
                <w:color w:val="auto"/>
              </w:rPr>
            </w:pPr>
          </w:p>
        </w:tc>
      </w:tr>
      <w:tr>
        <w:trPr>
          <w:trHeight w:val="168"/>
        </w:trPr>
        <w:tc>
          <w:tcPr>
            <w:tcW w:w="8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omits certain subsidiaries which, if considered in the aggregate as a single</w:t>
            </w:r>
          </w:p>
        </w:tc>
        <w:tc>
          <w:tcPr>
            <w:tcW w:w="1800" w:type="dxa"/>
            <w:vAlign w:val="bottom"/>
          </w:tcPr>
          <w:p>
            <w:pPr>
              <w:spacing w:after="0"/>
              <w:rPr>
                <w:sz w:val="14"/>
                <w:szCs w:val="14"/>
                <w:color w:val="auto"/>
              </w:rPr>
            </w:pPr>
          </w:p>
        </w:tc>
      </w:tr>
      <w:tr>
        <w:trPr>
          <w:trHeight w:val="168"/>
        </w:trPr>
        <w:tc>
          <w:tcPr>
            <w:tcW w:w="81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subsidiary, would not constitute a "significant subsidiary" as that term is</w:t>
            </w:r>
          </w:p>
        </w:tc>
        <w:tc>
          <w:tcPr>
            <w:tcW w:w="1800" w:type="dxa"/>
            <w:vAlign w:val="bottom"/>
          </w:tcPr>
          <w:p>
            <w:pPr>
              <w:spacing w:after="0"/>
              <w:rPr>
                <w:sz w:val="14"/>
                <w:szCs w:val="14"/>
                <w:color w:val="auto"/>
              </w:rPr>
            </w:pPr>
          </w:p>
        </w:tc>
      </w:tr>
      <w:tr>
        <w:trPr>
          <w:trHeight w:val="168"/>
        </w:trPr>
        <w:tc>
          <w:tcPr>
            <w:tcW w:w="3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defined in Rule 1-02(v) of Regulation S-X.</w:t>
            </w: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2-42170) of The Washington Post Company, and in the Prospectus constituting a part thereof, of our report dated January 30, 1996 appearing on page 22 of this Annual Report on Form 10-K, and to the reference to us under the heading "Experts" in such Prospectus.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March 25, 1996</w:t>
      </w:r>
    </w:p>
    <w:p>
      <w:pPr>
        <w:sectPr>
          <w:pgSz w:w="11900" w:h="16838" w:orient="portrait"/>
          <w:cols w:equalWidth="0" w:num="1">
            <w:col w:w="10239"/>
          </w:cols>
          <w:pgMar w:left="220" w:top="135"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w:t>
      </w:r>
    </w:p>
    <w:p>
      <w:pPr>
        <w:spacing w:after="0" w:line="341"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24</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Reports Under the Securities Exchange Act of 1934</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14, 1996</w:t>
      </w:r>
    </w:p>
    <w:p>
      <w:pPr>
        <w:spacing w:after="0" w:line="178" w:lineRule="exact"/>
        <w:rPr>
          <w:sz w:val="20"/>
          <w:szCs w:val="20"/>
          <w:color w:val="auto"/>
        </w:rPr>
      </w:pPr>
    </w:p>
    <w:p>
      <w:pPr>
        <w:ind w:right="3399" w:firstLine="1487"/>
        <w:spacing w:after="0" w:line="254"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The Washington Post Company, a Delaware corporation (hereinafter called the "Company"), hereby constitutes and appoints DONALD E. GRAHAM, ALAN G. SPOON, KATHARINE GRAHAM and JOHN B. MORSE, JR.,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0239"/>
          </w:cols>
          <w:pgMar w:left="220" w:top="135" w:right="1440" w:bottom="1440" w:gutter="0" w:footer="0" w:header="0"/>
        </w:sectPr>
      </w:pPr>
    </w:p>
    <w:p>
      <w:pPr>
        <w:spacing w:after="0" w:line="33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Donald E. Graham, Chairman of the</w:t>
      </w:r>
    </w:p>
    <w:p>
      <w:pPr>
        <w:ind w:left="100"/>
        <w:spacing w:after="0" w:line="237" w:lineRule="auto"/>
        <w:rPr>
          <w:sz w:val="20"/>
          <w:szCs w:val="20"/>
          <w:color w:val="auto"/>
        </w:rPr>
      </w:pPr>
      <w:r>
        <w:rPr>
          <w:rFonts w:ascii="Courier New" w:cs="Courier New" w:eastAsia="Courier New" w:hAnsi="Courier New"/>
          <w:sz w:val="15"/>
          <w:szCs w:val="15"/>
          <w:color w:val="auto"/>
        </w:rPr>
        <w:t>Board and Chief Executive Office</w:t>
      </w:r>
    </w:p>
    <w:p>
      <w:pPr>
        <w:ind w:left="100"/>
        <w:spacing w:after="0" w:line="238" w:lineRule="auto"/>
        <w:rPr>
          <w:sz w:val="20"/>
          <w:szCs w:val="20"/>
          <w:color w:val="auto"/>
        </w:rPr>
      </w:pPr>
      <w:r>
        <w:rPr>
          <w:rFonts w:ascii="Courier New" w:cs="Courier New" w:eastAsia="Courier New" w:hAnsi="Courier New"/>
          <w:sz w:val="15"/>
          <w:szCs w:val="15"/>
          <w:color w:val="auto"/>
        </w:rPr>
        <w:t>(Principal Executive Officer)</w:t>
      </w:r>
    </w:p>
    <w:p>
      <w:pPr>
        <w:ind w:left="100"/>
        <w:spacing w:after="0" w:line="237" w:lineRule="auto"/>
        <w:rPr>
          <w:sz w:val="20"/>
          <w:szCs w:val="20"/>
          <w:color w:val="auto"/>
        </w:rPr>
      </w:pPr>
      <w:r>
        <w:rPr>
          <w:rFonts w:ascii="Courier New" w:cs="Courier New" w:eastAsia="Courier New" w:hAnsi="Courier New"/>
          <w:sz w:val="15"/>
          <w:szCs w:val="15"/>
          <w:color w:val="auto"/>
        </w:rPr>
        <w:t>and Director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 Ralph E. Gomory</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E. Gomory, Director</w:t>
      </w:r>
    </w:p>
    <w:p>
      <w:pPr>
        <w:spacing w:after="0" w:line="704" w:lineRule="exact"/>
        <w:rPr>
          <w:sz w:val="20"/>
          <w:szCs w:val="20"/>
          <w:color w:val="auto"/>
        </w:rPr>
      </w:pPr>
    </w:p>
    <w:p>
      <w:pPr>
        <w:sectPr>
          <w:pgSz w:w="11900" w:h="16838" w:orient="portrait"/>
          <w:cols w:equalWidth="0" w:num="2">
            <w:col w:w="3420" w:space="620"/>
            <w:col w:w="6199"/>
          </w:cols>
          <w:pgMar w:left="220" w:top="135" w:right="1440" w:bottom="1440" w:gutter="0" w:footer="0" w:header="0"/>
          <w:type w:val="continuous"/>
        </w:sect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 Alan G. Spoon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Alan G. Spoon, President, Chief</w:t>
      </w:r>
    </w:p>
    <w:p>
      <w:pPr>
        <w:ind w:left="100"/>
        <w:spacing w:after="0" w:line="237" w:lineRule="auto"/>
        <w:rPr>
          <w:sz w:val="20"/>
          <w:szCs w:val="20"/>
          <w:color w:val="auto"/>
        </w:rPr>
      </w:pPr>
      <w:r>
        <w:rPr>
          <w:rFonts w:ascii="Courier New" w:cs="Courier New" w:eastAsia="Courier New" w:hAnsi="Courier New"/>
          <w:sz w:val="15"/>
          <w:szCs w:val="15"/>
          <w:color w:val="auto"/>
        </w:rPr>
        <w:t>Operating Officer and Director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 Donald R. Keough</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R. Keough, Director</w:t>
      </w:r>
    </w:p>
    <w:p>
      <w:pPr>
        <w:spacing w:after="0" w:line="367" w:lineRule="exact"/>
        <w:rPr>
          <w:sz w:val="20"/>
          <w:szCs w:val="20"/>
          <w:color w:val="auto"/>
        </w:rPr>
      </w:pPr>
    </w:p>
    <w:p>
      <w:pPr>
        <w:sectPr>
          <w:pgSz w:w="11900" w:h="16838" w:orient="portrait"/>
          <w:cols w:equalWidth="0" w:num="2">
            <w:col w:w="3420" w:space="620"/>
            <w:col w:w="6199"/>
          </w:cols>
          <w:pgMar w:left="220" w:top="135" w:right="1440" w:bottom="1440" w:gutter="0" w:footer="0" w:header="0"/>
          <w:type w:val="continuous"/>
        </w:sectPr>
      </w:pPr>
    </w:p>
    <w:p>
      <w:pPr>
        <w:spacing w:after="0" w:line="30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Katharine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Katharine Graham, Chairman of the</w:t>
      </w:r>
    </w:p>
    <w:p>
      <w:pPr>
        <w:ind w:left="100"/>
        <w:spacing w:after="0" w:line="237" w:lineRule="auto"/>
        <w:rPr>
          <w:sz w:val="20"/>
          <w:szCs w:val="20"/>
          <w:color w:val="auto"/>
        </w:rPr>
      </w:pPr>
      <w:r>
        <w:rPr>
          <w:rFonts w:ascii="Courier New" w:cs="Courier New" w:eastAsia="Courier New" w:hAnsi="Courier New"/>
          <w:sz w:val="15"/>
          <w:szCs w:val="15"/>
          <w:color w:val="auto"/>
        </w:rPr>
        <w:t>Executive Committee of the Board</w:t>
      </w:r>
    </w:p>
    <w:p>
      <w:pPr>
        <w:ind w:left="100"/>
        <w:spacing w:after="0" w:line="238" w:lineRule="auto"/>
        <w:rPr>
          <w:sz w:val="20"/>
          <w:szCs w:val="20"/>
          <w:color w:val="auto"/>
        </w:rPr>
      </w:pPr>
      <w:r>
        <w:rPr>
          <w:rFonts w:ascii="Courier New" w:cs="Courier New" w:eastAsia="Courier New" w:hAnsi="Courier New"/>
          <w:sz w:val="15"/>
          <w:szCs w:val="15"/>
          <w:color w:val="auto"/>
        </w:rPr>
        <w:t>and Director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 Barabara Scott Preiskel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Barbara Scott Preiskel, Director</w:t>
      </w:r>
    </w:p>
    <w:p>
      <w:pPr>
        <w:spacing w:after="0" w:line="536" w:lineRule="exact"/>
        <w:rPr>
          <w:sz w:val="20"/>
          <w:szCs w:val="20"/>
          <w:color w:val="auto"/>
        </w:rPr>
      </w:pPr>
    </w:p>
    <w:p>
      <w:pPr>
        <w:sectPr>
          <w:pgSz w:w="11900" w:h="16838" w:orient="portrait"/>
          <w:cols w:equalWidth="0" w:num="2">
            <w:col w:w="3420" w:space="620"/>
            <w:col w:w="6199"/>
          </w:cols>
          <w:pgMar w:left="220" w:top="135" w:right="1440" w:bottom="1440" w:gutter="0" w:footer="0" w:header="0"/>
          <w:type w:val="continuous"/>
        </w:sectPr>
      </w:pPr>
    </w:p>
    <w:p>
      <w:pPr>
        <w:spacing w:after="0" w:line="1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John B. Morse,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w:t>
      </w:r>
    </w:p>
    <w:p>
      <w:pPr>
        <w:spacing w:after="0" w:line="237" w:lineRule="auto"/>
        <w:rPr>
          <w:sz w:val="20"/>
          <w:szCs w:val="20"/>
          <w:color w:val="auto"/>
        </w:rPr>
      </w:pPr>
      <w:r>
        <w:rPr>
          <w:rFonts w:ascii="Courier New" w:cs="Courier New" w:eastAsia="Courier New" w:hAnsi="Courier New"/>
          <w:sz w:val="15"/>
          <w:szCs w:val="15"/>
          <w:color w:val="auto"/>
        </w:rPr>
        <w:t>Finance (Principal Financial and</w:t>
      </w:r>
    </w:p>
    <w:p>
      <w:pPr>
        <w:spacing w:after="0" w:line="238" w:lineRule="auto"/>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William J. Ruane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J. Ruane, Director</w:t>
      </w:r>
    </w:p>
    <w:p>
      <w:pPr>
        <w:spacing w:after="0" w:line="536" w:lineRule="exact"/>
        <w:rPr>
          <w:sz w:val="20"/>
          <w:szCs w:val="20"/>
          <w:color w:val="auto"/>
        </w:rPr>
      </w:pPr>
    </w:p>
    <w:p>
      <w:pPr>
        <w:sectPr>
          <w:pgSz w:w="11900" w:h="16838" w:orient="portrait"/>
          <w:cols w:equalWidth="0" w:num="2">
            <w:col w:w="3420" w:space="620"/>
            <w:col w:w="6199"/>
          </w:cols>
          <w:pgMar w:left="220" w:top="135" w:right="1440" w:bottom="1440" w:gutter="0" w:footer="0" w:header="0"/>
          <w:type w:val="continuous"/>
        </w:sect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 James E. Burke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James E. Burke, Director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 Richard D. Simmons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D. Simmons, Director</w:t>
      </w:r>
    </w:p>
    <w:p>
      <w:pPr>
        <w:spacing w:after="0" w:line="200" w:lineRule="exact"/>
        <w:rPr>
          <w:sz w:val="20"/>
          <w:szCs w:val="20"/>
          <w:color w:val="auto"/>
        </w:rPr>
      </w:pPr>
    </w:p>
    <w:p>
      <w:pPr>
        <w:sectPr>
          <w:pgSz w:w="11900" w:h="16838" w:orient="portrait"/>
          <w:cols w:equalWidth="0" w:num="2">
            <w:col w:w="3420" w:space="620"/>
            <w:col w:w="6199"/>
          </w:cols>
          <w:pgMar w:left="220" w:top="135" w:right="1440" w:bottom="1440" w:gutter="0" w:footer="0" w:header="0"/>
          <w:type w:val="continuous"/>
        </w:sect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 Martin Cohen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Cohen, Director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 George W. Wilson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W. Wilson, Director</w:t>
      </w:r>
    </w:p>
    <w:p>
      <w:pPr>
        <w:spacing w:after="0" w:line="200" w:lineRule="exact"/>
        <w:rPr>
          <w:sz w:val="20"/>
          <w:szCs w:val="20"/>
          <w:color w:val="auto"/>
        </w:rPr>
      </w:pPr>
    </w:p>
    <w:p>
      <w:pPr>
        <w:sectPr>
          <w:pgSz w:w="11900" w:h="16838" w:orient="portrait"/>
          <w:cols w:equalWidth="0" w:num="2">
            <w:col w:w="3420" w:space="620"/>
            <w:col w:w="6199"/>
          </w:cols>
          <w:pgMar w:left="220" w:top="135" w:right="1440" w:bottom="1440" w:gutter="0" w:footer="0" w:header="0"/>
          <w:type w:val="continuous"/>
        </w:sectPr>
      </w:pPr>
    </w:p>
    <w:p>
      <w:pPr>
        <w:spacing w:after="0" w:line="1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 George J. Gillespie, III</w:t>
      </w:r>
    </w:p>
    <w:p>
      <w:pPr>
        <w:spacing w:after="0" w:line="5" w:lineRule="exact"/>
        <w:rPr>
          <w:sz w:val="20"/>
          <w:szCs w:val="20"/>
          <w:color w:val="auto"/>
        </w:rPr>
      </w:pPr>
    </w:p>
    <w:p>
      <w:pPr>
        <w:ind w:left="180" w:hanging="170"/>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George J. Gillespie, III, Director</w:t>
      </w:r>
    </w:p>
    <w:p>
      <w:pPr>
        <w:sectPr>
          <w:pgSz w:w="11900" w:h="16838" w:orient="portrait"/>
          <w:cols w:equalWidth="0" w:num="1">
            <w:col w:w="10239"/>
          </w:cols>
          <w:pgMar w:left="220" w:top="135" w:right="1440" w:bottom="1440" w:gutter="0" w:footer="0" w:header="0"/>
          <w:type w:val="continuous"/>
        </w:sectPr>
      </w:pPr>
    </w:p>
    <w:bookmarkStart w:id="164" w:name="page165"/>
    <w:bookmarkEnd w:id="164"/>
    <w:p>
      <w:pPr>
        <w:ind w:left="6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 AND SUBSIDIARIES</w:t>
      </w:r>
    </w:p>
    <w:p>
      <w:pPr>
        <w:spacing w:after="0" w:line="237" w:lineRule="auto"/>
        <w:rPr>
          <w:sz w:val="20"/>
          <w:szCs w:val="20"/>
          <w:color w:val="auto"/>
        </w:rPr>
      </w:pPr>
      <w:r>
        <w:rPr>
          <w:rFonts w:ascii="Courier New" w:cs="Courier New" w:eastAsia="Courier New" w:hAnsi="Courier New"/>
          <w:sz w:val="15"/>
          <w:szCs w:val="15"/>
          <w:color w:val="auto"/>
        </w:rPr>
        <w:t>FINANCIAL DATA SCHEDULE</w:t>
      </w:r>
    </w:p>
    <w:p>
      <w:pPr>
        <w:spacing w:after="0" w:line="238" w:lineRule="auto"/>
        <w:rPr>
          <w:sz w:val="20"/>
          <w:szCs w:val="20"/>
          <w:color w:val="auto"/>
        </w:rPr>
      </w:pPr>
      <w:r>
        <w:rPr>
          <w:rFonts w:ascii="Courier New" w:cs="Courier New" w:eastAsia="Courier New" w:hAnsi="Courier New"/>
          <w:sz w:val="15"/>
          <w:szCs w:val="15"/>
          <w:color w:val="auto"/>
        </w:rPr>
        <w:t>IN ACCORDANCE WITH ITEM 601(C) OF REGULATIONS S-K AND S-B</w:t>
      </w:r>
    </w:p>
    <w:p>
      <w:pPr>
        <w:spacing w:after="0" w:line="237" w:lineRule="auto"/>
        <w:rPr>
          <w:sz w:val="20"/>
          <w:szCs w:val="20"/>
          <w:color w:val="auto"/>
        </w:rPr>
      </w:pPr>
      <w:r>
        <w:rPr>
          <w:rFonts w:ascii="Courier New" w:cs="Courier New" w:eastAsia="Courier New" w:hAnsi="Courier New"/>
          <w:sz w:val="15"/>
          <w:szCs w:val="15"/>
          <w:color w:val="auto"/>
        </w:rPr>
        <w:t>(in 000's, except per share amounts)</w:t>
      </w:r>
    </w:p>
    <w:p>
      <w:pPr>
        <w:spacing w:after="0" w:line="173"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5"/>
          <w:szCs w:val="15"/>
          <w:color w:val="auto"/>
        </w:rPr>
        <w:t>THIS SCHEDULE CONTAINS SUMMARY INFORMATION EXTRACTED FROM THE CONSOLIDATED STATEMENT OF INCOME FOR THE YEAR ENDED DECEMBER 31, 1995 AND THE CONSOLIDATED BALANCE SHEET AS OF DECEMBER 31, 1995 AND IS QUALIFIED IN ITS ENTIRETY BY REFERENCE TO SUCH FINANCIAL STATEMENTS</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40"/>
        <w:spacing w:after="0" w:line="237" w:lineRule="auto"/>
        <w:rPr>
          <w:sz w:val="20"/>
          <w:szCs w:val="20"/>
          <w:color w:val="auto"/>
        </w:rPr>
      </w:pPr>
      <w:r>
        <w:rPr>
          <w:rFonts w:ascii="Courier New" w:cs="Courier New" w:eastAsia="Courier New" w:hAnsi="Courier New"/>
          <w:sz w:val="15"/>
          <w:szCs w:val="15"/>
          <w:color w:val="auto"/>
        </w:rPr>
        <w:t>DEC-31-1995</w:t>
      </w:r>
    </w:p>
    <w:p>
      <w:pPr>
        <w:ind w:left="2680"/>
        <w:spacing w:after="0" w:line="238" w:lineRule="auto"/>
        <w:rPr>
          <w:sz w:val="20"/>
          <w:szCs w:val="20"/>
          <w:color w:val="auto"/>
        </w:rPr>
      </w:pPr>
      <w:r>
        <w:rPr>
          <w:rFonts w:ascii="Courier New" w:cs="Courier New" w:eastAsia="Courier New" w:hAnsi="Courier New"/>
          <w:sz w:val="15"/>
          <w:szCs w:val="15"/>
          <w:color w:val="auto"/>
        </w:rPr>
        <w:t>DEC-31-1995</w:t>
      </w:r>
    </w:p>
    <w:p>
      <w:pPr>
        <w:ind w:left="3560"/>
        <w:spacing w:after="0" w:line="237" w:lineRule="auto"/>
        <w:rPr>
          <w:sz w:val="20"/>
          <w:szCs w:val="20"/>
          <w:color w:val="auto"/>
        </w:rPr>
      </w:pPr>
      <w:r>
        <w:rPr>
          <w:rFonts w:ascii="Courier New" w:cs="Courier New" w:eastAsia="Courier New" w:hAnsi="Courier New"/>
          <w:sz w:val="15"/>
          <w:szCs w:val="15"/>
          <w:color w:val="auto"/>
        </w:rPr>
        <w:t>146,901</w:t>
      </w:r>
    </w:p>
    <w:p>
      <w:pPr>
        <w:ind w:left="3120"/>
        <w:spacing w:after="0" w:line="238" w:lineRule="auto"/>
        <w:rPr>
          <w:sz w:val="20"/>
          <w:szCs w:val="20"/>
          <w:color w:val="auto"/>
        </w:rPr>
      </w:pPr>
      <w:r>
        <w:rPr>
          <w:rFonts w:ascii="Courier New" w:cs="Courier New" w:eastAsia="Courier New" w:hAnsi="Courier New"/>
          <w:sz w:val="15"/>
          <w:szCs w:val="15"/>
          <w:color w:val="auto"/>
        </w:rPr>
        <w:t>12,756</w:t>
      </w:r>
    </w:p>
    <w:p>
      <w:pPr>
        <w:ind w:left="2940"/>
        <w:spacing w:after="0" w:line="237" w:lineRule="auto"/>
        <w:rPr>
          <w:sz w:val="20"/>
          <w:szCs w:val="20"/>
          <w:color w:val="auto"/>
        </w:rPr>
      </w:pPr>
      <w:r>
        <w:rPr>
          <w:rFonts w:ascii="Courier New" w:cs="Courier New" w:eastAsia="Courier New" w:hAnsi="Courier New"/>
          <w:sz w:val="15"/>
          <w:szCs w:val="15"/>
          <w:color w:val="auto"/>
        </w:rPr>
        <w:t>242,662</w:t>
      </w:r>
    </w:p>
    <w:p>
      <w:pPr>
        <w:ind w:left="3120"/>
        <w:spacing w:after="0" w:line="238" w:lineRule="auto"/>
        <w:rPr>
          <w:sz w:val="20"/>
          <w:szCs w:val="20"/>
          <w:color w:val="auto"/>
        </w:rPr>
      </w:pPr>
      <w:r>
        <w:rPr>
          <w:rFonts w:ascii="Courier New" w:cs="Courier New" w:eastAsia="Courier New" w:hAnsi="Courier New"/>
          <w:sz w:val="15"/>
          <w:szCs w:val="15"/>
          <w:color w:val="auto"/>
        </w:rPr>
        <w:t>41,964</w:t>
      </w:r>
    </w:p>
    <w:p>
      <w:pPr>
        <w:ind w:left="3200"/>
        <w:spacing w:after="0" w:line="237" w:lineRule="auto"/>
        <w:rPr>
          <w:sz w:val="20"/>
          <w:szCs w:val="20"/>
          <w:color w:val="auto"/>
        </w:rPr>
      </w:pPr>
      <w:r>
        <w:rPr>
          <w:rFonts w:ascii="Courier New" w:cs="Courier New" w:eastAsia="Courier New" w:hAnsi="Courier New"/>
          <w:sz w:val="15"/>
          <w:szCs w:val="15"/>
          <w:color w:val="auto"/>
        </w:rPr>
        <w:t>26,766</w:t>
      </w:r>
    </w:p>
    <w:p>
      <w:pPr>
        <w:ind w:left="2680"/>
        <w:spacing w:after="0" w:line="238" w:lineRule="auto"/>
        <w:rPr>
          <w:sz w:val="20"/>
          <w:szCs w:val="20"/>
          <w:color w:val="auto"/>
        </w:rPr>
      </w:pPr>
      <w:r>
        <w:rPr>
          <w:rFonts w:ascii="Courier New" w:cs="Courier New" w:eastAsia="Courier New" w:hAnsi="Courier New"/>
          <w:sz w:val="15"/>
          <w:szCs w:val="15"/>
          <w:color w:val="auto"/>
        </w:rPr>
        <w:t>406,570</w:t>
      </w:r>
    </w:p>
    <w:p>
      <w:pPr>
        <w:ind w:left="3560"/>
        <w:spacing w:after="0" w:line="238" w:lineRule="auto"/>
        <w:rPr>
          <w:sz w:val="20"/>
          <w:szCs w:val="20"/>
          <w:color w:val="auto"/>
        </w:rPr>
      </w:pPr>
      <w:r>
        <w:rPr>
          <w:rFonts w:ascii="Courier New" w:cs="Courier New" w:eastAsia="Courier New" w:hAnsi="Courier New"/>
          <w:sz w:val="15"/>
          <w:szCs w:val="15"/>
          <w:color w:val="auto"/>
        </w:rPr>
        <w:t>993,050</w:t>
      </w:r>
    </w:p>
    <w:p>
      <w:pPr>
        <w:ind w:left="2860"/>
        <w:spacing w:after="0" w:line="237" w:lineRule="auto"/>
        <w:rPr>
          <w:sz w:val="20"/>
          <w:szCs w:val="20"/>
          <w:color w:val="auto"/>
        </w:rPr>
      </w:pPr>
      <w:r>
        <w:rPr>
          <w:rFonts w:ascii="Courier New" w:cs="Courier New" w:eastAsia="Courier New" w:hAnsi="Courier New"/>
          <w:sz w:val="15"/>
          <w:szCs w:val="15"/>
          <w:color w:val="auto"/>
        </w:rPr>
        <w:t>535,691</w:t>
      </w:r>
    </w:p>
    <w:p>
      <w:pPr>
        <w:ind w:left="2680"/>
        <w:spacing w:after="0" w:line="238" w:lineRule="auto"/>
        <w:rPr>
          <w:sz w:val="20"/>
          <w:szCs w:val="20"/>
          <w:color w:val="auto"/>
        </w:rPr>
      </w:pPr>
      <w:r>
        <w:rPr>
          <w:rFonts w:ascii="Courier New" w:cs="Courier New" w:eastAsia="Courier New" w:hAnsi="Courier New"/>
          <w:sz w:val="15"/>
          <w:szCs w:val="15"/>
          <w:color w:val="auto"/>
        </w:rPr>
        <w:t>1,732,893</w:t>
      </w:r>
    </w:p>
    <w:p>
      <w:pPr>
        <w:ind w:left="2240"/>
        <w:spacing w:after="0" w:line="237" w:lineRule="auto"/>
        <w:rPr>
          <w:sz w:val="20"/>
          <w:szCs w:val="20"/>
          <w:color w:val="auto"/>
        </w:rPr>
      </w:pPr>
      <w:r>
        <w:rPr>
          <w:rFonts w:ascii="Courier New" w:cs="Courier New" w:eastAsia="Courier New" w:hAnsi="Courier New"/>
          <w:sz w:val="15"/>
          <w:szCs w:val="15"/>
          <w:color w:val="auto"/>
        </w:rPr>
        <w:t>308,177</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460"/>
        <w:spacing w:after="0" w:line="238" w:lineRule="auto"/>
        <w:rPr>
          <w:sz w:val="20"/>
          <w:szCs w:val="20"/>
          <w:color w:val="auto"/>
        </w:rPr>
      </w:pPr>
      <w:r>
        <w:rPr>
          <w:rFonts w:ascii="Courier New" w:cs="Courier New" w:eastAsia="Courier New" w:hAnsi="Courier New"/>
          <w:sz w:val="15"/>
          <w:szCs w:val="15"/>
          <w:color w:val="auto"/>
        </w:rPr>
        <w:t>20,000</w:t>
      </w:r>
    </w:p>
    <w:p>
      <w:pPr>
        <w:ind w:left="3040"/>
        <w:spacing w:after="0" w:line="237" w:lineRule="auto"/>
        <w:rPr>
          <w:sz w:val="20"/>
          <w:szCs w:val="20"/>
          <w:color w:val="auto"/>
        </w:rPr>
      </w:pPr>
      <w:r>
        <w:rPr>
          <w:rFonts w:ascii="Courier New" w:cs="Courier New" w:eastAsia="Courier New" w:hAnsi="Courier New"/>
          <w:sz w:val="15"/>
          <w:szCs w:val="15"/>
          <w:color w:val="auto"/>
        </w:rPr>
        <w:t>1,164,204</w:t>
      </w:r>
    </w:p>
    <w:p>
      <w:pPr>
        <w:ind w:left="1460"/>
        <w:spacing w:after="0" w:line="238" w:lineRule="auto"/>
        <w:rPr>
          <w:sz w:val="20"/>
          <w:szCs w:val="20"/>
          <w:color w:val="auto"/>
        </w:rPr>
      </w:pPr>
      <w:r>
        <w:rPr>
          <w:rFonts w:ascii="Courier New" w:cs="Courier New" w:eastAsia="Courier New" w:hAnsi="Courier New"/>
          <w:sz w:val="15"/>
          <w:szCs w:val="15"/>
          <w:color w:val="auto"/>
        </w:rPr>
        <w:t>1,732,893</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500"/>
        <w:spacing w:after="0" w:line="238" w:lineRule="auto"/>
        <w:rPr>
          <w:sz w:val="20"/>
          <w:szCs w:val="20"/>
          <w:color w:val="auto"/>
        </w:rPr>
      </w:pPr>
      <w:r>
        <w:rPr>
          <w:rFonts w:ascii="Courier New" w:cs="Courier New" w:eastAsia="Courier New" w:hAnsi="Courier New"/>
          <w:sz w:val="15"/>
          <w:szCs w:val="15"/>
          <w:color w:val="auto"/>
        </w:rPr>
        <w:t>1,719,449</w:t>
      </w:r>
    </w:p>
    <w:p>
      <w:pPr>
        <w:ind w:left="416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948,088</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57,233</w:t>
      </w:r>
    </w:p>
    <w:p>
      <w:pPr>
        <w:ind w:left="2680"/>
        <w:spacing w:after="0" w:line="238" w:lineRule="auto"/>
        <w:rPr>
          <w:sz w:val="20"/>
          <w:szCs w:val="20"/>
          <w:color w:val="auto"/>
        </w:rPr>
      </w:pPr>
      <w:r>
        <w:rPr>
          <w:rFonts w:ascii="Courier New" w:cs="Courier New" w:eastAsia="Courier New" w:hAnsi="Courier New"/>
          <w:sz w:val="15"/>
          <w:szCs w:val="15"/>
          <w:color w:val="auto"/>
        </w:rPr>
        <w:t>5,600</w:t>
      </w:r>
    </w:p>
    <w:p>
      <w:pPr>
        <w:ind w:left="2760"/>
        <w:spacing w:after="0" w:line="237" w:lineRule="auto"/>
        <w:rPr>
          <w:sz w:val="20"/>
          <w:szCs w:val="20"/>
          <w:color w:val="auto"/>
        </w:rPr>
      </w:pPr>
      <w:r>
        <w:rPr>
          <w:rFonts w:ascii="Courier New" w:cs="Courier New" w:eastAsia="Courier New" w:hAnsi="Courier New"/>
          <w:sz w:val="15"/>
          <w:szCs w:val="15"/>
          <w:color w:val="auto"/>
        </w:rPr>
        <w:t>311,396</w:t>
      </w:r>
    </w:p>
    <w:p>
      <w:pPr>
        <w:ind w:left="3040"/>
        <w:spacing w:after="0" w:line="238" w:lineRule="auto"/>
        <w:rPr>
          <w:sz w:val="20"/>
          <w:szCs w:val="20"/>
          <w:color w:val="auto"/>
        </w:rPr>
      </w:pPr>
      <w:r>
        <w:rPr>
          <w:rFonts w:ascii="Courier New" w:cs="Courier New" w:eastAsia="Courier New" w:hAnsi="Courier New"/>
          <w:sz w:val="15"/>
          <w:szCs w:val="15"/>
          <w:color w:val="auto"/>
        </w:rPr>
        <w:t>121,300</w:t>
      </w:r>
    </w:p>
    <w:p>
      <w:pPr>
        <w:ind w:left="2420"/>
        <w:spacing w:after="0" w:line="237" w:lineRule="auto"/>
        <w:rPr>
          <w:sz w:val="20"/>
          <w:szCs w:val="20"/>
          <w:color w:val="auto"/>
        </w:rPr>
      </w:pPr>
      <w:r>
        <w:rPr>
          <w:rFonts w:ascii="Courier New" w:cs="Courier New" w:eastAsia="Courier New" w:hAnsi="Courier New"/>
          <w:sz w:val="15"/>
          <w:szCs w:val="15"/>
          <w:color w:val="auto"/>
        </w:rPr>
        <w:t>190,096</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0</w:t>
      </w:r>
    </w:p>
    <w:p>
      <w:pPr>
        <w:ind w:left="3040"/>
        <w:spacing w:after="0" w:line="238" w:lineRule="auto"/>
        <w:rPr>
          <w:sz w:val="20"/>
          <w:szCs w:val="20"/>
          <w:color w:val="auto"/>
        </w:rPr>
      </w:pPr>
      <w:r>
        <w:rPr>
          <w:rFonts w:ascii="Courier New" w:cs="Courier New" w:eastAsia="Courier New" w:hAnsi="Courier New"/>
          <w:sz w:val="15"/>
          <w:szCs w:val="15"/>
          <w:color w:val="auto"/>
        </w:rPr>
        <w:t>190,096</w:t>
      </w:r>
    </w:p>
    <w:p>
      <w:pPr>
        <w:ind w:left="3040"/>
        <w:spacing w:after="0" w:line="237" w:lineRule="auto"/>
        <w:rPr>
          <w:sz w:val="20"/>
          <w:szCs w:val="20"/>
          <w:color w:val="auto"/>
        </w:rPr>
      </w:pPr>
      <w:r>
        <w:rPr>
          <w:rFonts w:ascii="Courier New" w:cs="Courier New" w:eastAsia="Courier New" w:hAnsi="Courier New"/>
          <w:sz w:val="15"/>
          <w:szCs w:val="15"/>
          <w:color w:val="auto"/>
        </w:rPr>
        <w:t>$17.15</w:t>
      </w:r>
    </w:p>
    <w:p>
      <w:pPr>
        <w:ind w:left="3040"/>
        <w:spacing w:after="0" w:line="238" w:lineRule="auto"/>
        <w:rPr>
          <w:sz w:val="20"/>
          <w:szCs w:val="20"/>
          <w:color w:val="auto"/>
        </w:rPr>
      </w:pPr>
      <w:r>
        <w:rPr>
          <w:rFonts w:ascii="Courier New" w:cs="Courier New" w:eastAsia="Courier New" w:hAnsi="Courier New"/>
          <w:sz w:val="15"/>
          <w:szCs w:val="15"/>
          <w:color w:val="auto"/>
        </w:rPr>
        <w:t>$17.15</w:t>
      </w:r>
    </w:p>
    <w:sectPr>
      <w:pgSz w:w="11900" w:h="16838" w:orient="portrait"/>
      <w:cols w:equalWidth="0" w:num="1">
        <w:col w:w="10199"/>
      </w:cols>
      <w:pgMar w:left="260" w:top="4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1"/>
      <w:numFmt w:val="decimal"/>
      <w:start w:val="258"/>
    </w:lvl>
  </w:abstractNum>
  <w:abstractNum w:abstractNumId="1">
    <w:nsid w:val="799D0247"/>
    <w:multiLevelType w:val="hybridMultilevel"/>
    <w:lvl w:ilvl="0">
      <w:lvlJc w:val="left"/>
      <w:lvlText w:val="-"/>
      <w:numFmt w:val="bullet"/>
      <w:start w:val="1"/>
    </w:lvl>
    <w:lvl w:ilvl="1">
      <w:lvlJc w:val="left"/>
      <w:lvlText w:val="(%2)"/>
      <w:numFmt w:val="lowerLetter"/>
      <w:start w:val="1"/>
    </w:lvl>
  </w:abstractNum>
  <w:abstractNum w:abstractNumId="2">
    <w:nsid w:val="6B94764"/>
    <w:multiLevelType w:val="hybridMultilevel"/>
    <w:lvl w:ilvl="0">
      <w:lvlJc w:val="left"/>
      <w:lvlText w:val="(%1)"/>
      <w:numFmt w:val="lowerRoman"/>
      <w:start w:val="2"/>
    </w:lvl>
  </w:abstractNum>
  <w:abstractNum w:abstractNumId="3">
    <w:nsid w:val="42C296BD"/>
    <w:multiLevelType w:val="hybridMultilevel"/>
    <w:lvl w:ilvl="0">
      <w:lvlJc w:val="left"/>
      <w:lvlText w:val="-"/>
      <w:numFmt w:val="bullet"/>
      <w:start w:val="1"/>
    </w:lvl>
    <w:lvl w:ilvl="1">
      <w:lvlJc w:val="left"/>
      <w:lvlText w:val="*"/>
      <w:numFmt w:val="bullet"/>
      <w:start w:val="1"/>
    </w:lvl>
  </w:abstractNum>
  <w:abstractNum w:abstractNumId="4">
    <w:nsid w:val="168E121F"/>
    <w:multiLevelType w:val="hybridMultilevel"/>
    <w:lvl w:ilvl="0">
      <w:lvlJc w:val="left"/>
      <w:lvlText w:val="-"/>
      <w:numFmt w:val="bullet"/>
      <w:start w:val="1"/>
    </w:lvl>
    <w:lvl w:ilvl="1">
      <w:lvlJc w:val="left"/>
      <w:lvlText w:val="*"/>
      <w:numFmt w:val="bullet"/>
      <w:start w:val="1"/>
    </w:lvl>
  </w:abstractNum>
  <w:abstractNum w:abstractNumId="5">
    <w:nsid w:val="1EBA5D23"/>
    <w:multiLevelType w:val="hybridMultilevel"/>
    <w:lvl w:ilvl="0">
      <w:lvlJc w:val="left"/>
      <w:lvlText w:val="&amp;"/>
      <w:numFmt w:val="bullet"/>
      <w:start w:val="1"/>
    </w:lvl>
  </w:abstractNum>
  <w:abstractNum w:abstractNumId="6">
    <w:nsid w:val="661E3F1E"/>
    <w:multiLevelType w:val="hybridMultilevel"/>
    <w:lvl w:ilvl="0">
      <w:lvlJc w:val="left"/>
      <w:lvlText w:val="-"/>
      <w:numFmt w:val="bullet"/>
      <w:start w:val="1"/>
    </w:lvl>
    <w:lvl w:ilvl="1">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1"/>
      <w:numFmt w:val="decimal"/>
      <w:start w:val="241"/>
    </w:lvl>
  </w:abstractNum>
  <w:abstractNum w:abstractNumId="9">
    <w:nsid w:val="7BD3EE7B"/>
    <w:multiLevelType w:val="hybridMultilevel"/>
    <w:lvl w:ilvl="0">
      <w:lvlJc w:val="left"/>
      <w:lvlText w:val="%1"/>
      <w:numFmt w:val="decimal"/>
      <w:start w:val="238"/>
    </w:lvl>
  </w:abstractNum>
  <w:abstractNum w:abstractNumId="10">
    <w:nsid w:val="51D9C564"/>
    <w:multiLevelType w:val="hybridMultilevel"/>
    <w:lvl w:ilvl="0">
      <w:lvlJc w:val="left"/>
      <w:lvlText w:val="%1"/>
      <w:numFmt w:val="decimal"/>
      <w:start w:val="248"/>
    </w:lvl>
  </w:abstractNum>
  <w:abstractNum w:abstractNumId="11">
    <w:nsid w:val="613EFDC5"/>
    <w:multiLevelType w:val="hybridMultilevel"/>
    <w:lvl w:ilvl="0">
      <w:lvlJc w:val="left"/>
      <w:lvlText w:val="(%1)"/>
      <w:numFmt w:val="lowerLetter"/>
      <w:start w:val="1"/>
    </w:lvl>
    <w:lvl w:ilvl="1">
      <w:lvlJc w:val="left"/>
      <w:lvlText w:val="(%2)"/>
      <w:numFmt w:val="lowerLetter"/>
      <w:start w:val="9"/>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1)"/>
      <w:numFmt w:val="upperLetter"/>
      <w:start w:val="1"/>
    </w:lvl>
  </w:abstractNum>
  <w:abstractNum w:abstractNumId="15">
    <w:nsid w:val="A0382C5"/>
    <w:multiLevelType w:val="hybridMultilevel"/>
    <w:lvl w:ilvl="0">
      <w:lvlJc w:val="left"/>
      <w:lvlText w:val="(%1)"/>
      <w:numFmt w:val="upperLetter"/>
      <w:start w:val="2"/>
    </w:lvl>
  </w:abstractNum>
  <w:abstractNum w:abstractNumId="16">
    <w:nsid w:val="8F2B15E"/>
    <w:multiLevelType w:val="hybridMultilevel"/>
    <w:lvl w:ilvl="0">
      <w:lvlJc w:val="left"/>
      <w:lvlText w:val="(%1)"/>
      <w:numFmt w:val="upperLetter"/>
      <w:start w:val="3"/>
    </w:lvl>
  </w:abstractNum>
  <w:abstractNum w:abstractNumId="17">
    <w:nsid w:val="1A32234B"/>
    <w:multiLevelType w:val="hybridMultilevel"/>
    <w:lvl w:ilvl="0">
      <w:lvlJc w:val="left"/>
      <w:lvlText w:val="(%1)"/>
      <w:numFmt w:val="upperLetter"/>
      <w:start w:val="4"/>
    </w:lvl>
  </w:abstractNum>
  <w:abstractNum w:abstractNumId="18">
    <w:nsid w:val="3B0FD379"/>
    <w:multiLevelType w:val="hybridMultilevel"/>
    <w:lvl w:ilvl="0">
      <w:lvlJc w:val="left"/>
      <w:lvlText w:val="(%1)"/>
      <w:numFmt w:val="upperLetter"/>
      <w:start w:val="5"/>
    </w:lvl>
  </w:abstractNum>
  <w:abstractNum w:abstractNumId="19">
    <w:nsid w:val="68EB2F63"/>
    <w:multiLevelType w:val="hybridMultilevel"/>
    <w:lvl w:ilvl="0">
      <w:lvlJc w:val="left"/>
      <w:lvlText w:val="(%1)"/>
      <w:numFmt w:val="upperLetter"/>
      <w:start w:val="6"/>
    </w:lvl>
  </w:abstractNum>
  <w:abstractNum w:abstractNumId="20">
    <w:nsid w:val="4962813B"/>
    <w:multiLevelType w:val="hybridMultilevel"/>
    <w:lvl w:ilvl="0">
      <w:lvlJc w:val="left"/>
      <w:lvlText w:val="(%1)"/>
      <w:numFmt w:val="upperLetter"/>
      <w:start w:val="8"/>
    </w:lvl>
  </w:abstractNum>
  <w:abstractNum w:abstractNumId="21">
    <w:nsid w:val="60B6DF70"/>
    <w:multiLevelType w:val="hybridMultilevel"/>
    <w:lvl w:ilvl="0">
      <w:lvlJc w:val="left"/>
      <w:lvlText w:val="(%1)"/>
      <w:numFmt w:val="upperLetter"/>
      <w:start w:val="9"/>
    </w:lvl>
  </w:abstractNum>
  <w:abstractNum w:abstractNumId="22">
    <w:nsid w:val="6A5EE64"/>
    <w:multiLevelType w:val="hybridMultilevel"/>
    <w:lvl w:ilvl="0">
      <w:lvlJc w:val="left"/>
      <w:lvlText w:val="(%1)"/>
      <w:numFmt w:val="upperLetter"/>
      <w:start w:val="10"/>
    </w:lvl>
  </w:abstractNum>
  <w:abstractNum w:abstractNumId="23">
    <w:nsid w:val="14330624"/>
    <w:multiLevelType w:val="hybridMultilevel"/>
    <w:lvl w:ilvl="0">
      <w:lvlJc w:val="left"/>
      <w:lvlText w:val="(%1)"/>
      <w:numFmt w:val="upperLetter"/>
      <w:start w:val="11"/>
    </w:lvl>
  </w:abstractNum>
  <w:abstractNum w:abstractNumId="24">
    <w:nsid w:val="7FFFCA11"/>
    <w:multiLevelType w:val="hybridMultilevel"/>
    <w:lvl w:ilvl="0">
      <w:lvlJc w:val="left"/>
      <w:lvlText w:val="(%1)"/>
      <w:numFmt w:val="upperLetter"/>
      <w:start w:val="12"/>
    </w:lvl>
  </w:abstractNum>
  <w:abstractNum w:abstractNumId="25">
    <w:nsid w:val="1A27709E"/>
    <w:multiLevelType w:val="hybridMultilevel"/>
    <w:lvl w:ilvl="0">
      <w:lvlJc w:val="left"/>
      <w:lvlText w:val="(%1)"/>
      <w:numFmt w:val="upperLetter"/>
      <w:start w:val="13"/>
    </w:lvl>
  </w:abstractNum>
  <w:abstractNum w:abstractNumId="26">
    <w:nsid w:val="71EA1109"/>
    <w:multiLevelType w:val="hybridMultilevel"/>
    <w:lvl w:ilvl="0">
      <w:lvlJc w:val="left"/>
      <w:lvlText w:val="(%1)"/>
      <w:numFmt w:val="upperLetter"/>
      <w:start w:val="14"/>
    </w:lvl>
  </w:abstractNum>
  <w:abstractNum w:abstractNumId="27">
    <w:nsid w:val="100F59DC"/>
    <w:multiLevelType w:val="hybridMultilevel"/>
    <w:lvl w:ilvl="0">
      <w:lvlJc w:val="left"/>
      <w:lvlText w:val="%1"/>
      <w:numFmt w:val="decimal"/>
      <w:start w:val="23"/>
    </w:lvl>
  </w:abstractNum>
  <w:abstractNum w:abstractNumId="28">
    <w:nsid w:val="7FB7E0AA"/>
    <w:multiLevelType w:val="hybridMultilevel"/>
    <w:lvl w:ilvl="0">
      <w:lvlJc w:val="left"/>
      <w:lvlText w:val="-"/>
      <w:numFmt w:val="bullet"/>
      <w:start w:val="1"/>
    </w:lvl>
    <w:lvl w:ilvl="1">
      <w:lvlJc w:val="left"/>
      <w:lvlText w:val="%2"/>
      <w:numFmt w:val="decimal"/>
      <w:start w:val="27"/>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1)"/>
      <w:numFmt w:val="decimal"/>
      <w:start w:val="1"/>
    </w:lvl>
  </w:abstractNum>
  <w:abstractNum w:abstractNumId="31">
    <w:nsid w:val="94211F2"/>
    <w:multiLevelType w:val="hybridMultilevel"/>
    <w:lvl w:ilvl="0">
      <w:lvlJc w:val="left"/>
      <w:lvlText w:val="%1."/>
      <w:numFmt w:val="upperLetter"/>
      <w:start w:val="1"/>
    </w:lvl>
    <w:lvl w:ilvl="1">
      <w:lvlJc w:val="left"/>
      <w:lvlText w:val="(%2)"/>
      <w:numFmt w:val="decimal"/>
      <w:start w:val="1"/>
    </w:lvl>
  </w:abstractNum>
  <w:abstractNum w:abstractNumId="32">
    <w:nsid w:val="885E1B"/>
    <w:multiLevelType w:val="hybridMultilevel"/>
    <w:lvl w:ilvl="0">
      <w:lvlJc w:val="left"/>
      <w:lvlText w:val="%1"/>
      <w:numFmt w:val="upperLetter"/>
      <w:start w:val="1"/>
    </w:lvl>
    <w:lvl w:ilvl="1">
      <w:lvlJc w:val="left"/>
      <w:lvlText w:val="(%2)"/>
      <w:numFmt w:val="lowerLetter"/>
      <w:start w:val="1"/>
    </w:lvl>
  </w:abstractNum>
  <w:abstractNum w:abstractNumId="33">
    <w:nsid w:val="76272110"/>
    <w:multiLevelType w:val="hybridMultilevel"/>
    <w:lvl w:ilvl="0">
      <w:lvlJc w:val="left"/>
      <w:lvlText w:val="(%1)"/>
      <w:numFmt w:val="upperLetter"/>
      <w:start w:val="3"/>
    </w:lvl>
    <w:lvl w:ilvl="1">
      <w:lvlJc w:val="left"/>
      <w:lvlText w:val="(%2)"/>
      <w:numFmt w:val="lowerLetter"/>
      <w:start w:val="3"/>
    </w:lvl>
  </w:abstractNum>
  <w:abstractNum w:abstractNumId="34">
    <w:nsid w:val="4C04A8AF"/>
    <w:multiLevelType w:val="hybridMultilevel"/>
    <w:lvl w:ilvl="0">
      <w:lvlJc w:val="left"/>
      <w:lvlText w:val="(%1)"/>
      <w:numFmt w:val="decimal"/>
      <w:start w:val="2"/>
    </w:lvl>
  </w:abstractNum>
  <w:abstractNum w:abstractNumId="35">
    <w:nsid w:val="1716703B"/>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36">
    <w:nsid w:val="14E17E3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7">
    <w:nsid w:val="3222E7CD"/>
    <w:multiLevelType w:val="hybridMultilevel"/>
    <w:lvl w:ilvl="0">
      <w:lvlJc w:val="left"/>
      <w:lvlText w:val="%1."/>
      <w:numFmt w:val="lowerLetter"/>
      <w:start w:val="1"/>
    </w:lvl>
  </w:abstractNum>
  <w:abstractNum w:abstractNumId="38">
    <w:nsid w:val="74DE0EE3"/>
    <w:multiLevelType w:val="hybridMultilevel"/>
    <w:lvl w:ilvl="0">
      <w:lvlJc w:val="left"/>
      <w:lvlText w:val="%1."/>
      <w:numFmt w:val="lowerLetter"/>
      <w:start w:val="3"/>
    </w:lvl>
  </w:abstractNum>
  <w:abstractNum w:abstractNumId="39">
    <w:nsid w:val="68EBC550"/>
    <w:multiLevelType w:val="hybridMultilevel"/>
    <w:lvl w:ilvl="0">
      <w:lvlJc w:val="left"/>
      <w:lvlText w:val="(%1)"/>
      <w:numFmt w:val="decimal"/>
      <w:start w:val="3"/>
    </w:lvl>
  </w:abstractNum>
  <w:abstractNum w:abstractNumId="40">
    <w:nsid w:val="2DF6D648"/>
    <w:multiLevelType w:val="hybridMultilevel"/>
    <w:lvl w:ilvl="0">
      <w:lvlJc w:val="left"/>
      <w:lvlText w:val="(%1)"/>
      <w:numFmt w:val="decimal"/>
      <w:start w:val="4"/>
    </w:lvl>
  </w:abstractNum>
  <w:abstractNum w:abstractNumId="41">
    <w:nsid w:val="46B7D447"/>
    <w:multiLevelType w:val="hybridMultilevel"/>
    <w:lvl w:ilvl="0">
      <w:lvlJc w:val="left"/>
      <w:lvlText w:val="(%1)"/>
      <w:numFmt w:val="lowerRoman"/>
      <w:start w:val="2"/>
    </w:lvl>
  </w:abstractNum>
  <w:abstractNum w:abstractNumId="42">
    <w:nsid w:val="4A2AC315"/>
    <w:multiLevelType w:val="hybridMultilevel"/>
    <w:lvl w:ilvl="0">
      <w:lvlJc w:val="left"/>
      <w:lvlText w:val="(%1)"/>
      <w:numFmt w:val="decimal"/>
      <w:start w:val="6"/>
    </w:lvl>
  </w:abstractNum>
  <w:abstractNum w:abstractNumId="43">
    <w:nsid w:val="39EE015C"/>
    <w:multiLevelType w:val="hybridMultilevel"/>
    <w:lvl w:ilvl="0">
      <w:lvlJc w:val="left"/>
      <w:lvlText w:val="(%1)"/>
      <w:numFmt w:val="decimal"/>
      <w:start w:val="7"/>
    </w:lvl>
  </w:abstractNum>
  <w:abstractNum w:abstractNumId="44">
    <w:nsid w:val="57FC4FBB"/>
    <w:multiLevelType w:val="hybridMultilevel"/>
    <w:lvl w:ilvl="0">
      <w:lvlJc w:val="left"/>
      <w:lvlText w:val="%1."/>
      <w:numFmt w:val="upperLetter"/>
      <w:start w:val="3"/>
    </w:lvl>
  </w:abstractNum>
  <w:abstractNum w:abstractNumId="45">
    <w:nsid w:val="CC1016F"/>
    <w:multiLevelType w:val="hybridMultilevel"/>
    <w:lvl w:ilvl="0">
      <w:lvlJc w:val="left"/>
      <w:lvlText w:val="%1."/>
      <w:numFmt w:val="upperLetter"/>
      <w:start w:val="4"/>
    </w:lvl>
  </w:abstractNum>
  <w:abstractNum w:abstractNumId="46">
    <w:nsid w:val="43F18422"/>
    <w:multiLevelType w:val="hybridMultilevel"/>
    <w:lvl w:ilvl="0">
      <w:lvlJc w:val="left"/>
      <w:lvlText w:val="%1."/>
      <w:numFmt w:val="upperLetter"/>
      <w:start w:val="5"/>
    </w:lvl>
  </w:abstractNum>
  <w:abstractNum w:abstractNumId="47">
    <w:nsid w:val="60EF0119"/>
    <w:multiLevelType w:val="hybridMultilevel"/>
    <w:lvl w:ilvl="0">
      <w:lvlJc w:val="left"/>
      <w:lvlText w:val="(%1)"/>
      <w:numFmt w:val="lowerLetter"/>
      <w:start w:val="1"/>
    </w:lvl>
  </w:abstractNum>
  <w:abstractNum w:abstractNumId="48">
    <w:nsid w:val="26F324BA"/>
    <w:multiLevelType w:val="hybridMultilevel"/>
    <w:lvl w:ilvl="0">
      <w:lvlJc w:val="left"/>
      <w:lvlText w:val="(%1)"/>
      <w:numFmt w:val="lowerLetter"/>
      <w:start w:val="5"/>
    </w:lvl>
  </w:abstractNum>
  <w:abstractNum w:abstractNumId="49">
    <w:nsid w:val="7F01579B"/>
    <w:multiLevelType w:val="hybridMultilevel"/>
    <w:lvl w:ilvl="0">
      <w:lvlJc w:val="left"/>
      <w:lvlText w:val="%1."/>
      <w:numFmt w:val="upperLetter"/>
      <w:start w:val="1"/>
    </w:lvl>
  </w:abstractNum>
  <w:abstractNum w:abstractNumId="50">
    <w:nsid w:val="49DA307D"/>
    <w:multiLevelType w:val="hybridMultilevel"/>
    <w:lvl w:ilvl="0">
      <w:lvlJc w:val="left"/>
      <w:lvlText w:val="%1."/>
      <w:numFmt w:val="upperLetter"/>
      <w:start w:val="2"/>
    </w:lvl>
    <w:lvl w:ilvl="1">
      <w:lvlJc w:val="left"/>
      <w:lvlText w:val="%2."/>
      <w:numFmt w:val="decimal"/>
      <w:start w:val="1"/>
    </w:lvl>
  </w:abstractNum>
  <w:abstractNum w:abstractNumId="51">
    <w:nsid w:val="7055A5F5"/>
    <w:multiLevelType w:val="hybridMultilevel"/>
    <w:lvl w:ilvl="0">
      <w:lvlJc w:val="left"/>
      <w:lvlText w:val="%1."/>
      <w:numFmt w:val="decimal"/>
      <w:start w:val="2"/>
    </w:lvl>
  </w:abstractNum>
  <w:abstractNum w:abstractNumId="52">
    <w:nsid w:val="5FB8370B"/>
    <w:multiLevelType w:val="hybridMultilevel"/>
    <w:lvl w:ilvl="0">
      <w:lvlJc w:val="left"/>
      <w:lvlText w:val="(%1)"/>
      <w:numFmt w:val="lowerLetter"/>
      <w:start w:val="1"/>
    </w:lvl>
  </w:abstractNum>
  <w:abstractNum w:abstractNumId="53">
    <w:nsid w:val="50801EE1"/>
    <w:multiLevelType w:val="hybridMultilevel"/>
    <w:lvl w:ilvl="0">
      <w:lvlJc w:val="left"/>
      <w:lvlText w:val="(%1)"/>
      <w:numFmt w:val="lowerRoman"/>
      <w:start w:val="2"/>
    </w:lvl>
  </w:abstractNum>
  <w:abstractNum w:abstractNumId="54">
    <w:nsid w:val="488AC1A"/>
    <w:multiLevelType w:val="hybridMultilevel"/>
    <w:lvl w:ilvl="0">
      <w:lvlJc w:val="left"/>
      <w:lvlText w:val="(%1)"/>
      <w:numFmt w:val="lowerRoman"/>
      <w:start w:val="3"/>
    </w:lvl>
  </w:abstractNum>
  <w:abstractNum w:abstractNumId="55">
    <w:nsid w:val="5FB8011C"/>
    <w:multiLevelType w:val="hybridMultilevel"/>
    <w:lvl w:ilvl="0">
      <w:lvlJc w:val="left"/>
      <w:lvlText w:val="(%1)"/>
      <w:numFmt w:val="lowerLetter"/>
      <w:start w:val="3"/>
    </w:lvl>
  </w:abstractNum>
  <w:abstractNum w:abstractNumId="56">
    <w:nsid w:val="6AA78F7F"/>
    <w:multiLevelType w:val="hybridMultilevel"/>
    <w:lvl w:ilvl="0">
      <w:lvlJc w:val="left"/>
      <w:lvlText w:val="%1"/>
      <w:numFmt w:val="upperLetter"/>
      <w:start w:val="1"/>
    </w:lvl>
    <w:lvl w:ilvl="1">
      <w:lvlJc w:val="left"/>
      <w:lvlText w:val="(%2)"/>
      <w:numFmt w:val="lowerRoman"/>
      <w:start w:val="2"/>
    </w:lvl>
  </w:abstractNum>
  <w:abstractNum w:abstractNumId="57">
    <w:nsid w:val="7672BD23"/>
    <w:multiLevelType w:val="hybridMultilevel"/>
    <w:lvl w:ilvl="0">
      <w:lvlJc w:val="left"/>
      <w:lvlText w:val="(%1)"/>
      <w:numFmt w:val="upperLetter"/>
      <w:start w:val="2"/>
    </w:lvl>
    <w:lvl w:ilvl="1">
      <w:lvlJc w:val="left"/>
      <w:lvlText w:val="(%2)"/>
      <w:numFmt w:val="lowerRoman"/>
      <w:start w:val="3"/>
    </w:lvl>
  </w:abstractNum>
  <w:abstractNum w:abstractNumId="58">
    <w:nsid w:val="6FC75AF8"/>
    <w:multiLevelType w:val="hybridMultilevel"/>
    <w:lvl w:ilvl="0">
      <w:lvlJc w:val="left"/>
      <w:lvlText w:val="(%1)"/>
      <w:numFmt w:val="lowerRoman"/>
      <w:start w:val="4"/>
    </w:lvl>
  </w:abstractNum>
  <w:abstractNum w:abstractNumId="59">
    <w:nsid w:val="6A5F7029"/>
    <w:multiLevelType w:val="hybridMultilevel"/>
    <w:lvl w:ilvl="0">
      <w:lvlJc w:val="left"/>
      <w:lvlText w:val="(%1)"/>
      <w:numFmt w:val="lowerLetter"/>
      <w:start w:val="5"/>
    </w:lvl>
    <w:lvl w:ilvl="1">
      <w:lvlJc w:val="left"/>
      <w:lvlText w:val="(%2)"/>
      <w:numFmt w:val="lowerRoman"/>
      <w:start w:val="1"/>
    </w:lvl>
  </w:abstractNum>
  <w:abstractNum w:abstractNumId="60">
    <w:nsid w:val="7D5E18F8"/>
    <w:multiLevelType w:val="hybridMultilevel"/>
    <w:lvl w:ilvl="0">
      <w:lvlJc w:val="left"/>
      <w:lvlText w:val="%1."/>
      <w:numFmt w:val="decimal"/>
      <w:start w:val="5"/>
    </w:lvl>
  </w:abstractNum>
  <w:abstractNum w:abstractNumId="61">
    <w:nsid w:val="5F3534A4"/>
    <w:multiLevelType w:val="hybridMultilevel"/>
    <w:lvl w:ilvl="0">
      <w:lvlJc w:val="left"/>
      <w:lvlText w:val="(%1)"/>
      <w:numFmt w:val="lowerRoman"/>
      <w:start w:val="1"/>
    </w:lvl>
  </w:abstractNum>
  <w:abstractNum w:abstractNumId="62">
    <w:nsid w:val="73A1821B"/>
    <w:multiLevelType w:val="hybridMultilevel"/>
    <w:lvl w:ilvl="0">
      <w:lvlJc w:val="left"/>
      <w:lvlText w:val="(%1)"/>
      <w:numFmt w:val="lowerRoman"/>
      <w:start w:val="2"/>
    </w:lvl>
  </w:abstractNum>
  <w:abstractNum w:abstractNumId="63">
    <w:nsid w:val="7DE67713"/>
    <w:multiLevelType w:val="hybridMultilevel"/>
    <w:lvl w:ilvl="0">
      <w:lvlJc w:val="left"/>
      <w:lvlText w:val="(%1)"/>
      <w:numFmt w:val="lowerLetter"/>
      <w:start w:val="2"/>
    </w:lvl>
  </w:abstractNum>
  <w:abstractNum w:abstractNumId="64">
    <w:nsid w:val="555C55B5"/>
    <w:multiLevelType w:val="hybridMultilevel"/>
    <w:lvl w:ilvl="0">
      <w:lvlJc w:val="left"/>
      <w:lvlText w:val="(%1)"/>
      <w:numFmt w:val="lowerLetter"/>
      <w:start w:val="4"/>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1)"/>
      <w:numFmt w:val="lowerRoman"/>
      <w:start w:val="1"/>
    </w:lvl>
  </w:abstractNum>
  <w:abstractNum w:abstractNumId="67">
    <w:nsid w:val="6A3DD3E8"/>
    <w:multiLevelType w:val="hybridMultilevel"/>
    <w:lvl w:ilvl="0">
      <w:lvlJc w:val="left"/>
      <w:lvlText w:val="(%1)"/>
      <w:numFmt w:val="decimal"/>
      <w:start w:val="13"/>
    </w:lvl>
  </w:abstractNum>
  <w:abstractNum w:abstractNumId="68">
    <w:nsid w:val="71C91298"/>
    <w:multiLevelType w:val="hybridMultilevel"/>
    <w:lvl w:ilvl="0">
      <w:lvlJc w:val="left"/>
      <w:lvlText w:val="(%1)"/>
      <w:numFmt w:val="lowerRoman"/>
      <w:start w:val="1"/>
    </w:lvl>
  </w:abstractNum>
  <w:abstractNum w:abstractNumId="69">
    <w:nsid w:val="9DAF632"/>
    <w:multiLevelType w:val="hybridMultilevel"/>
    <w:lvl w:ilvl="0">
      <w:lvlJc w:val="left"/>
      <w:lvlText w:val="(%1)"/>
      <w:numFmt w:val="lowerRoman"/>
      <w:start w:val="3"/>
    </w:lvl>
  </w:abstractNum>
  <w:abstractNum w:abstractNumId="70">
    <w:nsid w:val="53299938"/>
    <w:multiLevelType w:val="hybridMultilevel"/>
    <w:lvl w:ilvl="0">
      <w:lvlJc w:val="left"/>
      <w:lvlText w:val="(%1)"/>
      <w:numFmt w:val="lowerLetter"/>
      <w:start w:val="1"/>
    </w:lvl>
  </w:abstractNum>
  <w:abstractNum w:abstractNumId="71">
    <w:nsid w:val="1FBFE8E0"/>
    <w:multiLevelType w:val="hybridMultilevel"/>
    <w:lvl w:ilvl="0">
      <w:lvlJc w:val="left"/>
      <w:lvlText w:val="(%1)"/>
      <w:numFmt w:val="lowerLetter"/>
      <w:start w:val="2"/>
    </w:lvl>
  </w:abstractNum>
  <w:abstractNum w:abstractNumId="72">
    <w:nsid w:val="5092CA79"/>
    <w:multiLevelType w:val="hybridMultilevel"/>
    <w:lvl w:ilvl="0">
      <w:lvlJc w:val="left"/>
      <w:lvlText w:val="(%1)"/>
      <w:numFmt w:val="lowerRoman"/>
      <w:start w:val="3"/>
    </w:lvl>
  </w:abstractNum>
  <w:abstractNum w:abstractNumId="73">
    <w:nsid w:val="1D545C4D"/>
    <w:multiLevelType w:val="hybridMultilevel"/>
    <w:lvl w:ilvl="0">
      <w:lvlJc w:val="left"/>
      <w:lvlText w:val="(%1)"/>
      <w:numFmt w:val="lowerLetter"/>
      <w:start w:val="2"/>
    </w:lvl>
  </w:abstractNum>
  <w:abstractNum w:abstractNumId="74">
    <w:nsid w:val="59ADEA3D"/>
    <w:multiLevelType w:val="hybridMultilevel"/>
    <w:lvl w:ilvl="0">
      <w:lvlJc w:val="left"/>
      <w:lvlText w:val="(%1)"/>
      <w:numFmt w:val="lowerLetter"/>
      <w:start w:val="3"/>
    </w:lvl>
  </w:abstractNum>
  <w:abstractNum w:abstractNumId="75">
    <w:nsid w:val="288F1A34"/>
    <w:multiLevelType w:val="hybridMultilevel"/>
    <w:lvl w:ilvl="0">
      <w:lvlJc w:val="left"/>
      <w:lvlText w:val="(%1)"/>
      <w:numFmt w:val="lowerRoman"/>
      <w:start w:val="1"/>
    </w:lvl>
  </w:abstractNum>
  <w:abstractNum w:abstractNumId="76">
    <w:nsid w:val="2A155DBC"/>
    <w:multiLevelType w:val="hybridMultilevel"/>
    <w:lvl w:ilvl="0">
      <w:lvlJc w:val="left"/>
      <w:lvlText w:val="(%1)"/>
      <w:numFmt w:val="lowerRoman"/>
      <w:start w:val="2"/>
    </w:lvl>
    <w:lvl w:ilvl="1">
      <w:lvlJc w:val="left"/>
      <w:lvlText w:val="(%2)"/>
      <w:numFmt w:val="lowerLetter"/>
      <w:start w:val="24"/>
    </w:lvl>
  </w:abstractNum>
  <w:abstractNum w:abstractNumId="77">
    <w:nsid w:val="1D9F6E5F"/>
    <w:multiLevelType w:val="hybridMultilevel"/>
    <w:lvl w:ilvl="0">
      <w:lvlJc w:val="left"/>
      <w:lvlText w:val="%1"/>
      <w:numFmt w:val="upperLetter"/>
      <w:start w:val="1"/>
    </w:lvl>
    <w:lvl w:ilvl="1">
      <w:lvlJc w:val="left"/>
      <w:lvlText w:val="(%2)"/>
      <w:numFmt w:val="lowerRoman"/>
      <w:start w:val="4"/>
    </w:lvl>
  </w:abstractNum>
  <w:abstractNum w:abstractNumId="78">
    <w:nsid w:val="97E1B4E"/>
    <w:multiLevelType w:val="hybridMultilevel"/>
    <w:lvl w:ilvl="0">
      <w:lvlJc w:val="left"/>
      <w:lvlText w:val="(%1)"/>
      <w:numFmt w:val="lowerLetter"/>
      <w:start w:val="2"/>
    </w:lvl>
  </w:abstractNum>
  <w:abstractNum w:abstractNumId="79">
    <w:nsid w:val="51088277"/>
    <w:multiLevelType w:val="hybridMultilevel"/>
    <w:lvl w:ilvl="0">
      <w:lvlJc w:val="left"/>
      <w:lvlText w:val="(%1)"/>
      <w:numFmt w:val="lowerLetter"/>
      <w:start w:val="6"/>
    </w:lvl>
  </w:abstractNum>
  <w:abstractNum w:abstractNumId="80">
    <w:nsid w:val="1CA0C5FA"/>
    <w:multiLevelType w:val="hybridMultilevel"/>
    <w:lvl w:ilvl="0">
      <w:lvlJc w:val="left"/>
      <w:lvlText w:val="(%1)"/>
      <w:numFmt w:val="lowerLetter"/>
      <w:start w:val="2"/>
    </w:lvl>
  </w:abstractNum>
  <w:abstractNum w:abstractNumId="81">
    <w:nsid w:val="53584BCB"/>
    <w:multiLevelType w:val="hybridMultilevel"/>
    <w:lvl w:ilvl="0">
      <w:lvlJc w:val="left"/>
      <w:lvlText w:val="(%1)"/>
      <w:numFmt w:val="lowerLetter"/>
      <w:start w:val="2"/>
    </w:lvl>
  </w:abstractNum>
  <w:abstractNum w:abstractNumId="82">
    <w:nsid w:val="415E286C"/>
    <w:multiLevelType w:val="hybridMultilevel"/>
    <w:lvl w:ilvl="0">
      <w:lvlJc w:val="left"/>
      <w:lvlText w:val="(%1)"/>
      <w:numFmt w:val="lowerLetter"/>
      <w:start w:val="24"/>
    </w:lvl>
  </w:abstractNum>
  <w:abstractNum w:abstractNumId="83">
    <w:nsid w:val="7C58FD05"/>
    <w:multiLevelType w:val="hybridMultilevel"/>
    <w:lvl w:ilvl="0">
      <w:lvlJc w:val="left"/>
      <w:lvlText w:val="(%1)"/>
      <w:numFmt w:val="lowerRoman"/>
      <w:start w:val="2"/>
    </w:lvl>
  </w:abstractNum>
  <w:abstractNum w:abstractNumId="84">
    <w:nsid w:val="23D86AAC"/>
    <w:multiLevelType w:val="hybridMultilevel"/>
    <w:lvl w:ilvl="0">
      <w:lvlJc w:val="left"/>
      <w:lvlText w:val="(%1)"/>
      <w:numFmt w:val="lowerRoman"/>
      <w:start w:val="3"/>
    </w:lvl>
  </w:abstractNum>
  <w:abstractNum w:abstractNumId="85">
    <w:nsid w:val="45E6D486"/>
    <w:multiLevelType w:val="hybridMultilevel"/>
    <w:lvl w:ilvl="0">
      <w:lvlJc w:val="left"/>
      <w:lvlText w:val="(%1)"/>
      <w:numFmt w:val="lowerLetter"/>
      <w:start w:val="2"/>
    </w:lvl>
  </w:abstractNum>
  <w:abstractNum w:abstractNumId="86">
    <w:nsid w:val="5C10FE21"/>
    <w:multiLevelType w:val="hybridMultilevel"/>
    <w:lvl w:ilvl="0">
      <w:lvlJc w:val="left"/>
      <w:lvlText w:val="%1"/>
      <w:numFmt w:val="lowerLetter"/>
      <w:start w:val="1"/>
    </w:lvl>
    <w:lvl w:ilvl="1">
      <w:lvlJc w:val="left"/>
      <w:lvlText w:val="(%2)"/>
      <w:numFmt w:val="lowerLetter"/>
      <w:start w:val="9"/>
    </w:lvl>
  </w:abstractNum>
  <w:abstractNum w:abstractNumId="87">
    <w:nsid w:val="E7FFA2B"/>
    <w:multiLevelType w:val="hybridMultilevel"/>
    <w:lvl w:ilvl="0">
      <w:lvlJc w:val="left"/>
      <w:lvlText w:val="(%1)"/>
      <w:numFmt w:val="lowerLetter"/>
      <w:start w:val="25"/>
    </w:lvl>
    <w:lvl w:ilvl="1">
      <w:lvlJc w:val="left"/>
      <w:lvlText w:val="(%2)"/>
      <w:numFmt w:val="lowerLetter"/>
      <w:start w:val="35"/>
    </w:lvl>
  </w:abstractNum>
  <w:abstractNum w:abstractNumId="88">
    <w:nsid w:val="3C5991AA"/>
    <w:multiLevelType w:val="hybridMultilevel"/>
    <w:lvl w:ilvl="0">
      <w:lvlJc w:val="left"/>
      <w:lvlText w:val="(%1)"/>
      <w:numFmt w:val="lowerLetter"/>
      <w:start w:val="2"/>
    </w:lvl>
  </w:abstractNum>
  <w:abstractNum w:abstractNumId="89">
    <w:nsid w:val="4BD8591A"/>
    <w:multiLevelType w:val="hybridMultilevel"/>
    <w:lvl w:ilvl="0">
      <w:lvlJc w:val="left"/>
      <w:lvlText w:val="(%1)"/>
      <w:numFmt w:val="lowerLetter"/>
      <w:start w:val="2"/>
    </w:lvl>
  </w:abstractNum>
  <w:abstractNum w:abstractNumId="90">
    <w:nsid w:val="78DF6A55"/>
    <w:multiLevelType w:val="hybridMultilevel"/>
    <w:lvl w:ilvl="0">
      <w:lvlJc w:val="left"/>
      <w:lvlText w:val="(%1)"/>
      <w:numFmt w:val="lowerRoman"/>
      <w:start w:val="1"/>
    </w:lvl>
  </w:abstractNum>
  <w:abstractNum w:abstractNumId="91">
    <w:nsid w:val="39B7AAA2"/>
    <w:multiLevelType w:val="hybridMultilevel"/>
    <w:lvl w:ilvl="0">
      <w:lvlJc w:val="left"/>
      <w:lvlText w:val="(%1)"/>
      <w:numFmt w:val="lowerLetter"/>
      <w:start w:val="2"/>
    </w:lvl>
  </w:abstractNum>
  <w:abstractNum w:abstractNumId="92">
    <w:nsid w:val="2B0D8DBE"/>
    <w:multiLevelType w:val="hybridMultilevel"/>
    <w:lvl w:ilvl="0">
      <w:lvlJc w:val="left"/>
      <w:lvlText w:val="(%1)"/>
      <w:numFmt w:val="lowerLetter"/>
      <w:start w:val="3"/>
    </w:lvl>
  </w:abstractNum>
  <w:abstractNum w:abstractNumId="93">
    <w:nsid w:val="6C80EC70"/>
    <w:multiLevelType w:val="hybridMultilevel"/>
    <w:lvl w:ilvl="0">
      <w:lvlJc w:val="left"/>
      <w:lvlText w:val="(%1)"/>
      <w:numFmt w:val="lowerLetter"/>
      <w:start w:val="2"/>
    </w:lvl>
  </w:abstractNum>
  <w:abstractNum w:abstractNumId="94">
    <w:nsid w:val="379E21B5"/>
    <w:multiLevelType w:val="hybridMultilevel"/>
    <w:lvl w:ilvl="0">
      <w:lvlJc w:val="left"/>
      <w:lvlText w:val="(%1)"/>
      <w:numFmt w:val="lowerLetter"/>
      <w:start w:val="2"/>
    </w:lvl>
  </w:abstractNum>
  <w:abstractNum w:abstractNumId="95">
    <w:nsid w:val="69E373"/>
    <w:multiLevelType w:val="hybridMultilevel"/>
    <w:lvl w:ilvl="0">
      <w:lvlJc w:val="left"/>
      <w:lvlText w:val="(%1)"/>
      <w:numFmt w:val="lowerLetter"/>
      <w:start w:val="4"/>
    </w:lvl>
  </w:abstractNum>
  <w:abstractNum w:abstractNumId="96">
    <w:nsid w:val="2C27173B"/>
    <w:multiLevelType w:val="hybridMultilevel"/>
    <w:lvl w:ilvl="0">
      <w:lvlJc w:val="left"/>
      <w:lvlText w:val="(%1)"/>
      <w:numFmt w:val="lowerLetter"/>
      <w:start w:val="2"/>
    </w:lvl>
  </w:abstractNum>
  <w:abstractNum w:abstractNumId="97">
    <w:nsid w:val="4C9B0904"/>
    <w:multiLevelType w:val="hybridMultilevel"/>
    <w:lvl w:ilvl="0">
      <w:lvlJc w:val="left"/>
      <w:lvlText w:val="(%1)"/>
      <w:numFmt w:val="lowerLetter"/>
      <w:start w:val="6"/>
    </w:lvl>
  </w:abstractNum>
  <w:abstractNum w:abstractNumId="98">
    <w:nsid w:val="6AA7B75C"/>
    <w:multiLevelType w:val="hybridMultilevel"/>
    <w:lvl w:ilvl="0">
      <w:lvlJc w:val="left"/>
      <w:lvlText w:val="(%1)"/>
      <w:numFmt w:val="lowerLetter"/>
      <w:start w:val="1"/>
    </w:lvl>
    <w:lvl w:ilvl="1">
      <w:lvlJc w:val="left"/>
      <w:lvlText w:val="(%2)"/>
      <w:numFmt w:val="lowerRoman"/>
      <w:start w:val="1"/>
    </w:lvl>
  </w:abstractNum>
  <w:abstractNum w:abstractNumId="99">
    <w:nsid w:val="1DF029D3"/>
    <w:multiLevelType w:val="hybridMultilevel"/>
    <w:lvl w:ilvl="0">
      <w:lvlJc w:val="left"/>
      <w:lvlText w:val="(%1)"/>
      <w:numFmt w:val="lowerRoman"/>
      <w:start w:val="3"/>
    </w:lvl>
  </w:abstractNum>
  <w:abstractNum w:abstractNumId="100">
    <w:nsid w:val="5675FF36"/>
    <w:multiLevelType w:val="hybridMultilevel"/>
    <w:lvl w:ilvl="0">
      <w:lvlJc w:val="left"/>
      <w:lvlText w:val="(%1)"/>
      <w:numFmt w:val="lowerLetter"/>
      <w:start w:val="1"/>
    </w:lvl>
  </w:abstractNum>
  <w:abstractNum w:abstractNumId="101">
    <w:nsid w:val="3DD15094"/>
    <w:multiLevelType w:val="hybridMultilevel"/>
    <w:lvl w:ilvl="0">
      <w:lvlJc w:val="left"/>
      <w:lvlText w:val="(%1)"/>
      <w:numFmt w:val="lowerLetter"/>
      <w:start w:val="1"/>
    </w:lvl>
  </w:abstractNum>
  <w:abstractNum w:abstractNumId="102">
    <w:nsid w:val="3DB012B3"/>
    <w:multiLevelType w:val="hybridMultilevel"/>
    <w:lvl w:ilvl="0">
      <w:lvlJc w:val="left"/>
      <w:lvlText w:val="(%1)"/>
      <w:numFmt w:val="lowerLetter"/>
      <w:start w:val="1"/>
    </w:lvl>
  </w:abstractNum>
  <w:abstractNum w:abstractNumId="103">
    <w:nsid w:val="2708C9AF"/>
    <w:multiLevelType w:val="hybridMultilevel"/>
    <w:lvl w:ilvl="0">
      <w:lvlJc w:val="left"/>
      <w:lvlText w:val="%1"/>
      <w:numFmt w:val="lowerLetter"/>
      <w:start w:val="1"/>
    </w:lvl>
    <w:lvl w:ilvl="1">
      <w:lvlJc w:val="left"/>
      <w:lvlText w:val="(%2)"/>
      <w:numFmt w:val="lowerLetter"/>
      <w:start w:val="3"/>
    </w:lvl>
  </w:abstractNum>
  <w:abstractNum w:abstractNumId="104">
    <w:nsid w:val="5B25ACE2"/>
    <w:multiLevelType w:val="hybridMultilevel"/>
    <w:lvl w:ilvl="0">
      <w:lvlJc w:val="left"/>
      <w:lvlText w:val="(%1)"/>
      <w:numFmt w:val="lowerLetter"/>
      <w:start w:val="35"/>
    </w:lvl>
    <w:lvl w:ilvl="1">
      <w:lvlJc w:val="left"/>
      <w:lvlText w:val="(%2)"/>
      <w:numFmt w:val="lowerLetter"/>
      <w:start w:val="7"/>
    </w:lvl>
  </w:abstractNum>
  <w:abstractNum w:abstractNumId="105">
    <w:nsid w:val="175DFCF0"/>
    <w:multiLevelType w:val="hybridMultilevel"/>
    <w:lvl w:ilvl="0">
      <w:lvlJc w:val="left"/>
      <w:lvlText w:val="(%1)"/>
      <w:numFmt w:val="lowerLetter"/>
      <w:start w:val="8"/>
    </w:lvl>
  </w:abstractNum>
  <w:abstractNum w:abstractNumId="106">
    <w:nsid w:val="4F97E3E4"/>
    <w:multiLevelType w:val="hybridMultilevel"/>
    <w:lvl w:ilvl="0">
      <w:lvlJc w:val="left"/>
      <w:lvlText w:val="(%1)"/>
      <w:numFmt w:val="lowerLetter"/>
      <w:start w:val="1"/>
    </w:lvl>
  </w:abstractNum>
  <w:abstractNum w:abstractNumId="107">
    <w:nsid w:val="53B0A9E"/>
    <w:multiLevelType w:val="hybridMultilevel"/>
    <w:lvl w:ilvl="0">
      <w:lvlJc w:val="left"/>
      <w:lvlText w:val="(%1)"/>
      <w:numFmt w:val="lowerLetter"/>
      <w:start w:val="5"/>
    </w:lvl>
    <w:lvl w:ilvl="1">
      <w:lvlJc w:val="left"/>
      <w:lvlText w:val="(%2)"/>
      <w:numFmt w:val="lowerLetter"/>
      <w:start w:val="9"/>
    </w:lvl>
  </w:abstractNum>
  <w:abstractNum w:abstractNumId="108">
    <w:nsid w:val="34FD6B4F"/>
    <w:multiLevelType w:val="hybridMultilevel"/>
    <w:lvl w:ilvl="0">
      <w:lvlJc w:val="left"/>
      <w:lvlText w:val="(%1)"/>
      <w:numFmt w:val="lowerRoman"/>
      <w:start w:val="2"/>
    </w:lvl>
  </w:abstractNum>
  <w:abstractNum w:abstractNumId="109">
    <w:nsid w:val="5915FF32"/>
    <w:multiLevelType w:val="hybridMultilevel"/>
    <w:lvl w:ilvl="0">
      <w:lvlJc w:val="left"/>
      <w:lvlText w:val="(%1)"/>
      <w:numFmt w:val="lowerLetter"/>
      <w:start w:val="1"/>
    </w:lvl>
  </w:abstractNum>
  <w:abstractNum w:abstractNumId="110">
    <w:nsid w:val="56438D15"/>
    <w:multiLevelType w:val="hybridMultilevel"/>
    <w:lvl w:ilvl="0">
      <w:lvlJc w:val="left"/>
      <w:lvlText w:val="%1"/>
      <w:numFmt w:val="lowerLetter"/>
      <w:start w:val="1"/>
    </w:lvl>
    <w:lvl w:ilvl="1">
      <w:lvlJc w:val="left"/>
      <w:lvlText w:val="(%2)"/>
      <w:numFmt w:val="lowerRoman"/>
      <w:start w:val="1"/>
    </w:lvl>
  </w:abstractNum>
  <w:abstractNum w:abstractNumId="111">
    <w:nsid w:val="519E3149"/>
    <w:multiLevelType w:val="hybridMultilevel"/>
    <w:lvl w:ilvl="0">
      <w:lvlJc w:val="left"/>
      <w:lvlText w:val="(%1)"/>
      <w:numFmt w:val="lowerLetter"/>
      <w:start w:val="2"/>
    </w:lvl>
    <w:lvl w:ilvl="1">
      <w:lvlJc w:val="left"/>
      <w:lvlText w:val="%2"/>
      <w:numFmt w:val="lowerRoman"/>
      <w:start w:val="1"/>
    </w:lvl>
  </w:abstractNum>
  <w:abstractNum w:abstractNumId="112">
    <w:nsid w:val="2C6E4AFD"/>
    <w:multiLevelType w:val="hybridMultilevel"/>
    <w:lvl w:ilvl="0">
      <w:lvlJc w:val="left"/>
      <w:lvlText w:val="(%1)"/>
      <w:numFmt w:val="lowerLetter"/>
      <w:start w:val="3"/>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5"/>
    </w:lvl>
  </w:abstractNum>
  <w:abstractNum w:abstractNumId="115">
    <w:nsid w:val="5046B5A9"/>
    <w:multiLevelType w:val="hybridMultilevel"/>
    <w:lvl w:ilvl="0">
      <w:lvlJc w:val="left"/>
      <w:lvlText w:val="(%1)"/>
      <w:numFmt w:val="lowerLetter"/>
      <w:start w:val="8"/>
    </w:lvl>
  </w:abstractNum>
  <w:abstractNum w:abstractNumId="116">
    <w:nsid w:val="5D888A08"/>
    <w:multiLevelType w:val="hybridMultilevel"/>
    <w:lvl w:ilvl="0">
      <w:lvlJc w:val="left"/>
      <w:lvlText w:val="(%1)"/>
      <w:numFmt w:val="lowerRoman"/>
      <w:start w:val="1"/>
    </w:lvl>
  </w:abstractNum>
  <w:abstractNum w:abstractNumId="117">
    <w:nsid w:val="2A082C70"/>
    <w:multiLevelType w:val="hybridMultilevel"/>
    <w:lvl w:ilvl="0">
      <w:lvlJc w:val="left"/>
      <w:lvlText w:val="(%1)"/>
      <w:numFmt w:val="lowerLetter"/>
      <w:start w:val="2"/>
    </w:lvl>
  </w:abstractNum>
  <w:abstractNum w:abstractNumId="118">
    <w:nsid w:val="5EC6AFD4"/>
    <w:multiLevelType w:val="hybridMultilevel"/>
    <w:lvl w:ilvl="0">
      <w:lvlJc w:val="left"/>
      <w:lvlText w:val="(%1)"/>
      <w:numFmt w:val="lowerLetter"/>
      <w:start w:val="4"/>
    </w:lvl>
  </w:abstractNum>
  <w:abstractNum w:abstractNumId="119">
    <w:nsid w:val="19E21BB2"/>
    <w:multiLevelType w:val="hybridMultilevel"/>
    <w:lvl w:ilvl="0">
      <w:lvlJc w:val="left"/>
      <w:lvlText w:val="(%1)"/>
      <w:numFmt w:val="lowerLetter"/>
      <w:start w:val="2"/>
    </w:lvl>
  </w:abstractNum>
  <w:abstractNum w:abstractNumId="120">
    <w:nsid w:val="75E0858A"/>
    <w:multiLevelType w:val="hybridMultilevel"/>
    <w:lvl w:ilvl="0">
      <w:lvlJc w:val="left"/>
      <w:lvlText w:val="(%1)"/>
      <w:numFmt w:val="lowerLetter"/>
      <w:start w:val="5"/>
    </w:lvl>
  </w:abstractNum>
  <w:abstractNum w:abstractNumId="121">
    <w:nsid w:val="57A61A29"/>
    <w:multiLevelType w:val="hybridMultilevel"/>
    <w:lvl w:ilvl="0">
      <w:lvlJc w:val="left"/>
      <w:lvlText w:val="(%1)"/>
      <w:numFmt w:val="lowerLetter"/>
      <w:start w:val="2"/>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1)"/>
      <w:numFmt w:val="lowerRoman"/>
      <w:start w:val="1"/>
    </w:lvl>
  </w:abstractNum>
  <w:abstractNum w:abstractNumId="124">
    <w:nsid w:val="4427069A"/>
    <w:multiLevelType w:val="hybridMultilevel"/>
    <w:lvl w:ilvl="0">
      <w:lvlJc w:val="left"/>
      <w:lvlText w:val="(%1)"/>
      <w:numFmt w:val="upperLetter"/>
      <w:start w:val="1"/>
    </w:lvl>
  </w:abstractNum>
  <w:abstractNum w:abstractNumId="125">
    <w:nsid w:val="B37E80A"/>
    <w:multiLevelType w:val="hybridMultilevel"/>
    <w:lvl w:ilvl="0">
      <w:lvlJc w:val="left"/>
      <w:lvlText w:val="(%1)"/>
      <w:numFmt w:val="upperLetter"/>
      <w:start w:val="2"/>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lowerLetter"/>
      <w:start w:val="2"/>
    </w:lvl>
  </w:abstractNum>
  <w:abstractNum w:abstractNumId="128">
    <w:nsid w:val="57D2F10E"/>
    <w:multiLevelType w:val="hybridMultilevel"/>
    <w:lvl w:ilvl="0">
      <w:lvlJc w:val="left"/>
      <w:lvlText w:val="%1."/>
      <w:numFmt w:val="decimal"/>
      <w:start w:val="1"/>
    </w:lvl>
  </w:abstractNum>
  <w:abstractNum w:abstractNumId="129">
    <w:nsid w:val="BFFAE18"/>
    <w:multiLevelType w:val="hybridMultilevel"/>
    <w:lvl w:ilvl="0">
      <w:lvlJc w:val="left"/>
      <w:lvlText w:val="%1."/>
      <w:numFmt w:val="decimal"/>
      <w:start w:val="4"/>
    </w:lvl>
  </w:abstractNum>
  <w:abstractNum w:abstractNumId="130">
    <w:nsid w:val="E3E47A8"/>
    <w:multiLevelType w:val="hybridMultilevel"/>
    <w:lvl w:ilvl="0">
      <w:lvlJc w:val="left"/>
      <w:lvlText w:val="*"/>
      <w:numFmt w:val="bullet"/>
      <w:start w:val="1"/>
    </w:lvl>
  </w:abstractNum>
  <w:abstractNum w:abstractNumId="131">
    <w:nsid w:val="2E48F044"/>
    <w:multiLevelType w:val="hybridMultilevel"/>
    <w:lvl w:ilvl="0">
      <w:lvlJc w:val="left"/>
      <w:lvlText w:val="(%1)"/>
      <w:numFmt w:val="decimal"/>
      <w:start w:val="1"/>
    </w:lvl>
  </w:abstractNum>
  <w:abstractNum w:abstractNumId="132">
    <w:nsid w:val="49D0FEAC"/>
    <w:multiLevelType w:val="hybridMultilevel"/>
    <w:lvl w:ilvl="0">
      <w:lvlJc w:val="left"/>
      <w:lvlText w:val="(%1)"/>
      <w:numFmt w:val="decimal"/>
      <w:start w:val="3"/>
    </w:lvl>
  </w:abstractNum>
  <w:abstractNum w:abstractNumId="133">
    <w:nsid w:val="4BEE5A5B"/>
    <w:multiLevelType w:val="hybridMultilevel"/>
    <w:lvl w:ilvl="0">
      <w:lvlJc w:val="left"/>
      <w:lvlText w:val="%1"/>
      <w:numFmt w:val="lowerRoman"/>
      <w:start w:val="1"/>
    </w:lvl>
    <w:lvl w:ilvl="1">
      <w:lvlJc w:val="left"/>
      <w:lvlText w:val="%2."/>
      <w:numFmt w:val="decimal"/>
      <w:start w:val="1"/>
    </w:lvl>
  </w:abstractNum>
  <w:abstractNum w:abstractNumId="134">
    <w:nsid w:val="5551B9F3"/>
    <w:multiLevelType w:val="hybridMultilevel"/>
    <w:lvl w:ilvl="0">
      <w:lvlJc w:val="left"/>
      <w:lvlText w:val="(%1)"/>
      <w:numFmt w:val="lowerRoman"/>
      <w:start w:val="3"/>
    </w:lvl>
    <w:lvl w:ilvl="1">
      <w:lvlJc w:val="left"/>
      <w:lvlText w:val="%2"/>
      <w:numFmt w:val="decimal"/>
      <w:start w:val="1"/>
    </w:lvl>
  </w:abstractNum>
  <w:abstractNum w:abstractNumId="135">
    <w:nsid w:val="24F6AB8E"/>
    <w:multiLevelType w:val="hybridMultilevel"/>
    <w:lvl w:ilvl="0">
      <w:lvlJc w:val="left"/>
      <w:lvlText w:val="%1."/>
      <w:numFmt w:val="decimal"/>
      <w:start w:val="3"/>
    </w:lvl>
  </w:abstractNum>
  <w:abstractNum w:abstractNumId="136">
    <w:nsid w:val="634C574C"/>
    <w:multiLevelType w:val="hybridMultilevel"/>
    <w:lvl w:ilvl="0">
      <w:lvlJc w:val="left"/>
      <w:lvlText w:val="(%1)"/>
      <w:numFmt w:val="lowerLetter"/>
      <w:start w:val="1"/>
    </w:lvl>
  </w:abstractNum>
  <w:abstractNum w:abstractNumId="137">
    <w:nsid w:val="24E99DD7"/>
    <w:multiLevelType w:val="hybridMultilevel"/>
    <w:lvl w:ilvl="0">
      <w:lvlJc w:val="left"/>
      <w:lvlText w:val="(%1)"/>
      <w:numFmt w:val="decimal"/>
      <w:start w:val="1"/>
    </w:lvl>
  </w:abstractNum>
  <w:abstractNum w:abstractNumId="138">
    <w:nsid w:val="2A31B62D"/>
    <w:multiLevelType w:val="hybridMultilevel"/>
    <w:lvl w:ilvl="0">
      <w:lvlJc w:val="left"/>
      <w:lvlText w:val="-"/>
      <w:numFmt w:val="bullet"/>
      <w:start w:val="1"/>
    </w:lvl>
    <w:lvl w:ilvl="1">
      <w:lvlJc w:val="left"/>
      <w:lvlText w:val="(%2)"/>
      <w:numFmt w:val="lowerLetter"/>
      <w:start w:val="1"/>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2019-12-13T08:14:22Z</dcterms:created>
  <dcterms:modified xsi:type="dcterms:W3CDTF">2019-12-13T08:14:22Z</dcterms:modified>
</cp:coreProperties>
</file>