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254635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329565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3, 2018</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49" w:lineRule="exact"/>
        <w:rPr>
          <w:sz w:val="24"/>
          <w:szCs w:val="24"/>
          <w:color w:val="auto"/>
        </w:rPr>
      </w:pPr>
    </w:p>
    <w:tbl>
      <w:tblPr>
        <w:tblLayout w:type="fixed"/>
        <w:tblInd w:w="1100" w:type="dxa"/>
        <w:tblCellMar>
          <w:top w:w="0" w:type="dxa"/>
          <w:left w:w="0" w:type="dxa"/>
          <w:bottom w:w="0" w:type="dxa"/>
          <w:right w:w="0" w:type="dxa"/>
        </w:tblCellMar>
      </w:tblPr>
      <w:tr>
        <w:trPr>
          <w:trHeight w:val="239"/>
        </w:trPr>
        <w:tc>
          <w:tcPr>
            <w:tcW w:w="4180" w:type="dxa"/>
            <w:vAlign w:val="bottom"/>
          </w:tcPr>
          <w:p>
            <w:pPr>
              <w:jc w:val="center"/>
              <w:ind w:right="2141"/>
              <w:spacing w:after="0"/>
              <w:rPr>
                <w:sz w:val="20"/>
                <w:szCs w:val="20"/>
                <w:color w:val="auto"/>
              </w:rPr>
            </w:pPr>
            <w:r>
              <w:rPr>
                <w:rFonts w:ascii="Arial" w:cs="Arial" w:eastAsia="Arial" w:hAnsi="Arial"/>
                <w:sz w:val="18"/>
                <w:szCs w:val="18"/>
                <w:b w:val="1"/>
                <w:bCs w:val="1"/>
                <w:color w:val="auto"/>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9"/>
              </w:rPr>
              <w:t>1-6714</w:t>
            </w:r>
          </w:p>
        </w:tc>
        <w:tc>
          <w:tcPr>
            <w:tcW w:w="25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243"/>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620"/>
        </w:trPr>
        <w:tc>
          <w:tcPr>
            <w:tcW w:w="650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45"/>
        </w:trPr>
        <w:tc>
          <w:tcPr>
            <w:tcW w:w="4180" w:type="dxa"/>
            <w:vAlign w:val="bottom"/>
          </w:tcPr>
          <w:p>
            <w:pPr>
              <w:jc w:val="center"/>
              <w:ind w:left="122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21"/>
                <w:szCs w:val="21"/>
                <w:color w:val="auto"/>
              </w:rPr>
            </w:pPr>
          </w:p>
        </w:tc>
        <w:tc>
          <w:tcPr>
            <w:tcW w:w="2540" w:type="dxa"/>
            <w:vAlign w:val="bottom"/>
          </w:tcPr>
          <w:p>
            <w:pPr>
              <w:jc w:val="center"/>
              <w:ind w:left="1221"/>
              <w:spacing w:after="0"/>
              <w:rPr>
                <w:sz w:val="20"/>
                <w:szCs w:val="20"/>
                <w:color w:val="auto"/>
              </w:rPr>
            </w:pPr>
            <w:r>
              <w:rPr>
                <w:rFonts w:ascii="Arial" w:cs="Arial" w:eastAsia="Arial" w:hAnsi="Arial"/>
                <w:sz w:val="14"/>
                <w:szCs w:val="14"/>
                <w:b w:val="1"/>
                <w:bCs w:val="1"/>
                <w:color w:val="auto"/>
              </w:rPr>
              <w:t>(Zip Code)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172085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9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211D1E"/>
        </w:rPr>
        <w:t>Emerging growth company o</w:t>
      </w:r>
    </w:p>
    <w:p>
      <w:pPr>
        <w:spacing w:after="0" w:line="198" w:lineRule="exact"/>
        <w:rPr>
          <w:sz w:val="24"/>
          <w:szCs w:val="24"/>
          <w:color w:val="auto"/>
        </w:rPr>
      </w:pPr>
    </w:p>
    <w:p>
      <w:pPr>
        <w:spacing w:after="0" w:line="262" w:lineRule="auto"/>
        <w:rPr>
          <w:sz w:val="20"/>
          <w:szCs w:val="20"/>
          <w:color w:val="auto"/>
        </w:rPr>
      </w:pPr>
      <w:r>
        <w:rPr>
          <w:rFonts w:ascii="Arial" w:cs="Arial" w:eastAsia="Arial" w:hAnsi="Arial"/>
          <w:sz w:val="18"/>
          <w:szCs w:val="18"/>
          <w:color w:val="211D1E"/>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130" w:right="239" w:bottom="1440" w:gutter="0" w:footer="0" w:header="0"/>
        </w:sectPr>
      </w:pPr>
    </w:p>
    <w:bookmarkStart w:id="1" w:name="page2"/>
    <w:bookmarkEnd w:id="1"/>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7"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On May 3, 2018,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ten persons nominated as Directors of the Company as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2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color w:val="auto"/>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Lee C. Bollinger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Thomas S. Gayner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Donald E. Graham</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Jack A. Markell</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Timothy J. O'Shaughnessy</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G. Richard Wagoner, Jr.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Katharine Weymouth</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6"/>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3,432,385</w:t>
            </w:r>
          </w:p>
        </w:tc>
        <w:tc>
          <w:tcPr>
            <w:tcW w:w="2040" w:type="dxa"/>
            <w:vAlign w:val="bottom"/>
          </w:tcPr>
          <w:p>
            <w:pPr>
              <w:jc w:val="center"/>
              <w:spacing w:after="0"/>
              <w:rPr>
                <w:sz w:val="20"/>
                <w:szCs w:val="20"/>
                <w:color w:val="auto"/>
              </w:rPr>
            </w:pPr>
            <w:r>
              <w:rPr>
                <w:rFonts w:ascii="Arial" w:cs="Arial" w:eastAsia="Arial" w:hAnsi="Arial"/>
                <w:sz w:val="18"/>
                <w:szCs w:val="18"/>
                <w:color w:val="auto"/>
              </w:rPr>
              <w:t>214,126</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3,585,710</w:t>
            </w:r>
          </w:p>
        </w:tc>
        <w:tc>
          <w:tcPr>
            <w:tcW w:w="2040" w:type="dxa"/>
            <w:vAlign w:val="bottom"/>
          </w:tcPr>
          <w:p>
            <w:pPr>
              <w:jc w:val="center"/>
              <w:spacing w:after="0"/>
              <w:rPr>
                <w:sz w:val="20"/>
                <w:szCs w:val="20"/>
                <w:color w:val="auto"/>
              </w:rPr>
            </w:pPr>
            <w:r>
              <w:rPr>
                <w:rFonts w:ascii="Arial" w:cs="Arial" w:eastAsia="Arial" w:hAnsi="Arial"/>
                <w:sz w:val="18"/>
                <w:szCs w:val="18"/>
                <w:color w:val="auto"/>
              </w:rPr>
              <w:t>60,801</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Larry D. Thompson</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3,590,956</w:t>
            </w:r>
          </w:p>
        </w:tc>
        <w:tc>
          <w:tcPr>
            <w:tcW w:w="2040" w:type="dxa"/>
            <w:vAlign w:val="bottom"/>
          </w:tcPr>
          <w:p>
            <w:pPr>
              <w:jc w:val="center"/>
              <w:spacing w:after="0"/>
              <w:rPr>
                <w:sz w:val="20"/>
                <w:szCs w:val="20"/>
                <w:color w:val="auto"/>
              </w:rPr>
            </w:pPr>
            <w:r>
              <w:rPr>
                <w:rFonts w:ascii="Arial" w:cs="Arial" w:eastAsia="Arial" w:hAnsi="Arial"/>
                <w:sz w:val="18"/>
                <w:szCs w:val="18"/>
                <w:color w:val="auto"/>
              </w:rPr>
              <w:t>55,555</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to Approve 2017 Compensation Awarded to Named Executive Officers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2017, as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200"/>
          </w:cols>
          <w:pgMar w:left="240" w:top="792" w:right="45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Against</w:t>
      </w:r>
    </w:p>
    <w:p>
      <w:pPr>
        <w:spacing w:after="0" w:line="6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340"/>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jc w:val="center"/>
        <w:ind w:right="3340"/>
        <w:spacing w:after="0"/>
        <w:rPr>
          <w:sz w:val="20"/>
          <w:szCs w:val="20"/>
          <w:color w:val="auto"/>
        </w:rPr>
      </w:pPr>
      <w:r>
        <w:rPr>
          <w:rFonts w:ascii="Arial" w:cs="Arial" w:eastAsia="Arial" w:hAnsi="Arial"/>
          <w:sz w:val="18"/>
          <w:szCs w:val="18"/>
          <w:color w:val="auto"/>
        </w:rPr>
        <w:t>0</w:t>
      </w:r>
    </w:p>
    <w:p>
      <w:pPr>
        <w:sectPr>
          <w:pgSz w:w="11900" w:h="16838" w:orient="portrait"/>
          <w:cols w:equalWidth="0" w:num="4">
            <w:col w:w="2060" w:space="720"/>
            <w:col w:w="1320" w:space="720"/>
            <w:col w:w="900" w:space="720"/>
            <w:col w:w="4760"/>
          </w:cols>
          <w:pgMar w:left="240" w:top="792" w:right="459" w:bottom="1440" w:gutter="0" w:footer="0" w:header="0"/>
          <w:type w:val="continuous"/>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9"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52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jc w:val="center"/>
        <w:ind w:left="5140"/>
        <w:spacing w:after="0" w:line="234" w:lineRule="auto"/>
        <w:rPr>
          <w:sz w:val="20"/>
          <w:szCs w:val="20"/>
          <w:color w:val="auto"/>
        </w:rPr>
      </w:pPr>
      <w:r>
        <w:rPr>
          <w:rFonts w:ascii="Arial" w:cs="Arial" w:eastAsia="Arial" w:hAnsi="Arial"/>
          <w:sz w:val="18"/>
          <w:szCs w:val="18"/>
          <w:color w:val="auto"/>
        </w:rPr>
        <w:t>Nicole Maddrey</w:t>
      </w:r>
    </w:p>
    <w:p>
      <w:pPr>
        <w:jc w:val="center"/>
        <w:ind w:left="5140"/>
        <w:spacing w:after="0" w:line="235" w:lineRule="auto"/>
        <w:rPr>
          <w:sz w:val="20"/>
          <w:szCs w:val="20"/>
          <w:color w:val="auto"/>
        </w:rPr>
      </w:pPr>
      <w:r>
        <w:rPr>
          <w:rFonts w:ascii="Arial" w:cs="Arial" w:eastAsia="Arial" w:hAnsi="Arial"/>
          <w:sz w:val="18"/>
          <w:szCs w:val="18"/>
          <w:color w:val="auto"/>
        </w:rPr>
        <w:t>Senior Vice President, Secretary</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and General Counsel</w:t>
      </w:r>
    </w:p>
    <w:sectPr>
      <w:pgSz w:w="11900" w:h="16838" w:orient="portrait"/>
      <w:cols w:equalWidth="0" w:num="1">
        <w:col w:w="11200"/>
      </w:cols>
      <w:pgMar w:left="240" w:top="5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2019-12-05T10:16:04Z</dcterms:created>
  <dcterms:modified xsi:type="dcterms:W3CDTF">2019-12-05T10:16:04Z</dcterms:modified>
</cp:coreProperties>
</file>