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580" w:val="left"/>
          <w:tab w:leader="none" w:pos="2380" w:val="left"/>
          <w:tab w:leader="none" w:pos="3140" w:val="left"/>
        </w:tabs>
        <w:rPr>
          <w:sz w:val="20"/>
          <w:szCs w:val="20"/>
          <w:color w:val="auto"/>
        </w:rPr>
      </w:pPr>
      <w:r>
        <w:rPr>
          <w:rFonts w:ascii="Courier New" w:cs="Courier New" w:eastAsia="Courier New" w:hAnsi="Courier New"/>
          <w:sz w:val="14"/>
          <w:szCs w:val="14"/>
          <w:color w:val="auto"/>
        </w:rPr>
        <w:t>THE</w:t>
        <w:tab/>
        <w:t>WASHINGTON</w:t>
        <w:tab/>
        <w:t>POST</w:t>
        <w:tab/>
        <w:t>COMPANY</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170" w:lineRule="exact"/>
        <w:rPr>
          <w:sz w:val="24"/>
          <w:szCs w:val="24"/>
          <w:color w:val="auto"/>
        </w:rPr>
      </w:pPr>
    </w:p>
    <w:p>
      <w:pPr>
        <w:jc w:val="right"/>
        <w:ind w:right="3319"/>
        <w:spacing w:after="0"/>
        <w:rPr>
          <w:sz w:val="20"/>
          <w:szCs w:val="20"/>
          <w:color w:val="auto"/>
        </w:rPr>
      </w:pPr>
      <w:r>
        <w:rPr>
          <w:rFonts w:ascii="Courier New" w:cs="Courier New" w:eastAsia="Courier New" w:hAnsi="Courier New"/>
          <w:sz w:val="14"/>
          <w:szCs w:val="14"/>
          <w:color w:val="auto"/>
        </w:rPr>
        <w:t>March 31, 2000</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OUR STOCKHOLDERS:</w:t>
      </w:r>
    </w:p>
    <w:p>
      <w:pPr>
        <w:spacing w:after="0" w:line="170" w:lineRule="exact"/>
        <w:rPr>
          <w:sz w:val="24"/>
          <w:szCs w:val="24"/>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You are cordially invited to the Company's 2000 Annual Meeting of Stockholders, which will be held in the Ninth Floor Meeting Room, The Washington Post Building, 1150 15th Street, N.W., Washington, D.C., on Thursday, May 11, 2000, at 8:00 o'clock in the morning.</w:t>
      </w:r>
    </w:p>
    <w:p>
      <w:pPr>
        <w:spacing w:after="0" w:line="163" w:lineRule="exact"/>
        <w:rPr>
          <w:sz w:val="24"/>
          <w:szCs w:val="24"/>
          <w:color w:val="auto"/>
        </w:rPr>
      </w:pPr>
    </w:p>
    <w:p>
      <w:pPr>
        <w:ind w:right="3819" w:firstLine="342"/>
        <w:spacing w:after="0" w:line="251" w:lineRule="auto"/>
        <w:rPr>
          <w:sz w:val="20"/>
          <w:szCs w:val="20"/>
          <w:color w:val="auto"/>
        </w:rPr>
      </w:pPr>
      <w:r>
        <w:rPr>
          <w:rFonts w:ascii="Courier New" w:cs="Courier New" w:eastAsia="Courier New" w:hAnsi="Courier New"/>
          <w:sz w:val="14"/>
          <w:szCs w:val="14"/>
          <w:color w:val="auto"/>
        </w:rPr>
        <w:t>At the meeting there will be a report on the Company's activities, and Directors will be elected for the ensuing year.</w:t>
      </w:r>
    </w:p>
    <w:p>
      <w:pPr>
        <w:spacing w:after="0" w:line="161" w:lineRule="exact"/>
        <w:rPr>
          <w:sz w:val="24"/>
          <w:szCs w:val="24"/>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on the enclosed Proxy.</w:t>
      </w:r>
    </w:p>
    <w:p>
      <w:pPr>
        <w:spacing w:after="0" w:line="163" w:lineRule="exact"/>
        <w:rPr>
          <w:sz w:val="24"/>
          <w:szCs w:val="24"/>
          <w:color w:val="auto"/>
        </w:rPr>
      </w:pPr>
    </w:p>
    <w:p>
      <w:pPr>
        <w:ind w:left="3860"/>
        <w:spacing w:after="0"/>
        <w:rPr>
          <w:sz w:val="20"/>
          <w:szCs w:val="20"/>
          <w:color w:val="auto"/>
        </w:rPr>
      </w:pPr>
      <w:r>
        <w:rPr>
          <w:rFonts w:ascii="Courier New" w:cs="Courier New" w:eastAsia="Courier New" w:hAnsi="Courier New"/>
          <w:sz w:val="14"/>
          <w:szCs w:val="14"/>
          <w:color w:val="auto"/>
        </w:rPr>
        <w:t>Sincerely yours,</w:t>
      </w:r>
    </w:p>
    <w:p>
      <w:pPr>
        <w:spacing w:after="0" w:line="170" w:lineRule="exact"/>
        <w:rPr>
          <w:sz w:val="24"/>
          <w:szCs w:val="24"/>
          <w:color w:val="auto"/>
        </w:rPr>
      </w:pPr>
    </w:p>
    <w:p>
      <w:pPr>
        <w:ind w:left="3860"/>
        <w:spacing w:after="0"/>
        <w:rPr>
          <w:sz w:val="20"/>
          <w:szCs w:val="20"/>
          <w:color w:val="auto"/>
        </w:rPr>
      </w:pPr>
      <w:r>
        <w:rPr>
          <w:rFonts w:ascii="Courier New" w:cs="Courier New" w:eastAsia="Courier New" w:hAnsi="Courier New"/>
          <w:sz w:val="14"/>
          <w:szCs w:val="14"/>
          <w:color w:val="auto"/>
        </w:rPr>
        <w:t>/s/ Donald E. Graham</w:t>
      </w:r>
    </w:p>
    <w:p>
      <w:pPr>
        <w:spacing w:after="0" w:line="170" w:lineRule="exact"/>
        <w:rPr>
          <w:sz w:val="24"/>
          <w:szCs w:val="24"/>
          <w:color w:val="auto"/>
        </w:rPr>
      </w:pPr>
    </w:p>
    <w:p>
      <w:pPr>
        <w:ind w:left="3860"/>
        <w:spacing w:after="0"/>
        <w:rPr>
          <w:sz w:val="20"/>
          <w:szCs w:val="20"/>
          <w:color w:val="auto"/>
        </w:rPr>
      </w:pPr>
      <w:r>
        <w:rPr>
          <w:rFonts w:ascii="Courier New" w:cs="Courier New" w:eastAsia="Courier New" w:hAnsi="Courier New"/>
          <w:sz w:val="14"/>
          <w:szCs w:val="14"/>
          <w:color w:val="auto"/>
        </w:rPr>
        <w:t>DONALD E. GRAHAM</w:t>
      </w:r>
    </w:p>
    <w:p>
      <w:pPr>
        <w:spacing w:after="0" w:line="6" w:lineRule="exact"/>
        <w:rPr>
          <w:sz w:val="24"/>
          <w:szCs w:val="24"/>
          <w:color w:val="auto"/>
        </w:rPr>
      </w:pPr>
    </w:p>
    <w:p>
      <w:pPr>
        <w:ind w:left="3860"/>
        <w:spacing w:after="0"/>
        <w:rPr>
          <w:sz w:val="20"/>
          <w:szCs w:val="20"/>
          <w:color w:val="auto"/>
        </w:rPr>
      </w:pPr>
      <w:r>
        <w:rPr>
          <w:rFonts w:ascii="Courier New" w:cs="Courier New" w:eastAsia="Courier New" w:hAnsi="Courier New"/>
          <w:sz w:val="14"/>
          <w:szCs w:val="14"/>
          <w:color w:val="auto"/>
        </w:rPr>
        <w:t>CHAIRMAN</w:t>
      </w:r>
    </w:p>
    <w:p>
      <w:pPr>
        <w:sectPr>
          <w:pgSz w:w="11900" w:h="16838" w:orient="portrait"/>
          <w:cols w:equalWidth="0" w:num="1">
            <w:col w:w="10159"/>
          </w:cols>
          <w:pgMar w:left="300" w:top="393" w:right="1440" w:bottom="1440" w:gutter="0" w:footer="0" w:header="0"/>
        </w:sectPr>
      </w:pPr>
    </w:p>
    <w:bookmarkStart w:id="1" w:name="page2"/>
    <w:bookmarkEnd w:id="1"/>
    <w:p>
      <w:pPr>
        <w:spacing w:after="0"/>
        <w:tabs>
          <w:tab w:leader="none" w:pos="580" w:val="left"/>
          <w:tab w:leader="none" w:pos="2380" w:val="left"/>
          <w:tab w:leader="none" w:pos="3140" w:val="left"/>
        </w:tabs>
        <w:rPr>
          <w:sz w:val="20"/>
          <w:szCs w:val="20"/>
          <w:color w:val="auto"/>
        </w:rPr>
      </w:pPr>
      <w:r>
        <w:rPr>
          <w:rFonts w:ascii="Courier New" w:cs="Courier New" w:eastAsia="Courier New" w:hAnsi="Courier New"/>
          <w:sz w:val="14"/>
          <w:szCs w:val="14"/>
          <w:color w:val="auto"/>
        </w:rPr>
        <w:t>THE</w:t>
        <w:tab/>
        <w:t>WASHINGTON</w:t>
        <w:tab/>
        <w:t>POST</w:t>
        <w:tab/>
        <w:t>COMPANY</w:t>
      </w:r>
    </w:p>
    <w:p>
      <w:pPr>
        <w:spacing w:after="0" w:line="17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NOTICE OF ANNUAL MEETING OF STOCKHOLDERS/MAY 11, 2000</w:t>
      </w:r>
    </w:p>
    <w:p>
      <w:pPr>
        <w:spacing w:after="0" w:line="170" w:lineRule="exact"/>
        <w:rPr>
          <w:sz w:val="20"/>
          <w:szCs w:val="20"/>
          <w:color w:val="auto"/>
        </w:rPr>
      </w:pPr>
    </w:p>
    <w:p>
      <w:pPr>
        <w:jc w:val="both"/>
        <w:ind w:right="3479" w:firstLine="342"/>
        <w:spacing w:after="0" w:line="249" w:lineRule="auto"/>
        <w:rPr>
          <w:sz w:val="20"/>
          <w:szCs w:val="20"/>
          <w:color w:val="auto"/>
        </w:rPr>
      </w:pPr>
      <w:r>
        <w:rPr>
          <w:rFonts w:ascii="Courier New" w:cs="Courier New" w:eastAsia="Courier New" w:hAnsi="Courier New"/>
          <w:sz w:val="14"/>
          <w:szCs w:val="14"/>
          <w:color w:val="auto"/>
        </w:rPr>
        <w:t>The Annual Meeting of Stockholders of The Washington Post Company will be held in the Ninth Floor Meeting Room, The Washington Post Building, 1150 15th Street, N.W., Washington, D.C., 20071 on Thursday, May 11, 2000, at 8:00 a.m., Eastern Daylight Saving Time, for the following purposes:</w:t>
      </w:r>
    </w:p>
    <w:p>
      <w:pPr>
        <w:spacing w:after="0" w:line="163" w:lineRule="exact"/>
        <w:rPr>
          <w:sz w:val="20"/>
          <w:szCs w:val="20"/>
          <w:color w:val="auto"/>
        </w:rPr>
      </w:pPr>
    </w:p>
    <w:p>
      <w:pPr>
        <w:ind w:left="340" w:right="3479" w:firstLine="351"/>
        <w:spacing w:after="0" w:line="251" w:lineRule="auto"/>
        <w:tabs>
          <w:tab w:leader="none" w:pos="93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Directors for the ensuing year, as more fully described in the accompanying Proxy Statement.</w:t>
      </w:r>
    </w:p>
    <w:p>
      <w:pPr>
        <w:spacing w:after="0" w:line="161" w:lineRule="exact"/>
        <w:rPr>
          <w:rFonts w:ascii="Courier New" w:cs="Courier New" w:eastAsia="Courier New" w:hAnsi="Courier New"/>
          <w:sz w:val="14"/>
          <w:szCs w:val="14"/>
          <w:color w:val="auto"/>
        </w:rPr>
      </w:pPr>
    </w:p>
    <w:p>
      <w:pPr>
        <w:ind w:left="340" w:right="3819" w:firstLine="351"/>
        <w:spacing w:after="0" w:line="251" w:lineRule="auto"/>
        <w:tabs>
          <w:tab w:leader="none" w:pos="93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1" w:lineRule="exact"/>
        <w:rPr>
          <w:sz w:val="20"/>
          <w:szCs w:val="20"/>
          <w:color w:val="auto"/>
        </w:rPr>
      </w:pPr>
    </w:p>
    <w:p>
      <w:pPr>
        <w:jc w:val="both"/>
        <w:ind w:right="3319" w:firstLine="342"/>
        <w:spacing w:after="0" w:line="250" w:lineRule="auto"/>
        <w:rPr>
          <w:sz w:val="20"/>
          <w:szCs w:val="20"/>
          <w:color w:val="auto"/>
        </w:rPr>
      </w:pPr>
      <w:r>
        <w:rPr>
          <w:rFonts w:ascii="Courier New" w:cs="Courier New" w:eastAsia="Courier New" w:hAnsi="Courier New"/>
          <w:sz w:val="14"/>
          <w:szCs w:val="14"/>
          <w:color w:val="auto"/>
        </w:rPr>
        <w:t>The Board of Directors has fixed the close of business on March 13, 2000, as the record date for the determination of stockholders entitled to notice of and to vote at the Annual Meeting.</w:t>
      </w:r>
    </w:p>
    <w:p>
      <w:pPr>
        <w:spacing w:after="0" w:line="162"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It is important that your shares be represented and voted at the meeting, and you should therefore sign and return your Proxy at your earliest convenience. You may also vote your shares by telephone or on the internet. If you choose to vote your shares by telephone or on the internet, please follow the instructions on the enclosed Proxy. You may revoke your Proxy at any time before it has been voted at the Annual Meeting. You may vote in person at the Annual Meeting even if you returned a Proxy, provided that you first revoke your Proxy.</w:t>
      </w:r>
    </w:p>
    <w:p>
      <w:pPr>
        <w:spacing w:after="0" w:line="32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6"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4"/>
          <w:szCs w:val="14"/>
          <w:color w:val="auto"/>
        </w:rPr>
        <w:t>DIANA M. DANIELS, SECRETARY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 C., March 31, 2000</w:t>
      </w:r>
    </w:p>
    <w:p>
      <w:pPr>
        <w:sectPr>
          <w:pgSz w:w="11900" w:h="16838" w:orient="portrait"/>
          <w:cols w:equalWidth="0" w:num="1">
            <w:col w:w="10159"/>
          </w:cols>
          <w:pgMar w:left="300" w:top="448" w:right="1440" w:bottom="1440" w:gutter="0" w:footer="0" w:header="0"/>
        </w:sectPr>
      </w:pPr>
    </w:p>
    <w:bookmarkStart w:id="2" w:name="page3"/>
    <w:bookmarkEnd w:id="2"/>
    <w:p>
      <w:pPr>
        <w:spacing w:after="0"/>
        <w:tabs>
          <w:tab w:leader="none" w:pos="580" w:val="left"/>
          <w:tab w:leader="none" w:pos="2380" w:val="left"/>
          <w:tab w:leader="none" w:pos="3140" w:val="left"/>
        </w:tabs>
        <w:rPr>
          <w:sz w:val="20"/>
          <w:szCs w:val="20"/>
          <w:color w:val="auto"/>
        </w:rPr>
      </w:pPr>
      <w:r>
        <w:rPr>
          <w:rFonts w:ascii="Courier New" w:cs="Courier New" w:eastAsia="Courier New" w:hAnsi="Courier New"/>
          <w:sz w:val="14"/>
          <w:szCs w:val="14"/>
          <w:color w:val="auto"/>
        </w:rPr>
        <w:t>THE</w:t>
        <w:tab/>
        <w:t>WASHINGTON</w:t>
        <w:tab/>
        <w:t>POST</w:t>
        <w:tab/>
        <w:t>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170"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PROXY STATEMENT</w:t>
      </w:r>
    </w:p>
    <w:p>
      <w:pPr>
        <w:spacing w:after="0" w:line="170" w:lineRule="exact"/>
        <w:rPr>
          <w:sz w:val="20"/>
          <w:szCs w:val="20"/>
          <w:color w:val="auto"/>
        </w:rPr>
      </w:pPr>
    </w:p>
    <w:p>
      <w:pPr>
        <w:ind w:left="5640"/>
        <w:spacing w:after="0"/>
        <w:rPr>
          <w:sz w:val="20"/>
          <w:szCs w:val="20"/>
          <w:color w:val="auto"/>
        </w:rPr>
      </w:pPr>
      <w:r>
        <w:rPr>
          <w:rFonts w:ascii="Courier New" w:cs="Courier New" w:eastAsia="Courier New" w:hAnsi="Courier New"/>
          <w:sz w:val="14"/>
          <w:szCs w:val="14"/>
          <w:color w:val="auto"/>
        </w:rPr>
        <w:t>March 31, 2000</w:t>
      </w:r>
    </w:p>
    <w:p>
      <w:pPr>
        <w:spacing w:after="0" w:line="170" w:lineRule="exact"/>
        <w:rPr>
          <w:sz w:val="20"/>
          <w:szCs w:val="20"/>
          <w:color w:val="auto"/>
        </w:rPr>
      </w:pPr>
    </w:p>
    <w:p>
      <w:pPr>
        <w:ind w:right="3319" w:firstLine="342"/>
        <w:spacing w:after="0" w:line="248" w:lineRule="auto"/>
        <w:rPr>
          <w:sz w:val="20"/>
          <w:szCs w:val="20"/>
          <w:color w:val="auto"/>
        </w:rPr>
      </w:pPr>
      <w:r>
        <w:rPr>
          <w:rFonts w:ascii="Courier New" w:cs="Courier New" w:eastAsia="Courier New" w:hAnsi="Courier New"/>
          <w:sz w:val="14"/>
          <w:szCs w:val="14"/>
          <w:color w:val="auto"/>
        </w:rPr>
        <w:t>The accompanying Proxy is solicited by the Board of Directors of The Washington Post Company (hereinafter called the "Company") for use at the Annual Meeting of Stockholders to be held on Thursday, May 11, 2000, and at any adjournment or adjournments thereof. A Proxy may be revoked at any time before it is voted at the meeting. Solicitation of proxies will be made by the Company's management through the mail, in person or by facsimile or telephone, without additional compensation being paid to such members of the Company's management, and the cost of such solicitation will be borne by the Company. In addition, the Company will request brokers and other custodians, nominees and fiduciaries to forward proxy cards and proxy soliciting material to the beneficial owners of shares held of record by such persons, and the Company will reimburse them for their expenses in so doing.</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This Proxy Statement and the accompanying Proxy, together with a copy of the Annual Report of the Company for the fiscal year ended January 2, 2000, are being mailed to the stockholders on March 31, 2000. The Company has also filed with the Securities and Exchange Commission a report on Form 10-K for such fiscal year, a copy of which will be furnished without charge (except for exhibits) to any stockholder upon his or her written request addressed to the Treasurer of the Company at the address shown above. No material contained in either of such reports is to be considered a part of the proxy soliciting material.</w:t>
      </w:r>
    </w:p>
    <w:p>
      <w:pPr>
        <w:spacing w:after="0" w:line="327" w:lineRule="exact"/>
        <w:rPr>
          <w:sz w:val="20"/>
          <w:szCs w:val="20"/>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As of the close of business on March 13, 2000, the record date for the Annual Meeting, the Company had outstanding and entitled to vote 1,739,250 shares of Class A Common Stock (hereinafter called "Class A Stock") and 7,701,260 shares of Class B Common Stock (hereinafter called "Class B Stock"), each of which is entitled to one vote upon all matters on which such class of stock is entitled to vote. Only stockholders of record at the close of business on March 13, 2000, are entitled to vote at the Annual Meeting or at any adjournment thereof.</w:t>
      </w:r>
    </w:p>
    <w:p>
      <w:pPr>
        <w:spacing w:after="0" w:line="163" w:lineRule="exact"/>
        <w:rPr>
          <w:sz w:val="20"/>
          <w:szCs w:val="20"/>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As of the date of this Proxy Statement the only matter that the Board of Directors expects to present to the Annual Meeting is the election of Directors for the ensuing year. Information with respect to the principal holders of the Class A Stock and the Class B Stock is given below.</w:t>
      </w:r>
    </w:p>
    <w:p>
      <w:pPr>
        <w:sectPr>
          <w:pgSz w:w="11900" w:h="16838" w:orient="portrait"/>
          <w:cols w:equalWidth="0" w:num="1">
            <w:col w:w="10159"/>
          </w:cols>
          <w:pgMar w:left="300" w:top="448" w:right="1440" w:bottom="1440" w:gutter="0" w:footer="0" w:header="0"/>
        </w:sectPr>
      </w:pPr>
    </w:p>
    <w:bookmarkStart w:id="3" w:name="page4"/>
    <w:bookmarkEnd w:id="3"/>
    <w:p>
      <w:pPr>
        <w:ind w:left="2480"/>
        <w:spacing w:after="0"/>
        <w:rPr>
          <w:sz w:val="20"/>
          <w:szCs w:val="20"/>
          <w:color w:val="auto"/>
        </w:rPr>
      </w:pPr>
      <w:r>
        <w:rPr>
          <w:rFonts w:ascii="Courier New" w:cs="Courier New" w:eastAsia="Courier New" w:hAnsi="Courier New"/>
          <w:sz w:val="14"/>
          <w:szCs w:val="14"/>
          <w:color w:val="auto"/>
        </w:rPr>
        <w:t>ELECTION OF DIRECTORS</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A Board of ten Directors is to be elected, seven by the holders of Class A Stock voting separately as a class and three by the holders of Class B Stock voting separately as a class. All Directors will hold office until the next Annual Meeting of Stockholders and until their respective successors shall have been elected and shall have qualified or as otherwise provided in the By-laws of the Company.</w:t>
      </w:r>
    </w:p>
    <w:p>
      <w:pPr>
        <w:spacing w:after="0" w:line="163" w:lineRule="exact"/>
        <w:rPr>
          <w:sz w:val="20"/>
          <w:szCs w:val="20"/>
          <w:color w:val="auto"/>
        </w:rPr>
      </w:pPr>
    </w:p>
    <w:p>
      <w:pPr>
        <w:ind w:right="3319" w:firstLine="342"/>
        <w:spacing w:after="0" w:line="248" w:lineRule="auto"/>
        <w:rPr>
          <w:sz w:val="20"/>
          <w:szCs w:val="20"/>
          <w:color w:val="auto"/>
        </w:rPr>
      </w:pPr>
      <w:r>
        <w:rPr>
          <w:rFonts w:ascii="Courier New" w:cs="Courier New" w:eastAsia="Courier New" w:hAnsi="Courier New"/>
          <w:sz w:val="14"/>
          <w:szCs w:val="14"/>
          <w:color w:val="auto"/>
        </w:rPr>
        <w:t>Each Class A Stock Proxy and each Class B Stock Proxy executed and returned by a stockholder will be voted for the election of the respective Directors hereinafter shown as nominees for each respective class of stock, unless otherwise indicated on such Proxy. In the event that any nominee withdraws or for any reason is not able to serve as a Director, the persons named in the accompanying Proxy will either vote for such other person as the Board of Directors may nominate or will not vote for anyone to replace such nominee. The Board of Directors knows of no reason which would cause any nominee to be unable to act or to refuse to accept nomination or election. Directors will be elected by a plurality of the votes cast. Any shares not voted (whether by abstention, broker non-vote or otherwise) have no impact on the vote.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 BY CLASS A STOCKHOLDERS</w:t>
      </w:r>
    </w:p>
    <w:p>
      <w:pPr>
        <w:spacing w:after="0" w:line="170" w:lineRule="exact"/>
        <w:rPr>
          <w:sz w:val="20"/>
          <w:szCs w:val="20"/>
          <w:color w:val="auto"/>
        </w:rPr>
      </w:pPr>
    </w:p>
    <w:p>
      <w:pPr>
        <w:jc w:val="both"/>
        <w:ind w:right="3319" w:firstLine="342"/>
        <w:spacing w:after="0" w:line="248" w:lineRule="auto"/>
        <w:rPr>
          <w:sz w:val="20"/>
          <w:szCs w:val="20"/>
          <w:color w:val="auto"/>
        </w:rPr>
      </w:pPr>
      <w:r>
        <w:rPr>
          <w:rFonts w:ascii="Courier New" w:cs="Courier New" w:eastAsia="Courier New" w:hAnsi="Courier New"/>
          <w:sz w:val="14"/>
          <w:szCs w:val="14"/>
          <w:color w:val="auto"/>
        </w:rPr>
        <w:t>Mr. James E. Burke and Mrs. Barbara Scott Preiskel will not be standing for re-election this year, having reached the mandatory retirement age for directors who do not also hold Class A Stock. In addition, Mr. Alan Spoon, who has elected to leave the Company in April 2000, will not be standing for re-election.</w:t>
      </w:r>
    </w:p>
    <w:p>
      <w:pPr>
        <w:spacing w:after="0" w:line="2" w:lineRule="exact"/>
        <w:rPr>
          <w:sz w:val="20"/>
          <w:szCs w:val="20"/>
          <w:color w:val="auto"/>
        </w:rPr>
      </w:pPr>
    </w:p>
    <w:p>
      <w:pPr>
        <w:jc w:val="both"/>
        <w:ind w:right="3319"/>
        <w:spacing w:after="0" w:line="250" w:lineRule="auto"/>
        <w:rPr>
          <w:sz w:val="20"/>
          <w:szCs w:val="20"/>
          <w:color w:val="auto"/>
        </w:rPr>
      </w:pPr>
      <w:r>
        <w:rPr>
          <w:rFonts w:ascii="Courier New" w:cs="Courier New" w:eastAsia="Courier New" w:hAnsi="Courier New"/>
          <w:sz w:val="14"/>
          <w:szCs w:val="14"/>
          <w:color w:val="auto"/>
        </w:rPr>
        <w:t>Following the termination of his employment with the Company, Mr. Spoon will on a consulting basis provide advice on business matters affecting the Company (see page 25).</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WARREN E. BUFFETT</w:t>
      </w:r>
    </w:p>
    <w:p>
      <w:pPr>
        <w:spacing w:after="0" w:line="170" w:lineRule="exact"/>
        <w:rPr>
          <w:sz w:val="20"/>
          <w:szCs w:val="20"/>
          <w:color w:val="auto"/>
        </w:rPr>
      </w:pPr>
    </w:p>
    <w:p>
      <w:pPr>
        <w:ind w:left="600" w:right="3399"/>
        <w:spacing w:after="0" w:line="249" w:lineRule="auto"/>
        <w:rPr>
          <w:sz w:val="20"/>
          <w:szCs w:val="20"/>
          <w:color w:val="auto"/>
        </w:rPr>
      </w:pPr>
      <w:r>
        <w:rPr>
          <w:rFonts w:ascii="Courier New" w:cs="Courier New" w:eastAsia="Courier New" w:hAnsi="Courier New"/>
          <w:sz w:val="14"/>
          <w:szCs w:val="14"/>
          <w:color w:val="auto"/>
        </w:rPr>
        <w:t>Mr. Buffett, age 69, has for more than fourteen years been Chairman of the Board and Chief Executive Officer of Berkshire Hathaway Inc. (insurance underwriting, newspaper publishing and various manufacturing and marketing activities). He was elected a Director of the Company in May 1996 and serves as Chairman of the Finance Committee of the Board. Mr. Buffett also served as a Director of the Company between 1974 and 1986. He is a director of Berkshire Hathaway Inc., The Coca-Cola Company and The Gillette Company. Mr. Buffett is also a trustee of Grinnell College, The Business Enterprise Trust and The Urban Institute.</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GEORGE J. GILLESPIE, III</w:t>
      </w:r>
    </w:p>
    <w:p>
      <w:pPr>
        <w:spacing w:after="0" w:line="170" w:lineRule="exact"/>
        <w:rPr>
          <w:sz w:val="20"/>
          <w:szCs w:val="20"/>
          <w:color w:val="auto"/>
        </w:rPr>
      </w:pPr>
    </w:p>
    <w:p>
      <w:pPr>
        <w:jc w:val="both"/>
        <w:ind w:left="600" w:right="3319"/>
        <w:spacing w:after="0" w:line="250" w:lineRule="auto"/>
        <w:rPr>
          <w:sz w:val="20"/>
          <w:szCs w:val="20"/>
          <w:color w:val="auto"/>
        </w:rPr>
      </w:pPr>
      <w:r>
        <w:rPr>
          <w:rFonts w:ascii="Courier New" w:cs="Courier New" w:eastAsia="Courier New" w:hAnsi="Courier New"/>
          <w:sz w:val="14"/>
          <w:szCs w:val="14"/>
          <w:color w:val="auto"/>
        </w:rPr>
        <w:t>Mr. Gillespie, age 69, has since 1963 been a partner in Cravath, Swaine &amp; Moore, which is one of several law firms retained by the Company in 1998 and 1999 and which it proposes to</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448" w:right="1440" w:bottom="1440" w:gutter="0" w:footer="0" w:header="0"/>
        </w:sectPr>
      </w:pPr>
    </w:p>
    <w:bookmarkStart w:id="4" w:name="page5"/>
    <w:bookmarkEnd w:id="4"/>
    <w:p>
      <w:pPr>
        <w:ind w:left="260" w:right="3319"/>
        <w:spacing w:after="0" w:line="249" w:lineRule="auto"/>
        <w:rPr>
          <w:sz w:val="20"/>
          <w:szCs w:val="20"/>
          <w:color w:val="auto"/>
        </w:rPr>
      </w:pPr>
      <w:r>
        <w:rPr>
          <w:rFonts w:ascii="Courier New" w:cs="Courier New" w:eastAsia="Courier New" w:hAnsi="Courier New"/>
          <w:sz w:val="14"/>
          <w:szCs w:val="14"/>
          <w:color w:val="auto"/>
        </w:rPr>
        <w:t>retain in 2000. He has been a Director of the Company since 1974 and is a member of the Finance Committee of the Board. Mr. Gillespie is also a director of White Mountain Holdings, Inc., and the National Multiple Sclerosis Society, a director and Chairman of the Executive Committee of the Madison Square Boys &amp; Girls Club, a director and Secretary-Treasurer of the John M. Olin Foundation, Inc., and a director and President of the Pinkerton Foundation. Mr. Gillespie also serves on the boards of a number of other foundations, educational institutions, and charitable organizations.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170" w:lineRule="exact"/>
        <w:rPr>
          <w:sz w:val="20"/>
          <w:szCs w:val="20"/>
          <w:color w:val="auto"/>
        </w:rPr>
      </w:pPr>
    </w:p>
    <w:p>
      <w:pPr>
        <w:ind w:left="260" w:right="3479"/>
        <w:spacing w:after="0" w:line="248" w:lineRule="auto"/>
        <w:rPr>
          <w:sz w:val="20"/>
          <w:szCs w:val="20"/>
          <w:color w:val="auto"/>
        </w:rPr>
      </w:pPr>
      <w:r>
        <w:rPr>
          <w:rFonts w:ascii="Courier New" w:cs="Courier New" w:eastAsia="Courier New" w:hAnsi="Courier New"/>
          <w:sz w:val="14"/>
          <w:szCs w:val="14"/>
          <w:color w:val="auto"/>
        </w:rPr>
        <w:t>Mr. Graham, age 54, has been Chairman of the Board of the Company since September 1993 and Chief Executive Officer of the Company since</w:t>
      </w:r>
    </w:p>
    <w:p>
      <w:pPr>
        <w:spacing w:after="0" w:line="1" w:lineRule="exact"/>
        <w:rPr>
          <w:sz w:val="20"/>
          <w:szCs w:val="20"/>
          <w:color w:val="auto"/>
        </w:rPr>
      </w:pPr>
    </w:p>
    <w:p>
      <w:pPr>
        <w:ind w:left="260" w:right="3399"/>
        <w:spacing w:after="0" w:line="248" w:lineRule="auto"/>
        <w:rPr>
          <w:sz w:val="20"/>
          <w:szCs w:val="20"/>
          <w:color w:val="auto"/>
        </w:rPr>
      </w:pPr>
      <w:r>
        <w:rPr>
          <w:rFonts w:ascii="Courier New" w:cs="Courier New" w:eastAsia="Courier New" w:hAnsi="Courier New"/>
          <w:sz w:val="14"/>
          <w:szCs w:val="14"/>
          <w:color w:val="auto"/>
        </w:rPr>
        <w:t>May 1991. Mr. Graham served as President of the Company between May 1991 and September 1993. He is also Publisher of The Washington Post, a position he has held since January 1979. Mr. Graham has been a Director of the Company since 1974 and is a member of the Finance and Executive Committees of the Board. He is the son of Katharine Graham, who is a Director and Chairman of the Executive Committee of the Company. By virtue of his ownership of 15.1% of the outstanding Class A Stock of the Company, his right to control the vote, as a trustee of a certain family trust, of an additional 14.3% of such stock, together with the ownership right of his mother, Katharine Graham, of an additional 30.8% of such stock, Donald and Katharine Graham effectively vote a total of 60.2% of the Class A shares. Mr. Graham is a trustee of the Federal City Council and the Philip L. Graham Fund, and he serves as Chairman and a director of DC College Access Program and as a director of The Summit Fund of Washington.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KATHARINE GRAHAM</w:t>
      </w:r>
    </w:p>
    <w:p>
      <w:pPr>
        <w:spacing w:after="0" w:line="170" w:lineRule="exact"/>
        <w:rPr>
          <w:sz w:val="20"/>
          <w:szCs w:val="20"/>
          <w:color w:val="auto"/>
        </w:rPr>
      </w:pPr>
    </w:p>
    <w:p>
      <w:pPr>
        <w:ind w:left="260" w:right="3399"/>
        <w:spacing w:after="0" w:line="249" w:lineRule="auto"/>
        <w:rPr>
          <w:sz w:val="20"/>
          <w:szCs w:val="20"/>
          <w:color w:val="auto"/>
        </w:rPr>
      </w:pPr>
      <w:r>
        <w:rPr>
          <w:rFonts w:ascii="Courier New" w:cs="Courier New" w:eastAsia="Courier New" w:hAnsi="Courier New"/>
          <w:sz w:val="14"/>
          <w:szCs w:val="14"/>
          <w:color w:val="auto"/>
        </w:rPr>
        <w:t>Mrs. Graham, age 82, has been Chairman of the Executive Committee since September 1993. In September 1993, Mrs. Graham stepped down as Chairman of the Board, a position she had held since 1973. Mrs. Graham and her son, Donald Graham, effectively vote a total of 60.2% of the Class A shares (see above). Mrs. Graham has been a Director of the Company since 1957 and is a member of the Finance and Chairman of Executive Committees of the Board. Mrs. Graham is also a director of the Council for Aid to Education, a trustee of the Philip L. Graham Fund, the Campaign to End Teen Pregnancy and The Urban Institute, and a Life Trustee of the University of Chicago.</w:t>
      </w:r>
    </w:p>
    <w:p>
      <w:pPr>
        <w:spacing w:after="0" w:line="162"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19"/>
          </w:cols>
          <w:pgMar w:left="640" w:top="448" w:right="1440" w:bottom="1440" w:gutter="0" w:footer="0" w:header="0"/>
        </w:sectPr>
      </w:pPr>
    </w:p>
    <w:bookmarkStart w:id="5" w:name="page6"/>
    <w:bookmarkEnd w:id="5"/>
    <w:p>
      <w:pPr>
        <w:ind w:left="340"/>
        <w:spacing w:after="0"/>
        <w:rPr>
          <w:sz w:val="20"/>
          <w:szCs w:val="20"/>
          <w:color w:val="auto"/>
        </w:rPr>
      </w:pPr>
      <w:r>
        <w:rPr>
          <w:rFonts w:ascii="Courier New" w:cs="Courier New" w:eastAsia="Courier New" w:hAnsi="Courier New"/>
          <w:sz w:val="14"/>
          <w:szCs w:val="14"/>
          <w:color w:val="auto"/>
        </w:rPr>
        <w:t>WILLIAM J. RUANE</w:t>
      </w:r>
    </w:p>
    <w:p>
      <w:pPr>
        <w:spacing w:after="0" w:line="170" w:lineRule="exact"/>
        <w:rPr>
          <w:sz w:val="20"/>
          <w:szCs w:val="20"/>
          <w:color w:val="auto"/>
        </w:rPr>
      </w:pPr>
    </w:p>
    <w:p>
      <w:pPr>
        <w:ind w:left="600" w:right="3479"/>
        <w:spacing w:after="0" w:line="249" w:lineRule="auto"/>
        <w:rPr>
          <w:sz w:val="20"/>
          <w:szCs w:val="20"/>
          <w:color w:val="auto"/>
        </w:rPr>
      </w:pPr>
      <w:r>
        <w:rPr>
          <w:rFonts w:ascii="Courier New" w:cs="Courier New" w:eastAsia="Courier New" w:hAnsi="Courier New"/>
          <w:sz w:val="14"/>
          <w:szCs w:val="14"/>
          <w:color w:val="auto"/>
        </w:rPr>
        <w:t>Mr. Ruane, age 74, has for more than twelve years been Chairman of the Board of Ruane, Cunniff &amp; Co., Inc., an investment management firm, and Sequoia Fund, Inc., a mutual fund. He was elected a Director of the Company in September 1985 and is a member of the Audit and Finance Committees of the Board of Directors. He is also a director of the New York Theatre Workshop and is a trustee of the Y.W.C.A. of New York and The Carmel Hill Fund.</w:t>
      </w:r>
    </w:p>
    <w:p>
      <w:pPr>
        <w:spacing w:after="0" w:line="16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RICHARD D. SIMMONS</w:t>
      </w:r>
    </w:p>
    <w:p>
      <w:pPr>
        <w:spacing w:after="0" w:line="170" w:lineRule="exact"/>
        <w:rPr>
          <w:sz w:val="20"/>
          <w:szCs w:val="20"/>
          <w:color w:val="auto"/>
        </w:rPr>
      </w:pPr>
    </w:p>
    <w:p>
      <w:pPr>
        <w:ind w:left="600" w:right="3319"/>
        <w:spacing w:after="0" w:line="248" w:lineRule="auto"/>
        <w:rPr>
          <w:sz w:val="20"/>
          <w:szCs w:val="20"/>
          <w:color w:val="auto"/>
        </w:rPr>
      </w:pPr>
      <w:r>
        <w:rPr>
          <w:rFonts w:ascii="Courier New" w:cs="Courier New" w:eastAsia="Courier New" w:hAnsi="Courier New"/>
          <w:sz w:val="14"/>
          <w:szCs w:val="14"/>
          <w:color w:val="auto"/>
        </w:rPr>
        <w:t>Mr. Simmons, age 65, has been retired since June 1991; prior to his retirement he had been President and Chief Operating Officer of the Company for nearly ten years. Since September 1981, he has been a Director of the Company and is a member of the Finance Committee and until May 1996 was a member of the Compensation Committee of the Board of Directors. Through March 1996, Mr. Simmons served as President of International Herald Tribune, S.A., a French publishing company owned jointly by the Company and The New York Times Company, a position he had held since 1989. Mr. Simmons is Chairman of the Board of World Web Limited and Oblong Software Systems, Inc., a director of Morgan Guaranty Trust Company of New York, J.P. Morgan &amp; Co. Inc., and Union Pacific Corporation, and a Council Member of the White Burkett Miller Center of Public Affairs at the University of Virginia and a director of the Protestant Episcopal Cathedral Foundation.</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GEORGE W. WILSON</w:t>
      </w:r>
    </w:p>
    <w:p>
      <w:pPr>
        <w:spacing w:after="0" w:line="170" w:lineRule="exact"/>
        <w:rPr>
          <w:sz w:val="20"/>
          <w:szCs w:val="20"/>
          <w:color w:val="auto"/>
        </w:rPr>
      </w:pPr>
    </w:p>
    <w:p>
      <w:pPr>
        <w:ind w:left="600" w:right="3319"/>
        <w:spacing w:after="0" w:line="249" w:lineRule="auto"/>
        <w:rPr>
          <w:sz w:val="20"/>
          <w:szCs w:val="20"/>
          <w:color w:val="auto"/>
        </w:rPr>
      </w:pPr>
      <w:r>
        <w:rPr>
          <w:rFonts w:ascii="Courier New" w:cs="Courier New" w:eastAsia="Courier New" w:hAnsi="Courier New"/>
          <w:sz w:val="14"/>
          <w:szCs w:val="14"/>
          <w:color w:val="auto"/>
        </w:rPr>
        <w:t>Mr. Wilson, age 62, has for more than nineteen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a director of The Bakersfield (California) Californian and The Associated Press.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 BY CLASS B STOCKHOLDERS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DANIEL B. BURKE</w:t>
      </w:r>
    </w:p>
    <w:p>
      <w:pPr>
        <w:spacing w:after="0" w:line="170" w:lineRule="exact"/>
        <w:rPr>
          <w:sz w:val="20"/>
          <w:szCs w:val="20"/>
          <w:color w:val="auto"/>
        </w:rPr>
      </w:pPr>
    </w:p>
    <w:p>
      <w:pPr>
        <w:ind w:left="600" w:right="3479"/>
        <w:spacing w:after="0" w:line="249" w:lineRule="auto"/>
        <w:rPr>
          <w:sz w:val="20"/>
          <w:szCs w:val="20"/>
          <w:color w:val="auto"/>
        </w:rPr>
      </w:pPr>
      <w:r>
        <w:rPr>
          <w:rFonts w:ascii="Courier New" w:cs="Courier New" w:eastAsia="Courier New" w:hAnsi="Courier New"/>
          <w:sz w:val="14"/>
          <w:szCs w:val="14"/>
          <w:color w:val="auto"/>
        </w:rPr>
        <w:t>Mr. Burke, age 71, has been retired since February 1994; prior to his retirement he had been President and Chief Executive Officer of Capital Cities/ABC, Inc., a leading media company. He has been a member of the Board of Directors of the Company since May 1996</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448" w:right="1440" w:bottom="1440" w:gutter="0" w:footer="0" w:header="0"/>
        </w:sectPr>
      </w:pPr>
    </w:p>
    <w:bookmarkStart w:id="6" w:name="page7"/>
    <w:bookmarkEnd w:id="6"/>
    <w:p>
      <w:pPr>
        <w:ind w:left="600" w:right="3319"/>
        <w:spacing w:after="0" w:line="248" w:lineRule="auto"/>
        <w:rPr>
          <w:sz w:val="20"/>
          <w:szCs w:val="20"/>
          <w:color w:val="auto"/>
        </w:rPr>
      </w:pPr>
      <w:r>
        <w:rPr>
          <w:rFonts w:ascii="Courier New" w:cs="Courier New" w:eastAsia="Courier New" w:hAnsi="Courier New"/>
          <w:sz w:val="14"/>
          <w:szCs w:val="14"/>
          <w:color w:val="auto"/>
        </w:rPr>
        <w:t>and is a member of the Compensation and Audit Committees of the Board. Mr. Burke is a director of Darden Restaurants, Morgan Stanley Dean Witter</w:t>
      </w:r>
    </w:p>
    <w:p>
      <w:pPr>
        <w:spacing w:after="0" w:line="1" w:lineRule="exact"/>
        <w:rPr>
          <w:sz w:val="20"/>
          <w:szCs w:val="20"/>
          <w:color w:val="auto"/>
        </w:rPr>
      </w:pPr>
    </w:p>
    <w:p>
      <w:pPr>
        <w:ind w:left="780" w:hanging="174"/>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and ICG Commerce, Inc.</w:t>
      </w:r>
    </w:p>
    <w:p>
      <w:pPr>
        <w:spacing w:after="0" w:line="170"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RALPH E. GOMORY</w:t>
      </w:r>
    </w:p>
    <w:p>
      <w:pPr>
        <w:spacing w:after="0" w:line="170" w:lineRule="exact"/>
        <w:rPr>
          <w:sz w:val="20"/>
          <w:szCs w:val="20"/>
          <w:color w:val="auto"/>
        </w:rPr>
      </w:pPr>
    </w:p>
    <w:p>
      <w:pPr>
        <w:ind w:left="600" w:right="3319"/>
        <w:spacing w:after="0" w:line="249" w:lineRule="auto"/>
        <w:rPr>
          <w:sz w:val="20"/>
          <w:szCs w:val="20"/>
          <w:color w:val="auto"/>
        </w:rPr>
      </w:pPr>
      <w:r>
        <w:rPr>
          <w:rFonts w:ascii="Courier New" w:cs="Courier New" w:eastAsia="Courier New" w:hAnsi="Courier New"/>
          <w:sz w:val="14"/>
          <w:szCs w:val="14"/>
          <w:color w:val="auto"/>
        </w:rPr>
        <w:t>Mr. Gomory, age 70,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 a Director of the Company in July 1989 and is a member of the Audit Committee of the Board. In addition he is a director of Ashland Oil, Inc., Lexmark International, Inc., and Polaroid Corporation. Mr. Gomory is also a member of the National Academy of Sciences and the National Academy of Engineering.</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DONALD R. KEOUGH</w:t>
      </w:r>
    </w:p>
    <w:p>
      <w:pPr>
        <w:spacing w:after="0" w:line="170" w:lineRule="exact"/>
        <w:rPr>
          <w:sz w:val="20"/>
          <w:szCs w:val="20"/>
          <w:color w:val="auto"/>
        </w:rPr>
      </w:pPr>
    </w:p>
    <w:p>
      <w:pPr>
        <w:ind w:left="600" w:right="3319"/>
        <w:spacing w:after="0" w:line="249" w:lineRule="auto"/>
        <w:rPr>
          <w:sz w:val="20"/>
          <w:szCs w:val="20"/>
          <w:color w:val="auto"/>
        </w:rPr>
      </w:pPr>
      <w:r>
        <w:rPr>
          <w:rFonts w:ascii="Courier New" w:cs="Courier New" w:eastAsia="Courier New" w:hAnsi="Courier New"/>
          <w:sz w:val="14"/>
          <w:szCs w:val="14"/>
          <w:color w:val="auto"/>
        </w:rPr>
        <w:t>Mr. Keough, age 73, has been Chairman of Allen &amp; Company Incorporated since April 1993 following his retirement as President, Chief Operating Officer and a director of The Coca-Cola Company, a major international beverage company. He has been a Director of the Company since 1989 and is a member of the Compensation Committee and was until May 1996 a member of the Audit Committee of the Board. He is also Chairman of Excaliber Technologies, and a director of The Home Depot, Inc., McDonald's Corporation, USA Networks, Inc., and H.J. Heinz Company. Mr. Keough is also a trustee of the University of Notre Dame, Morehouse School of Medicine and St. Joseph's Hospital Foundation, and serves on the boards of a number of other educational institutions and charitable organizations.</w:t>
      </w:r>
    </w:p>
    <w:p>
      <w:pPr>
        <w:spacing w:after="0" w:line="326" w:lineRule="exact"/>
        <w:rPr>
          <w:sz w:val="20"/>
          <w:szCs w:val="20"/>
          <w:color w:val="auto"/>
        </w:rPr>
      </w:pPr>
    </w:p>
    <w:p>
      <w:pPr>
        <w:ind w:right="3739" w:firstLine="342"/>
        <w:spacing w:after="0" w:line="250" w:lineRule="auto"/>
        <w:rPr>
          <w:sz w:val="20"/>
          <w:szCs w:val="20"/>
          <w:color w:val="auto"/>
        </w:rPr>
      </w:pPr>
      <w:r>
        <w:rPr>
          <w:rFonts w:ascii="Courier New" w:cs="Courier New" w:eastAsia="Courier New" w:hAnsi="Courier New"/>
          <w:sz w:val="14"/>
          <w:szCs w:val="14"/>
          <w:color w:val="auto"/>
        </w:rPr>
        <w:t>The standing committees of the Board include an Audit Committee, a Compensation Committee, an Executive Committee and a Finance Committee. The Board does not have a nominating committee.</w:t>
      </w:r>
    </w:p>
    <w:p>
      <w:pPr>
        <w:spacing w:after="0" w:line="162" w:lineRule="exact"/>
        <w:rPr>
          <w:sz w:val="20"/>
          <w:szCs w:val="20"/>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The Audit Committee recommends the independent accountants appointed by the Board to audit the consolidated financial statements of the Company, which includes an inspection of the books and accounts of the Company, and reviews with such accountants the scope of their audit and their report thereon, including any questions and recommendations that may arise relating to such audit and report or the Company's internal accounting and auditing procedures. The Audit Committee met twice in 1999.</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448" w:right="1440" w:bottom="1440" w:gutter="0" w:footer="0" w:header="0"/>
        </w:sectPr>
      </w:pPr>
    </w:p>
    <w:bookmarkStart w:id="7" w:name="page8"/>
    <w:bookmarkEnd w:id="7"/>
    <w:p>
      <w:pPr>
        <w:ind w:right="3579" w:firstLine="342"/>
        <w:spacing w:after="0" w:line="249" w:lineRule="auto"/>
        <w:rPr>
          <w:sz w:val="20"/>
          <w:szCs w:val="20"/>
          <w:color w:val="auto"/>
        </w:rPr>
      </w:pPr>
      <w:r>
        <w:rPr>
          <w:rFonts w:ascii="Courier New" w:cs="Courier New" w:eastAsia="Courier New" w:hAnsi="Courier New"/>
          <w:sz w:val="14"/>
          <w:szCs w:val="14"/>
          <w:color w:val="auto"/>
        </w:rPr>
        <w:t>The Compensation Committee considers and approves the Company's incentive compensation and bonus programs, and specifically approves all salaries of $200,000 or more per year, all incentive compensation awards and all other bonuses (other than sales bonuses) of $20,000 or more, and also awards stock options. During 1999 the Committee held four meetings.</w:t>
      </w:r>
    </w:p>
    <w:p>
      <w:pPr>
        <w:spacing w:after="0" w:line="163" w:lineRule="exact"/>
        <w:rPr>
          <w:sz w:val="20"/>
          <w:szCs w:val="20"/>
          <w:color w:val="auto"/>
        </w:rPr>
      </w:pPr>
    </w:p>
    <w:p>
      <w:pPr>
        <w:ind w:right="3399" w:firstLine="342"/>
        <w:spacing w:after="0" w:line="250" w:lineRule="auto"/>
        <w:rPr>
          <w:sz w:val="20"/>
          <w:szCs w:val="20"/>
          <w:color w:val="auto"/>
        </w:rPr>
      </w:pPr>
      <w:r>
        <w:rPr>
          <w:rFonts w:ascii="Courier New" w:cs="Courier New" w:eastAsia="Courier New" w:hAnsi="Courier New"/>
          <w:sz w:val="14"/>
          <w:szCs w:val="14"/>
          <w:color w:val="auto"/>
        </w:rPr>
        <w:t>The Executive Committee has and may exercise all of the powers of the Board delegable by law in the management of the business and affairs of the Company. During 1999 the Executive Committee met five times.</w:t>
      </w:r>
    </w:p>
    <w:p>
      <w:pPr>
        <w:spacing w:after="0" w:line="162" w:lineRule="exact"/>
        <w:rPr>
          <w:sz w:val="20"/>
          <w:szCs w:val="20"/>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The Finance Committee considers and makes recommendations to the Board relating to dividend policy, major acquisitions and dispositions of businesses, incurrence of indebtedness, selection of managers of defined benefit plan assets, stock repurchase programs and certain other financial matters. The Finance Committee met once in 1999.</w:t>
      </w:r>
    </w:p>
    <w:p>
      <w:pPr>
        <w:spacing w:after="0" w:line="163" w:lineRule="exact"/>
        <w:rPr>
          <w:sz w:val="20"/>
          <w:szCs w:val="20"/>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During 1999 the Board held six regular bi-monthly meetings. Each of the persons nominated by the Board for election as a Director and who served as a Director in 1999 attended at least 75% of the aggregate of the total number of meetings held during 1999 of the Board and of the committees on which he or she served.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The only Directors of the Company who are compensated for serving in that capacity are those who are not employees of the Company or its subsidiaries. Each such person received an annual fee of $40,000 for service as a Director in 1999 (such annual fee was increased to $50,000 effective January 1, 2000) and an additional $5,000 for service as chairman of a committee of the Board. The Company reimburses all such Directors for their expenses incurred in attending Board and committee meetings.</w:t>
      </w:r>
    </w:p>
    <w:p>
      <w:pPr>
        <w:spacing w:after="0" w:line="163" w:lineRule="exact"/>
        <w:rPr>
          <w:sz w:val="20"/>
          <w:szCs w:val="20"/>
          <w:color w:val="auto"/>
        </w:rPr>
      </w:pPr>
    </w:p>
    <w:p>
      <w:pPr>
        <w:jc w:val="both"/>
        <w:ind w:right="3319" w:firstLine="342"/>
        <w:spacing w:after="0" w:line="248" w:lineRule="auto"/>
        <w:rPr>
          <w:sz w:val="20"/>
          <w:szCs w:val="20"/>
          <w:color w:val="auto"/>
        </w:rPr>
      </w:pPr>
      <w:r>
        <w:rPr>
          <w:rFonts w:ascii="Courier New" w:cs="Courier New" w:eastAsia="Courier New" w:hAnsi="Courier New"/>
          <w:sz w:val="14"/>
          <w:szCs w:val="14"/>
          <w:color w:val="auto"/>
        </w:rPr>
        <w:t>The Company has in place a voluntary fee deferral plan for Directors of the Company. The plan provides an opportunity for participants to elect to defer the receipt of all or a portion of the fees received for service as a Director.</w:t>
      </w:r>
    </w:p>
    <w:p>
      <w:pPr>
        <w:spacing w:after="0" w:line="1"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Elections to defer must be filed in advance of earning such fees.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w:t>
      </w:r>
    </w:p>
    <w:p>
      <w:pPr>
        <w:spacing w:after="0" w:line="170" w:lineRule="exact"/>
        <w:rPr>
          <w:sz w:val="20"/>
          <w:szCs w:val="20"/>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The Securities and Exchange Commission requires the Company to submit to a vote at its annual meetings, and to include in its proxy materials for such meetings, stockholder proposals meeting the requirements of the Commission's proxy rules if such proposals are submitted in a timely fashion by stockholders entitled to vote thereon. Eligible proposals intended to be submitted to the</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448" w:right="1440" w:bottom="1440" w:gutter="0" w:footer="0" w:header="0"/>
        </w:sectPr>
      </w:pPr>
    </w:p>
    <w:bookmarkStart w:id="8" w:name="page9"/>
    <w:bookmarkEnd w:id="8"/>
    <w:p>
      <w:pPr>
        <w:ind w:right="3319"/>
        <w:spacing w:after="0" w:line="251" w:lineRule="auto"/>
        <w:rPr>
          <w:sz w:val="20"/>
          <w:szCs w:val="20"/>
          <w:color w:val="auto"/>
        </w:rPr>
      </w:pPr>
      <w:r>
        <w:rPr>
          <w:rFonts w:ascii="Courier New" w:cs="Courier New" w:eastAsia="Courier New" w:hAnsi="Courier New"/>
          <w:sz w:val="14"/>
          <w:szCs w:val="14"/>
          <w:color w:val="auto"/>
        </w:rPr>
        <w:t>Company's annual meeting to be held in 2001 must be received by the Secretary of the Company at its offices in Washington, D.C., no later than December 2, 2000.</w:t>
      </w:r>
    </w:p>
    <w:p>
      <w:pPr>
        <w:spacing w:after="0" w:line="161" w:lineRule="exact"/>
        <w:rPr>
          <w:sz w:val="20"/>
          <w:szCs w:val="20"/>
          <w:color w:val="auto"/>
        </w:rPr>
      </w:pPr>
    </w:p>
    <w:p>
      <w:pPr>
        <w:ind w:right="3479" w:firstLine="342"/>
        <w:spacing w:after="0" w:line="249" w:lineRule="auto"/>
        <w:rPr>
          <w:sz w:val="20"/>
          <w:szCs w:val="20"/>
          <w:color w:val="auto"/>
        </w:rPr>
      </w:pPr>
      <w:r>
        <w:rPr>
          <w:rFonts w:ascii="Courier New" w:cs="Courier New" w:eastAsia="Courier New" w:hAnsi="Courier New"/>
          <w:sz w:val="14"/>
          <w:szCs w:val="14"/>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HOLDINGS OF CERTAIN BENEFICIAL OWNERS AND MANAGEMENT</w:t>
      </w:r>
    </w:p>
    <w:p>
      <w:pPr>
        <w:spacing w:after="0" w:line="170" w:lineRule="exact"/>
        <w:rPr>
          <w:sz w:val="20"/>
          <w:szCs w:val="20"/>
          <w:color w:val="auto"/>
        </w:rPr>
      </w:pPr>
    </w:p>
    <w:p>
      <w:pPr>
        <w:ind w:right="3319" w:firstLine="342"/>
        <w:spacing w:after="0" w:line="248" w:lineRule="auto"/>
        <w:rPr>
          <w:sz w:val="20"/>
          <w:szCs w:val="20"/>
          <w:color w:val="auto"/>
        </w:rPr>
      </w:pPr>
      <w:r>
        <w:rPr>
          <w:rFonts w:ascii="Courier New" w:cs="Courier New" w:eastAsia="Courier New" w:hAnsi="Courier New"/>
          <w:sz w:val="14"/>
          <w:szCs w:val="14"/>
          <w:color w:val="auto"/>
        </w:rPr>
        <w:t>The information in the following two tables relates to each person who on February 1, 2000,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44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580" w:type="dxa"/>
            <w:vAlign w:val="bottom"/>
          </w:tcPr>
          <w:p>
            <w:pPr>
              <w:ind w:left="2320"/>
              <w:spacing w:after="0"/>
              <w:rPr>
                <w:sz w:val="20"/>
                <w:szCs w:val="20"/>
                <w:color w:val="auto"/>
              </w:rPr>
            </w:pPr>
            <w:r>
              <w:rPr>
                <w:rFonts w:ascii="Courier New" w:cs="Courier New" w:eastAsia="Courier New" w:hAnsi="Courier New"/>
                <w:sz w:val="14"/>
                <w:szCs w:val="14"/>
                <w:color w:val="auto"/>
              </w:rPr>
              <w:t>PRINCIPAL HOLDERS OF STOCK</w:t>
            </w:r>
          </w:p>
        </w:tc>
        <w:tc>
          <w:tcPr>
            <w:tcW w:w="16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657"/>
        </w:trPr>
        <w:tc>
          <w:tcPr>
            <w:tcW w:w="4580" w:type="dxa"/>
            <w:vAlign w:val="bottom"/>
          </w:tcPr>
          <w:p>
            <w:pPr>
              <w:spacing w:after="0"/>
              <w:rPr>
                <w:sz w:val="24"/>
                <w:szCs w:val="24"/>
                <w:color w:val="auto"/>
              </w:rPr>
            </w:pPr>
          </w:p>
        </w:tc>
        <w:tc>
          <w:tcPr>
            <w:tcW w:w="3200" w:type="dxa"/>
            <w:vAlign w:val="bottom"/>
            <w:gridSpan w:val="2"/>
          </w:tcPr>
          <w:p>
            <w:pPr>
              <w:jc w:val="right"/>
              <w:ind w:right="1209"/>
              <w:spacing w:after="0"/>
              <w:rPr>
                <w:sz w:val="20"/>
                <w:szCs w:val="20"/>
                <w:color w:val="auto"/>
              </w:rPr>
            </w:pPr>
            <w:r>
              <w:rPr>
                <w:rFonts w:ascii="Courier New" w:cs="Courier New" w:eastAsia="Courier New" w:hAnsi="Courier New"/>
                <w:sz w:val="14"/>
                <w:szCs w:val="14"/>
                <w:color w:val="auto"/>
              </w:rPr>
              <w:t>SHARES(%)</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32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BENEFICIAL OWNER</w:t>
            </w:r>
          </w:p>
        </w:tc>
        <w:tc>
          <w:tcPr>
            <w:tcW w:w="1660" w:type="dxa"/>
            <w:vAlign w:val="bottom"/>
          </w:tcPr>
          <w:p>
            <w:pPr>
              <w:ind w:left="120"/>
              <w:spacing w:after="0"/>
              <w:rPr>
                <w:sz w:val="20"/>
                <w:szCs w:val="20"/>
                <w:color w:val="auto"/>
              </w:rPr>
            </w:pPr>
            <w:r>
              <w:rPr>
                <w:rFonts w:ascii="Courier New" w:cs="Courier New" w:eastAsia="Courier New" w:hAnsi="Courier New"/>
                <w:sz w:val="14"/>
                <w:szCs w:val="14"/>
                <w:color w:val="auto"/>
              </w:rPr>
              <w:t>CLASS A STOCK</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CLASS B STOCK*</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4580" w:type="dxa"/>
            <w:vAlign w:val="bottom"/>
          </w:tcPr>
          <w:p>
            <w:pPr>
              <w:spacing w:after="0"/>
              <w:rPr>
                <w:sz w:val="20"/>
                <w:szCs w:val="20"/>
                <w:color w:val="auto"/>
              </w:rPr>
            </w:pPr>
            <w:r>
              <w:rPr>
                <w:rFonts w:ascii="Courier New" w:cs="Courier New" w:eastAsia="Courier New" w:hAnsi="Courier New"/>
                <w:sz w:val="14"/>
                <w:szCs w:val="14"/>
                <w:color w:val="auto"/>
              </w:rPr>
              <w:t>Katharine Graham(a)(i)..............................</w:t>
            </w:r>
          </w:p>
        </w:tc>
        <w:tc>
          <w:tcPr>
            <w:tcW w:w="1660" w:type="dxa"/>
            <w:vAlign w:val="bottom"/>
          </w:tcPr>
          <w:p>
            <w:pPr>
              <w:ind w:left="220"/>
              <w:spacing w:after="0"/>
              <w:rPr>
                <w:sz w:val="20"/>
                <w:szCs w:val="20"/>
                <w:color w:val="auto"/>
              </w:rPr>
            </w:pPr>
            <w:r>
              <w:rPr>
                <w:rFonts w:ascii="Courier New" w:cs="Courier New" w:eastAsia="Courier New" w:hAnsi="Courier New"/>
                <w:sz w:val="14"/>
                <w:szCs w:val="14"/>
                <w:color w:val="auto"/>
              </w:rPr>
              <w:t>536,257(30.8%)</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760,222(8.1%)</w:t>
            </w: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2920 R Street, N.W.</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Washington, D.C.</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Donald E. Graham(b)(i)..............................</w:t>
            </w:r>
          </w:p>
        </w:tc>
        <w:tc>
          <w:tcPr>
            <w:tcW w:w="1660" w:type="dxa"/>
            <w:vAlign w:val="bottom"/>
          </w:tcPr>
          <w:p>
            <w:pPr>
              <w:ind w:left="220"/>
              <w:spacing w:after="0"/>
              <w:rPr>
                <w:sz w:val="20"/>
                <w:szCs w:val="20"/>
                <w:color w:val="auto"/>
              </w:rPr>
            </w:pPr>
            <w:r>
              <w:rPr>
                <w:rFonts w:ascii="Courier New" w:cs="Courier New" w:eastAsia="Courier New" w:hAnsi="Courier New"/>
                <w:sz w:val="14"/>
                <w:szCs w:val="14"/>
                <w:color w:val="auto"/>
              </w:rPr>
              <w:t>941,469(54.1%)</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3,364,929(35.6%)</w:t>
            </w: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3110 Newark Street, N.W.</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Washington, D.C.</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William W. Graham(c)(i).............................</w:t>
            </w:r>
          </w:p>
        </w:tc>
        <w:tc>
          <w:tcPr>
            <w:tcW w:w="1660" w:type="dxa"/>
            <w:vAlign w:val="bottom"/>
          </w:tcPr>
          <w:p>
            <w:pPr>
              <w:ind w:left="220"/>
              <w:spacing w:after="0"/>
              <w:rPr>
                <w:sz w:val="20"/>
                <w:szCs w:val="20"/>
                <w:color w:val="auto"/>
              </w:rPr>
            </w:pPr>
            <w:r>
              <w:rPr>
                <w:rFonts w:ascii="Courier New" w:cs="Courier New" w:eastAsia="Courier New" w:hAnsi="Courier New"/>
                <w:sz w:val="14"/>
                <w:szCs w:val="14"/>
                <w:color w:val="auto"/>
              </w:rPr>
              <w:t>227,627(13.1%)</w:t>
            </w:r>
          </w:p>
        </w:tc>
        <w:tc>
          <w:tcPr>
            <w:tcW w:w="15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Suite 401</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11661 San Vincente Blvd.</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Los Angeles, California</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Stephen M. Graham(d)(i).............................</w:t>
            </w:r>
          </w:p>
        </w:tc>
        <w:tc>
          <w:tcPr>
            <w:tcW w:w="1660" w:type="dxa"/>
            <w:vAlign w:val="bottom"/>
          </w:tcPr>
          <w:p>
            <w:pPr>
              <w:ind w:left="220"/>
              <w:spacing w:after="0"/>
              <w:rPr>
                <w:sz w:val="20"/>
                <w:szCs w:val="20"/>
                <w:color w:val="auto"/>
              </w:rPr>
            </w:pPr>
            <w:r>
              <w:rPr>
                <w:rFonts w:ascii="Courier New" w:cs="Courier New" w:eastAsia="Courier New" w:hAnsi="Courier New"/>
                <w:sz w:val="14"/>
                <w:szCs w:val="14"/>
                <w:color w:val="auto"/>
              </w:rPr>
              <w:t>309,889(17.8%)</w:t>
            </w:r>
          </w:p>
        </w:tc>
        <w:tc>
          <w:tcPr>
            <w:tcW w:w="15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18 E. 78th Street</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New York, N.Y.</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Elizabeth G. Weymouth(e)(i).........................</w:t>
            </w:r>
          </w:p>
        </w:tc>
        <w:tc>
          <w:tcPr>
            <w:tcW w:w="1660" w:type="dxa"/>
            <w:vAlign w:val="bottom"/>
          </w:tcPr>
          <w:p>
            <w:pPr>
              <w:ind w:left="220"/>
              <w:spacing w:after="0"/>
              <w:rPr>
                <w:sz w:val="20"/>
                <w:szCs w:val="20"/>
                <w:color w:val="auto"/>
              </w:rPr>
            </w:pPr>
            <w:r>
              <w:rPr>
                <w:rFonts w:ascii="Courier New" w:cs="Courier New" w:eastAsia="Courier New" w:hAnsi="Courier New"/>
                <w:sz w:val="14"/>
                <w:szCs w:val="14"/>
                <w:color w:val="auto"/>
              </w:rPr>
              <w:t>404,874(23.3%)</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580,834(6.2%)</w:t>
            </w: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21 East 79 Street</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New York, N.Y.</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George J. Gillespie, III(f)(i)......................</w:t>
            </w:r>
          </w:p>
        </w:tc>
        <w:tc>
          <w:tcPr>
            <w:tcW w:w="1660" w:type="dxa"/>
            <w:vAlign w:val="bottom"/>
          </w:tcPr>
          <w:p>
            <w:pPr>
              <w:ind w:left="220"/>
              <w:spacing w:after="0"/>
              <w:rPr>
                <w:sz w:val="20"/>
                <w:szCs w:val="20"/>
                <w:color w:val="auto"/>
              </w:rPr>
            </w:pPr>
            <w:r>
              <w:rPr>
                <w:rFonts w:ascii="Courier New" w:cs="Courier New" w:eastAsia="Courier New" w:hAnsi="Courier New"/>
                <w:sz w:val="14"/>
                <w:szCs w:val="14"/>
                <w:color w:val="auto"/>
              </w:rPr>
              <w:t>455,523(26.2%)</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1,283,952(13.4%)</w:t>
            </w: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Sterling Road</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Harrison, N.Y.</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Berkshire Hathaway Inc.(g)..........................</w:t>
            </w:r>
          </w:p>
        </w:tc>
        <w:tc>
          <w:tcPr>
            <w:tcW w:w="166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1,727,765(18.3%)</w:t>
            </w: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1440 Kiewit Plaza</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Omaha, Nebraska</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Morgan Guaranty Trust Company of New York(h)........</w:t>
            </w:r>
          </w:p>
        </w:tc>
        <w:tc>
          <w:tcPr>
            <w:tcW w:w="166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862,605(9.1%)</w:t>
            </w: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9 West 57th Street</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New York, N.Y.</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ind w:left="340" w:right="3319" w:hanging="332"/>
        <w:spacing w:after="0" w:line="250" w:lineRule="auto"/>
        <w:tabs>
          <w:tab w:leader="none" w:pos="3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calculations set forth in this table relating to percentage ownership of Class B Stock include 1,739,250 shares of Class B Stock issuable upon conversion of shares of Class A Stock beneficially owned.</w:t>
      </w:r>
    </w:p>
    <w:p>
      <w:pPr>
        <w:spacing w:after="0" w:line="162"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tab/>
        <w:t>Less than five percent.</w:t>
      </w:r>
    </w:p>
    <w:p>
      <w:pPr>
        <w:spacing w:after="0" w:line="170"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448"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0" w:lineRule="exact"/>
        <w:rPr>
          <w:sz w:val="20"/>
          <w:szCs w:val="20"/>
          <w:color w:val="auto"/>
        </w:rPr>
      </w:pPr>
    </w:p>
    <w:p>
      <w:pPr>
        <w:ind w:left="340" w:right="3399" w:hanging="332"/>
        <w:spacing w:after="0" w:line="248" w:lineRule="auto"/>
        <w:tabs>
          <w:tab w:leader="none" w:pos="3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2000, and available to the Company, Mrs. Graham has voting and investment power with respect to shares of Class A Stock as follows: sole voting power, 536,257 (30.8%) shares, and sole investment power, 536,257 (30.8%) shares. Mrs. Graham also has voting and investment power with respect to shares of Class B Stock as follows: shared voting power, 97,739 (1.0%) shares, and shared investment power, 97,739 (1.0%) shares. In addition Mrs. Graham, as the beneficiary of a revocable trust, is deemed the beneficial owner of 126,226 (1.3%) shares of Class B Stock. Mrs. Graham is also deemed the beneficial owner of 536,257 (5.7%) shares of Class B Stock issuable upon conversion of shares of Class A Stock beneficially owned by her.</w:t>
      </w:r>
    </w:p>
    <w:p>
      <w:pPr>
        <w:spacing w:after="0" w:line="169" w:lineRule="exact"/>
        <w:rPr>
          <w:rFonts w:ascii="Courier New" w:cs="Courier New" w:eastAsia="Courier New" w:hAnsi="Courier New"/>
          <w:sz w:val="14"/>
          <w:szCs w:val="14"/>
          <w:color w:val="auto"/>
        </w:rPr>
      </w:pPr>
    </w:p>
    <w:p>
      <w:pPr>
        <w:ind w:left="340" w:right="3319" w:hanging="332"/>
        <w:spacing w:after="0" w:line="248" w:lineRule="auto"/>
        <w:tabs>
          <w:tab w:leader="none" w:pos="3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2000 and available to the Company, Mr. Donald Graham has voting and investment power with respect to shares of Class A Stock as follows: sole voting power, 262,314 (15.1%) shares, sole investment power, 262,314 (15.1%) shares, shared voting power, 679,155 (39.0%) shares, and shared investment power, 679,155 (39.0%) shares. Mr. Graham also has voting and investment power with respect to shares of Class B Stock as follows: sole voting power, 1,958,192 (20.7%) shares, sole investment power 230,427 (2.4%) shares, shared voting power 430,268 (4.6%) shares, and shared investment power, 430,268 (4.6%) shares. The holdings of Class B Stock recorded for Mr. Graham includes 35,000 shares held by</w:t>
      </w:r>
    </w:p>
    <w:p>
      <w:pPr>
        <w:spacing w:after="0" w:line="4" w:lineRule="exact"/>
        <w:rPr>
          <w:rFonts w:ascii="Courier New" w:cs="Courier New" w:eastAsia="Courier New" w:hAnsi="Courier New"/>
          <w:sz w:val="14"/>
          <w:szCs w:val="14"/>
          <w:color w:val="auto"/>
        </w:rPr>
      </w:pPr>
    </w:p>
    <w:p>
      <w:pPr>
        <w:ind w:left="340" w:right="3319"/>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Graham's wife, in which he disclaims beneficial ownership, and 941,469 (10.0%) shares issuable upon conversion of shares of Class A Stock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and on May 15, 1996, which has a termination date (which may be extended) of February 24, 2007.</w:t>
      </w:r>
    </w:p>
    <w:p>
      <w:pPr>
        <w:spacing w:after="0" w:line="162" w:lineRule="exact"/>
        <w:rPr>
          <w:rFonts w:ascii="Courier New" w:cs="Courier New" w:eastAsia="Courier New" w:hAnsi="Courier New"/>
          <w:sz w:val="14"/>
          <w:szCs w:val="14"/>
          <w:color w:val="auto"/>
        </w:rPr>
      </w:pPr>
    </w:p>
    <w:p>
      <w:pPr>
        <w:ind w:left="340" w:right="3319" w:hanging="332"/>
        <w:spacing w:after="0" w:line="248" w:lineRule="auto"/>
        <w:tabs>
          <w:tab w:leader="none" w:pos="3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2000, and available to the Company, Mr. William Graham has voting and investment power with respect to shares of Class A Stock as follows: sole voting power, 17,514 (1.0%) shares, sole investment power, 17,514 (1.0%), shared voting power, 85,697 (4.9%) shares, and shared investment power, 85,697 (4.9%) shares. In addition, Mr. William Graham, as the beneficiary of trusts even though he has no voting or investment power with respect thereto, is deemed to be the beneficial owner of 124,416 (7.2%) shares of Class A Stock. The holdings of Class B Stock recorded for Mr. Graham, including shares issuable upon conversion of shares of Class A Stock beneficially owned by Mr. Graham, are less than five percent.</w:t>
      </w:r>
    </w:p>
    <w:p>
      <w:pPr>
        <w:spacing w:after="0" w:line="169" w:lineRule="exact"/>
        <w:rPr>
          <w:rFonts w:ascii="Courier New" w:cs="Courier New" w:eastAsia="Courier New" w:hAnsi="Courier New"/>
          <w:sz w:val="14"/>
          <w:szCs w:val="14"/>
          <w:color w:val="auto"/>
        </w:rPr>
      </w:pPr>
    </w:p>
    <w:p>
      <w:pPr>
        <w:ind w:left="340" w:right="3399" w:hanging="332"/>
        <w:spacing w:after="0" w:line="248" w:lineRule="auto"/>
        <w:tabs>
          <w:tab w:leader="none" w:pos="3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2000, and available to the Company, Mr. Stephen Graham has voting and investment power with respect to shares of Class A Stock as follows: sole voting power, 124,976 (7.2%) shares, sole investment power, 124,976 (7.2%) shares, shared voting power, 60,497 (3.5%) shares and shared investment power, 60,497 (3.5%) shares. In addition, Mr. Stephen Graham, as the beneficiary of trusts even though he has no voting or investment power with respect thereto, is deemed to be the beneficial owner of 124,416 (7.2%) shares of Class A Stock. The holdings of Class B Stock recorded for Mr. Graham, including shares issuable upon conversion of shares of Class A Stock beneficially owned by Mr. Graham, are less than five percent.</w:t>
      </w:r>
    </w:p>
    <w:p>
      <w:pPr>
        <w:spacing w:after="0" w:line="169" w:lineRule="exact"/>
        <w:rPr>
          <w:rFonts w:ascii="Courier New" w:cs="Courier New" w:eastAsia="Courier New" w:hAnsi="Courier New"/>
          <w:sz w:val="14"/>
          <w:szCs w:val="14"/>
          <w:color w:val="auto"/>
        </w:rPr>
      </w:pPr>
    </w:p>
    <w:p>
      <w:pPr>
        <w:ind w:left="340" w:right="3319" w:hanging="332"/>
        <w:spacing w:after="0" w:line="248" w:lineRule="auto"/>
        <w:tabs>
          <w:tab w:leader="none" w:pos="3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2000, and available to the Company, Mrs. Weymouth has voting and investment power with respect to shares of Class A Stock as follows: sole voting power, 93,834 (5.4%) shares, sole investment power, 93,834 (5.4%) shares, shared voting power, 248,832 (14.3%) shares, and shared investment power, 248,832 (14.3%) shares. In addition Mrs. Weymouth, as the beneficiary of a trust even though she has no voting or investment power with respect thereto, is deemed the beneficial owner of 62,208 (3.6%) shares of Class A Stock. Mrs. Weymouth also has voting and investment power with respect to shares of Class B Stock as follows: sole voting power, 20,000 (&lt; 1%) shares, sole investment power, 20,000 (&lt; 1%), shared voting and investment power, 135,168 (1.4%)</w:t>
      </w:r>
    </w:p>
    <w:p>
      <w:pPr>
        <w:spacing w:after="0" w:line="169"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44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0" w:lineRule="exact"/>
        <w:rPr>
          <w:sz w:val="20"/>
          <w:szCs w:val="20"/>
          <w:color w:val="auto"/>
        </w:rPr>
      </w:pPr>
    </w:p>
    <w:p>
      <w:pPr>
        <w:ind w:left="340" w:right="3319"/>
        <w:spacing w:after="0" w:line="249" w:lineRule="auto"/>
        <w:rPr>
          <w:sz w:val="20"/>
          <w:szCs w:val="20"/>
          <w:color w:val="auto"/>
        </w:rPr>
      </w:pPr>
      <w:r>
        <w:rPr>
          <w:rFonts w:ascii="Courier New" w:cs="Courier New" w:eastAsia="Courier New" w:hAnsi="Courier New"/>
          <w:sz w:val="14"/>
          <w:szCs w:val="14"/>
          <w:color w:val="auto"/>
        </w:rPr>
        <w:t>shares. In addition, Mrs. Weymouth, as the beneficiary of a trust even though she has no voting or investment power with respect thereto, is deemed the beneficial owner of 20,792 (&lt; 1%)shares of Class B Stock. Mrs. Weymouth is also deemed the beneficial owner of 404,874 (4.3%) of Class B Stock issuable upon conversion of shares of Class A Stock beneficially owned by her.</w:t>
      </w:r>
    </w:p>
    <w:p>
      <w:pPr>
        <w:spacing w:after="0" w:line="328" w:lineRule="exact"/>
        <w:rPr>
          <w:sz w:val="20"/>
          <w:szCs w:val="20"/>
          <w:color w:val="auto"/>
        </w:rPr>
      </w:pPr>
    </w:p>
    <w:p>
      <w:pPr>
        <w:ind w:left="340" w:right="3399" w:hanging="332"/>
        <w:spacing w:after="0" w:line="248" w:lineRule="auto"/>
        <w:tabs>
          <w:tab w:leader="none" w:pos="3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2000, and available to the Company, Mr. Gillespie, as trustee of various trusts, has voting and investment power with respect to shares of Class A Stock as follows: shared voting power, 455,523 (26.2%) shares, and shared investment power, 455,523 (26.2%) shares. In addition, Mr. Gillespie has voting and investment power with respect to shares of Class B Stock as follows: sole voting power, 471,045 (5.0%) shares, sole investment power, 135,026 (1.4%) shares, shared voting power, 211,201 (2.2%) shares, and shared investment power, 647,220 (6.9%) shares. The holdings of Class B Stock recorded for Mr. Gillespie include 4,000 shares held in trust for the benefit of Mr. Gillespie's wife, in which shares he disclaims any beneficial interest, and 455,523 (4.8%) shares issuable upon conversion of shares of Class A Stock deemed to be beneficially owned by Mr. Gillespie, as trustee of various trusts.</w:t>
      </w:r>
    </w:p>
    <w:p>
      <w:pPr>
        <w:spacing w:after="0" w:line="170" w:lineRule="exact"/>
        <w:rPr>
          <w:rFonts w:ascii="Courier New" w:cs="Courier New" w:eastAsia="Courier New" w:hAnsi="Courier New"/>
          <w:sz w:val="14"/>
          <w:szCs w:val="14"/>
          <w:color w:val="auto"/>
        </w:rPr>
      </w:pPr>
    </w:p>
    <w:p>
      <w:pPr>
        <w:ind w:left="340" w:right="3319" w:hanging="332"/>
        <w:spacing w:after="0" w:line="248" w:lineRule="auto"/>
        <w:tabs>
          <w:tab w:leader="none" w:pos="3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2000, and available to the Company, Berkshire Hathaway, Inc. ("Berkshire") was the beneficial owner of 1,727,765 (18.3%) shares of Class B Stock. The ownership of these shares is through several subsidiaries of Berkshire. Mr. Warren E. Buffett is Chairman of the Board of Berkshire. Mr. Buffett, his wife and certain trusts of which Mr. Buffett is a trustee, but in which he has no economic interest, own approximately 33.6%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and on May 15, 1996 (which has a termination date (which may be extended) of February 24, 2007), Mr. Buffett, Berkshire and such subsidiaries have granted Mr. Donald Graham a proxy to vote such shares in his discretion.</w:t>
      </w:r>
    </w:p>
    <w:p>
      <w:pPr>
        <w:spacing w:after="0" w:line="335" w:lineRule="exact"/>
        <w:rPr>
          <w:rFonts w:ascii="Courier New" w:cs="Courier New" w:eastAsia="Courier New" w:hAnsi="Courier New"/>
          <w:sz w:val="14"/>
          <w:szCs w:val="14"/>
          <w:color w:val="auto"/>
        </w:rPr>
      </w:pPr>
    </w:p>
    <w:p>
      <w:pPr>
        <w:ind w:left="340" w:right="3319" w:hanging="332"/>
        <w:spacing w:after="0" w:line="249" w:lineRule="auto"/>
        <w:tabs>
          <w:tab w:leader="none" w:pos="3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2000, and available to the Company, Morgan Guaranty Trust Company of New York ("Morgan"), was the beneficial owner of 862,605 (9.1%) shares of Class B Stock. This number includes shares of Class B Stock as to which Morgan has or shares voting and investment power as follows: sole voting power, 40,682 (&lt; 1%) shares , sole investment power, 51,510 (&lt; 1%) shares, shared voting power, 373,208 (4.0%) shares, and shared investment power, 800,906 (8.5%) shares.</w:t>
      </w:r>
    </w:p>
    <w:p>
      <w:pPr>
        <w:spacing w:after="0" w:line="162" w:lineRule="exact"/>
        <w:rPr>
          <w:rFonts w:ascii="Courier New" w:cs="Courier New" w:eastAsia="Courier New" w:hAnsi="Courier New"/>
          <w:sz w:val="14"/>
          <w:szCs w:val="14"/>
          <w:color w:val="auto"/>
        </w:rPr>
      </w:pPr>
    </w:p>
    <w:p>
      <w:pPr>
        <w:ind w:left="340" w:right="3579" w:hanging="332"/>
        <w:spacing w:after="0" w:line="248" w:lineRule="auto"/>
        <w:tabs>
          <w:tab w:leader="none" w:pos="3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2000, and available to the Company, Mr. Donald Graham, Mrs. Weymouth, and Mr. Gillespie share voting and investment power over 248,832 (14.3%) shares of Class A Stock;</w:t>
      </w:r>
    </w:p>
    <w:p>
      <w:pPr>
        <w:spacing w:after="0" w:line="1" w:lineRule="exact"/>
        <w:rPr>
          <w:rFonts w:ascii="Courier New" w:cs="Courier New" w:eastAsia="Courier New" w:hAnsi="Courier New"/>
          <w:sz w:val="14"/>
          <w:szCs w:val="14"/>
          <w:color w:val="auto"/>
        </w:rPr>
      </w:pPr>
    </w:p>
    <w:p>
      <w:pPr>
        <w:ind w:left="340" w:right="331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Gillespie and Mr. William Graham share voting and investment power over 25,200 (1.4%) shares of Class A Stock; Mr. Gillespie, Mr. William Graham and Mr. Donald Graham share voting and investment power over 60,497 (3.5%) shares of Class A Stock; Mr. Gillespie, Mr. Stephen Graham and Mr. Donald Graham share voting and investment power over 60,497 (3.5%) shares of Class A Stock; Mr. Donald Graham and Mr. Gillespie share voting and investment power over 60,497 (3.5%) shares of Class A Stock; Mr. Donald Graham, Mrs. Weymouth and Mr. Gillespie share voting and investment power over 135,168 (1.4%) shares of Class B Stock; Mr. Donald Graham and</w:t>
      </w:r>
    </w:p>
    <w:p>
      <w:pPr>
        <w:spacing w:after="0" w:line="3" w:lineRule="exact"/>
        <w:rPr>
          <w:rFonts w:ascii="Courier New" w:cs="Courier New" w:eastAsia="Courier New" w:hAnsi="Courier New"/>
          <w:sz w:val="14"/>
          <w:szCs w:val="14"/>
          <w:color w:val="auto"/>
        </w:rPr>
      </w:pPr>
    </w:p>
    <w:p>
      <w:pPr>
        <w:ind w:left="340" w:right="331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Gillespie share voting and investment power over 66,333 (&lt; 1%) shares of Class B Stock; Mr. Donald Graham, Mrs. Graham and Mr. Gillespie share voting and investment power of 2,600 (&lt; 1%) shares of Class B Stock; Mr. Donald Graham and Mrs. Graham share voting and investment power over 95,139 (1.0%) shares of Class B Stock held by the Philip L. Graham Trust; and</w:t>
      </w:r>
    </w:p>
    <w:p>
      <w:pPr>
        <w:spacing w:after="0" w:line="2" w:lineRule="exact"/>
        <w:rPr>
          <w:rFonts w:ascii="Courier New" w:cs="Courier New" w:eastAsia="Courier New" w:hAnsi="Courier New"/>
          <w:sz w:val="14"/>
          <w:szCs w:val="14"/>
          <w:color w:val="auto"/>
        </w:rPr>
      </w:pPr>
    </w:p>
    <w:p>
      <w:pPr>
        <w:ind w:left="340" w:right="33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Gillespie and Morgan Guaranty Trust share investment powers over 438,619 (4.7%) shares of Class B Stock.</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448" w:right="1440" w:bottom="1440" w:gutter="0" w:footer="0" w:header="0"/>
        </w:sectPr>
      </w:pPr>
    </w:p>
    <w:bookmarkStart w:id="12" w:name="page13"/>
    <w:bookmarkEnd w:id="12"/>
    <w:p>
      <w:pPr>
        <w:ind w:right="3319" w:firstLine="342"/>
        <w:spacing w:after="0" w:line="249" w:lineRule="auto"/>
        <w:rPr>
          <w:sz w:val="20"/>
          <w:szCs w:val="20"/>
          <w:color w:val="auto"/>
        </w:rPr>
      </w:pPr>
      <w:r>
        <w:rPr>
          <w:rFonts w:ascii="Courier New" w:cs="Courier New" w:eastAsia="Courier New" w:hAnsi="Courier New"/>
          <w:sz w:val="14"/>
          <w:szCs w:val="14"/>
          <w:color w:val="auto"/>
        </w:rPr>
        <w:t>The table below, which is based upon information furnished to the Company by its Directors and officers, shows as of February 1, 2000,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62"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HOLDINGS OF DIRECTORS AND OFFICERS***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320" w:type="dxa"/>
            <w:vAlign w:val="bottom"/>
            <w:gridSpan w:val="2"/>
          </w:tcPr>
          <w:p>
            <w:pPr>
              <w:jc w:val="right"/>
              <w:ind w:right="1289"/>
              <w:spacing w:after="0"/>
              <w:rPr>
                <w:sz w:val="20"/>
                <w:szCs w:val="20"/>
                <w:color w:val="auto"/>
              </w:rPr>
            </w:pPr>
            <w:r>
              <w:rPr>
                <w:rFonts w:ascii="Courier New" w:cs="Courier New" w:eastAsia="Courier New" w:hAnsi="Courier New"/>
                <w:sz w:val="14"/>
                <w:szCs w:val="14"/>
                <w:color w:val="auto"/>
              </w:rPr>
              <w:t>SHARES (%)</w:t>
            </w:r>
          </w:p>
        </w:tc>
      </w:tr>
      <w:tr>
        <w:trPr>
          <w:trHeight w:val="164"/>
        </w:trPr>
        <w:tc>
          <w:tcPr>
            <w:tcW w:w="4540" w:type="dxa"/>
            <w:vAlign w:val="bottom"/>
          </w:tcPr>
          <w:p>
            <w:pPr>
              <w:spacing w:after="0"/>
              <w:rPr>
                <w:sz w:val="14"/>
                <w:szCs w:val="14"/>
                <w:color w:val="auto"/>
              </w:rPr>
            </w:pPr>
          </w:p>
        </w:tc>
        <w:tc>
          <w:tcPr>
            <w:tcW w:w="33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r>
      <w:tr>
        <w:trPr>
          <w:trHeight w:val="164"/>
        </w:trPr>
        <w:tc>
          <w:tcPr>
            <w:tcW w:w="4540" w:type="dxa"/>
            <w:vAlign w:val="bottom"/>
          </w:tcPr>
          <w:p>
            <w:pPr>
              <w:spacing w:after="0"/>
              <w:rPr>
                <w:sz w:val="14"/>
                <w:szCs w:val="14"/>
                <w:color w:val="auto"/>
              </w:rPr>
            </w:pPr>
          </w:p>
        </w:tc>
        <w:tc>
          <w:tcPr>
            <w:tcW w:w="15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CLASS A</w:t>
            </w:r>
          </w:p>
        </w:tc>
        <w:tc>
          <w:tcPr>
            <w:tcW w:w="17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CLASS B(D)</w:t>
            </w:r>
          </w:p>
        </w:tc>
      </w:tr>
      <w:tr>
        <w:trPr>
          <w:trHeight w:val="164"/>
        </w:trPr>
        <w:tc>
          <w:tcPr>
            <w:tcW w:w="45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r>
      <w:tr>
        <w:trPr>
          <w:trHeight w:val="329"/>
        </w:trPr>
        <w:tc>
          <w:tcPr>
            <w:tcW w:w="4540" w:type="dxa"/>
            <w:vAlign w:val="bottom"/>
          </w:tcPr>
          <w:p>
            <w:pPr>
              <w:spacing w:after="0"/>
              <w:rPr>
                <w:sz w:val="20"/>
                <w:szCs w:val="20"/>
                <w:color w:val="auto"/>
              </w:rPr>
            </w:pPr>
            <w:r>
              <w:rPr>
                <w:rFonts w:ascii="Courier New" w:cs="Courier New" w:eastAsia="Courier New" w:hAnsi="Courier New"/>
                <w:sz w:val="14"/>
                <w:szCs w:val="14"/>
                <w:color w:val="auto"/>
              </w:rPr>
              <w:t>Warren E. Buffett****...............................</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1,727,765(18.3%)</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Daniel B. Burke.....................................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500*</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George J. Gillespie, III**..........................</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455,523(26.2%)</w:t>
            </w:r>
          </w:p>
        </w:tc>
        <w:tc>
          <w:tcPr>
            <w:tcW w:w="17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1,237,769(13.1%)</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Ralph E. Gomory.....................................</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1,400*</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Donald E. Graham**(c)...............................</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941,469(54.1%)</w:t>
            </w:r>
          </w:p>
        </w:tc>
        <w:tc>
          <w:tcPr>
            <w:tcW w:w="17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3,364,929(35.7%)</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Katharine Graham**(c)...............................</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536,257(30.8%)</w:t>
            </w:r>
          </w:p>
        </w:tc>
        <w:tc>
          <w:tcPr>
            <w:tcW w:w="17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781,432(8.1%)</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Donald R. Keough....................................</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500*</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William J. Ruane(a).................................</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10,665*</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Richard D. Simmons..................................</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7,428*</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George W. Wilson(e).................................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300*</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15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4"/>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eliminating duplications..........................</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1,502,926(86.4%)</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4,602,074(48.8%)(b)</w:t>
            </w:r>
          </w:p>
        </w:tc>
      </w:tr>
    </w:tbl>
    <w:p>
      <w:pPr>
        <w:spacing w:after="0" w:line="332"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one percent.</w:t>
      </w:r>
    </w:p>
    <w:p>
      <w:pPr>
        <w:spacing w:after="0" w:line="17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Table of "Principal Holders of Stock" on page 8.</w:t>
      </w:r>
    </w:p>
    <w:p>
      <w:pPr>
        <w:spacing w:after="0" w:line="170" w:lineRule="exact"/>
        <w:rPr>
          <w:sz w:val="20"/>
          <w:szCs w:val="20"/>
          <w:color w:val="auto"/>
        </w:rPr>
      </w:pPr>
    </w:p>
    <w:p>
      <w:pPr>
        <w:ind w:left="340" w:right="3659" w:hanging="332"/>
        <w:spacing w:after="0" w:line="251" w:lineRule="auto"/>
        <w:tabs>
          <w:tab w:leader="none" w:pos="3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Directors and officers listed below have sole voting and investment power with respect to such securities.</w:t>
      </w:r>
    </w:p>
    <w:p>
      <w:pPr>
        <w:spacing w:after="0" w:line="161" w:lineRule="exact"/>
        <w:rPr>
          <w:sz w:val="20"/>
          <w:szCs w:val="20"/>
          <w:color w:val="auto"/>
        </w:rPr>
      </w:pPr>
    </w:p>
    <w:p>
      <w:pPr>
        <w:ind w:left="340" w:right="3999" w:hanging="341"/>
        <w:spacing w:after="0" w:line="251" w:lineRule="auto"/>
        <w:rPr>
          <w:sz w:val="20"/>
          <w:szCs w:val="20"/>
          <w:color w:val="auto"/>
        </w:rPr>
      </w:pPr>
      <w:r>
        <w:rPr>
          <w:rFonts w:ascii="Courier New" w:cs="Courier New" w:eastAsia="Courier New" w:hAnsi="Courier New"/>
          <w:sz w:val="14"/>
          <w:szCs w:val="14"/>
          <w:color w:val="auto"/>
        </w:rPr>
        <w:t>****With respect to voting securities which may be beneficially owned by Mr. Buffett, see footnote (g) on page 10.</w:t>
      </w:r>
    </w:p>
    <w:p>
      <w:pPr>
        <w:spacing w:after="0" w:line="16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448"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0" w:lineRule="exact"/>
        <w:rPr>
          <w:sz w:val="20"/>
          <w:szCs w:val="20"/>
          <w:color w:val="auto"/>
        </w:rPr>
      </w:pPr>
    </w:p>
    <w:p>
      <w:pPr>
        <w:ind w:left="340" w:right="3399" w:hanging="332"/>
        <w:spacing w:after="0" w:line="249"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2000, and available to the Company, this number includes shares of Class B Stock as to which Mr. Ruane has voting and investment power as follows: sole voting power, 9,737 (&lt; 1%) shares, and sole investment power, 10,637 (&lt; 1%) shares. This number includes 28 shares owned by Mr. Ruane(1)s children in which he disclaims beneficial ownership.</w:t>
      </w:r>
    </w:p>
    <w:p>
      <w:pPr>
        <w:spacing w:after="0" w:line="163" w:lineRule="exact"/>
        <w:rPr>
          <w:rFonts w:ascii="Courier New" w:cs="Courier New" w:eastAsia="Courier New" w:hAnsi="Courier New"/>
          <w:sz w:val="14"/>
          <w:szCs w:val="14"/>
          <w:color w:val="auto"/>
        </w:rPr>
      </w:pPr>
    </w:p>
    <w:p>
      <w:pPr>
        <w:ind w:left="340" w:right="3399" w:hanging="332"/>
        <w:spacing w:after="0" w:line="249"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1,502,926 shares of Class B Stock issuable upon conversion of shares of Class A Stock "beneficially owned" by Directors and officers and 49,500 shares of Class B Stock which Directors and officers have the right to purchase on or before April 1, 2000 pursuant to stock options; it does not include 152,834 shares of Class B Stock held as of February 1, 2000 by the trustee of various savings plans maintained by the Company and its business units over which the trustee has voting and investment powers.</w:t>
      </w:r>
    </w:p>
    <w:p>
      <w:pPr>
        <w:spacing w:after="0" w:line="162" w:lineRule="exact"/>
        <w:rPr>
          <w:rFonts w:ascii="Courier New" w:cs="Courier New" w:eastAsia="Courier New" w:hAnsi="Courier New"/>
          <w:sz w:val="14"/>
          <w:szCs w:val="14"/>
          <w:color w:val="auto"/>
        </w:rPr>
      </w:pPr>
    </w:p>
    <w:p>
      <w:pPr>
        <w:ind w:left="340" w:right="3319" w:hanging="332"/>
        <w:spacing w:after="0" w:line="249"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information set forth in footnote (i) in the Table of "Principal Holders of Stock", Mr. Donald Graham and Mrs. Graham share voting and investment power over 95,139 (1.0%) shares of Class B Stock in connection with the Philip L. Graham Fund.</w:t>
      </w:r>
    </w:p>
    <w:p>
      <w:pPr>
        <w:spacing w:after="0" w:line="163" w:lineRule="exact"/>
        <w:rPr>
          <w:rFonts w:ascii="Courier New" w:cs="Courier New" w:eastAsia="Courier New" w:hAnsi="Courier New"/>
          <w:sz w:val="14"/>
          <w:szCs w:val="14"/>
          <w:color w:val="auto"/>
        </w:rPr>
      </w:pPr>
    </w:p>
    <w:p>
      <w:pPr>
        <w:ind w:left="340" w:right="3819" w:hanging="332"/>
        <w:spacing w:after="0" w:line="251"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1,739,250 shares of Class B Stock issuable upon conversion of shares of Class A Stock beneficially owned.</w:t>
      </w:r>
    </w:p>
    <w:p>
      <w:pPr>
        <w:spacing w:after="0" w:line="161" w:lineRule="exact"/>
        <w:rPr>
          <w:rFonts w:ascii="Courier New" w:cs="Courier New" w:eastAsia="Courier New" w:hAnsi="Courier New"/>
          <w:sz w:val="14"/>
          <w:szCs w:val="14"/>
          <w:color w:val="auto"/>
        </w:rPr>
      </w:pPr>
    </w:p>
    <w:p>
      <w:pPr>
        <w:ind w:left="340" w:right="3399" w:hanging="332"/>
        <w:spacing w:after="0" w:line="251"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 shares of Class B Stock owned by Mr. Wilson's wife in which he disclaims beneficial ownership.</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63" w:lineRule="exact"/>
        <w:rPr>
          <w:sz w:val="20"/>
          <w:szCs w:val="20"/>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To the Company's knowledge, based solely on a review of such reports and on information furnished to the Company and written representations that no other reports were required, during the fiscal year ended January 2, 2000, all applicable Section 16(a) filing requirements were complied with, with the exception of an untimely filing by George W. Wilson, through inadvertence, of a Form 4 relating to the purchase by his wife in September 1999 of 100 shares of the Company's Class B Common Stock, in which he disclaims beneficial ownership.</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448"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EXECUTIVE COMPENSATION</w:t>
      </w:r>
    </w:p>
    <w:p>
      <w:pPr>
        <w:spacing w:after="0" w:line="170" w:lineRule="exact"/>
        <w:rPr>
          <w:sz w:val="20"/>
          <w:szCs w:val="20"/>
          <w:color w:val="auto"/>
        </w:rPr>
      </w:pPr>
    </w:p>
    <w:p>
      <w:pPr>
        <w:ind w:right="4360" w:firstLine="342"/>
        <w:spacing w:after="0" w:line="250" w:lineRule="auto"/>
        <w:rPr>
          <w:sz w:val="20"/>
          <w:szCs w:val="20"/>
          <w:color w:val="auto"/>
        </w:rPr>
      </w:pPr>
      <w:r>
        <w:rPr>
          <w:rFonts w:ascii="Courier New" w:cs="Courier New" w:eastAsia="Courier New" w:hAnsi="Courier New"/>
          <w:sz w:val="14"/>
          <w:szCs w:val="14"/>
          <w:color w:val="auto"/>
        </w:rPr>
        <w:t>The following table shows the compensation paid by the Company during 1997, 1998 and 1999 to each of the chief executive officer and the four most highly compensated executive officers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2980" w:type="dxa"/>
            <w:vAlign w:val="bottom"/>
            <w:gridSpan w:val="3"/>
          </w:tcPr>
          <w:p>
            <w:pPr>
              <w:jc w:val="right"/>
              <w:ind w:right="389"/>
              <w:spacing w:after="0"/>
              <w:rPr>
                <w:sz w:val="20"/>
                <w:szCs w:val="20"/>
                <w:color w:val="auto"/>
              </w:rPr>
            </w:pPr>
            <w:r>
              <w:rPr>
                <w:rFonts w:ascii="Courier New" w:cs="Courier New" w:eastAsia="Courier New" w:hAnsi="Courier New"/>
                <w:sz w:val="14"/>
                <w:szCs w:val="14"/>
                <w:color w:val="auto"/>
              </w:rPr>
              <w:t>SUMMARY COMPENSATION TABLE</w:t>
            </w: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493"/>
        </w:trPr>
        <w:tc>
          <w:tcPr>
            <w:tcW w:w="2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ANNUAL COMPENSATION</w:t>
            </w:r>
          </w:p>
        </w:tc>
        <w:tc>
          <w:tcPr>
            <w:tcW w:w="1080" w:type="dxa"/>
            <w:vAlign w:val="bottom"/>
          </w:tcPr>
          <w:p>
            <w:pPr>
              <w:spacing w:after="0"/>
              <w:rPr>
                <w:sz w:val="24"/>
                <w:szCs w:val="24"/>
                <w:color w:val="auto"/>
              </w:rPr>
            </w:pPr>
          </w:p>
        </w:tc>
        <w:tc>
          <w:tcPr>
            <w:tcW w:w="25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LONG TERM COMPENSATION</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4"/>
        </w:trPr>
        <w:tc>
          <w:tcPr>
            <w:tcW w:w="2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OTHER</w:t>
            </w:r>
          </w:p>
        </w:tc>
        <w:tc>
          <w:tcPr>
            <w:tcW w:w="2520" w:type="dxa"/>
            <w:vAlign w:val="bottom"/>
            <w:gridSpan w:val="2"/>
          </w:tcPr>
          <w:p>
            <w:pPr>
              <w:jc w:val="right"/>
              <w:ind w:right="909"/>
              <w:spacing w:after="0"/>
              <w:rPr>
                <w:sz w:val="20"/>
                <w:szCs w:val="20"/>
                <w:color w:val="auto"/>
              </w:rPr>
            </w:pPr>
            <w:r>
              <w:rPr>
                <w:rFonts w:ascii="Courier New" w:cs="Courier New" w:eastAsia="Courier New" w:hAnsi="Courier New"/>
                <w:sz w:val="14"/>
                <w:szCs w:val="14"/>
                <w:color w:val="auto"/>
              </w:rPr>
              <w:t>AWARDS</w:t>
            </w: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2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ANNUAL</w:t>
            </w: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RESTRICTED</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SECURITIES</w:t>
            </w:r>
          </w:p>
        </w:tc>
        <w:tc>
          <w:tcPr>
            <w:tcW w:w="1400" w:type="dxa"/>
            <w:vAlign w:val="bottom"/>
          </w:tcPr>
          <w:p>
            <w:pPr>
              <w:ind w:left="380"/>
              <w:spacing w:after="0"/>
              <w:rPr>
                <w:sz w:val="20"/>
                <w:szCs w:val="20"/>
                <w:color w:val="auto"/>
              </w:rPr>
            </w:pPr>
            <w:r>
              <w:rPr>
                <w:rFonts w:ascii="Courier New" w:cs="Courier New" w:eastAsia="Courier New" w:hAnsi="Courier New"/>
                <w:sz w:val="14"/>
                <w:szCs w:val="14"/>
                <w:color w:val="auto"/>
              </w:rPr>
              <w:t>PAYOUTS</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ALL OTHER</w:t>
            </w:r>
          </w:p>
        </w:tc>
      </w:tr>
      <w:tr>
        <w:trPr>
          <w:trHeight w:val="164"/>
        </w:trPr>
        <w:tc>
          <w:tcPr>
            <w:tcW w:w="2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COMPENSA-</w:t>
            </w:r>
          </w:p>
        </w:tc>
        <w:tc>
          <w:tcPr>
            <w:tcW w:w="13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STOCK</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UNDERLYING</w:t>
            </w:r>
          </w:p>
        </w:tc>
        <w:tc>
          <w:tcPr>
            <w:tcW w:w="1400" w:type="dxa"/>
            <w:vAlign w:val="bottom"/>
          </w:tcPr>
          <w:p>
            <w:pPr>
              <w:ind w:left="380"/>
              <w:spacing w:after="0"/>
              <w:rPr>
                <w:sz w:val="20"/>
                <w:szCs w:val="20"/>
                <w:color w:val="auto"/>
              </w:rPr>
            </w:pPr>
            <w:r>
              <w:rPr>
                <w:rFonts w:ascii="Courier New" w:cs="Courier New" w:eastAsia="Courier New" w:hAnsi="Courier New"/>
                <w:sz w:val="14"/>
                <w:szCs w:val="14"/>
                <w:color w:val="auto"/>
              </w:rPr>
              <w:t>LTIP</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COMPENSA-</w:t>
            </w:r>
          </w:p>
        </w:tc>
      </w:tr>
      <w:tr>
        <w:trPr>
          <w:trHeight w:val="164"/>
        </w:trPr>
        <w:tc>
          <w:tcPr>
            <w:tcW w:w="202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7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YEAR</w:t>
            </w:r>
          </w:p>
        </w:tc>
        <w:tc>
          <w:tcPr>
            <w:tcW w:w="2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SALARY($)   BONUS($)(1)</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TION($)</w:t>
            </w: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AWARDS($)(2)</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OPTIONS(#)</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PAYOUTS($)(1)</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TION($)(3)</w:t>
            </w:r>
          </w:p>
        </w:tc>
      </w:tr>
      <w:tr>
        <w:trPr>
          <w:trHeight w:val="164"/>
        </w:trPr>
        <w:tc>
          <w:tcPr>
            <w:tcW w:w="2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202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$399,996</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$ 851,466</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$ 8,320</w:t>
            </w:r>
          </w:p>
        </w:tc>
      </w:tr>
      <w:tr>
        <w:trPr>
          <w:trHeight w:val="164"/>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399,996</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$171,000</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8,320</w:t>
            </w:r>
          </w:p>
        </w:tc>
      </w:tr>
      <w:tr>
        <w:trPr>
          <w:trHeight w:val="164"/>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399,996</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148,838</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871,416</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8,320</w:t>
            </w:r>
          </w:p>
        </w:tc>
      </w:tr>
      <w:tr>
        <w:trPr>
          <w:trHeight w:val="329"/>
        </w:trPr>
        <w:tc>
          <w:tcPr>
            <w:tcW w:w="2020" w:type="dxa"/>
            <w:vAlign w:val="bottom"/>
          </w:tcPr>
          <w:p>
            <w:pPr>
              <w:spacing w:after="0"/>
              <w:rPr>
                <w:sz w:val="20"/>
                <w:szCs w:val="20"/>
                <w:color w:val="auto"/>
              </w:rPr>
            </w:pPr>
            <w:r>
              <w:rPr>
                <w:rFonts w:ascii="Courier New" w:cs="Courier New" w:eastAsia="Courier New" w:hAnsi="Courier New"/>
                <w:sz w:val="14"/>
                <w:szCs w:val="14"/>
                <w:color w:val="auto"/>
              </w:rPr>
              <w:t>Alan G. Spoon........</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675,000</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$498,825</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10,000</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717,402</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35,100</w:t>
            </w:r>
          </w:p>
        </w:tc>
      </w:tr>
      <w:tr>
        <w:trPr>
          <w:trHeight w:val="164"/>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605,004</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367,235</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171,000</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31,460</w:t>
            </w:r>
          </w:p>
        </w:tc>
      </w:tr>
      <w:tr>
        <w:trPr>
          <w:trHeight w:val="164"/>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Operating Officer</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540,000</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420,390</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132,300</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50,000</w:t>
            </w: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4,898,434(4)</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28,083</w:t>
            </w:r>
          </w:p>
        </w:tc>
      </w:tr>
      <w:tr>
        <w:trPr>
          <w:trHeight w:val="329"/>
        </w:trPr>
        <w:tc>
          <w:tcPr>
            <w:tcW w:w="2020" w:type="dxa"/>
            <w:vAlign w:val="bottom"/>
          </w:tcPr>
          <w:p>
            <w:pPr>
              <w:spacing w:after="0"/>
              <w:rPr>
                <w:sz w:val="20"/>
                <w:szCs w:val="20"/>
                <w:color w:val="auto"/>
              </w:rPr>
            </w:pPr>
            <w:r>
              <w:rPr>
                <w:rFonts w:ascii="Courier New" w:cs="Courier New" w:eastAsia="Courier New" w:hAnsi="Courier New"/>
                <w:sz w:val="14"/>
                <w:szCs w:val="14"/>
                <w:color w:val="auto"/>
              </w:rPr>
              <w:t>John B. Morse, Jr....</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324,996</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220,253</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1,000</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288,344</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19,456</w:t>
            </w:r>
          </w:p>
        </w:tc>
      </w:tr>
      <w:tr>
        <w:trPr>
          <w:trHeight w:val="164"/>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and</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309,996</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169,353</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99,750</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1,000</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16,120</w:t>
            </w:r>
          </w:p>
        </w:tc>
      </w:tr>
      <w:tr>
        <w:trPr>
          <w:trHeight w:val="164"/>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Chief Financial</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290,004</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203,189</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66,150</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294,588</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15,080</w:t>
            </w:r>
          </w:p>
        </w:tc>
      </w:tr>
      <w:tr>
        <w:trPr>
          <w:trHeight w:val="164"/>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29"/>
        </w:trPr>
        <w:tc>
          <w:tcPr>
            <w:tcW w:w="2020" w:type="dxa"/>
            <w:vAlign w:val="bottom"/>
          </w:tcPr>
          <w:p>
            <w:pPr>
              <w:spacing w:after="0"/>
              <w:rPr>
                <w:sz w:val="20"/>
                <w:szCs w:val="20"/>
                <w:color w:val="auto"/>
              </w:rPr>
            </w:pPr>
            <w:r>
              <w:rPr>
                <w:rFonts w:ascii="Courier New" w:cs="Courier New" w:eastAsia="Courier New" w:hAnsi="Courier New"/>
                <w:sz w:val="14"/>
                <w:szCs w:val="14"/>
                <w:color w:val="auto"/>
              </w:rPr>
              <w:t>Beverly R. Keil......</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300,000</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150,000</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164,388</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15,600</w:t>
            </w:r>
          </w:p>
        </w:tc>
      </w:tr>
      <w:tr>
        <w:trPr>
          <w:trHeight w:val="164"/>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279,996</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135,968</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85,500</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14,560</w:t>
            </w:r>
          </w:p>
        </w:tc>
      </w:tr>
      <w:tr>
        <w:trPr>
          <w:trHeight w:val="164"/>
        </w:trPr>
        <w:tc>
          <w:tcPr>
            <w:tcW w:w="2020" w:type="dxa"/>
            <w:vAlign w:val="bottom"/>
          </w:tcPr>
          <w:p>
            <w:pPr>
              <w:spacing w:after="0"/>
              <w:rPr>
                <w:sz w:val="14"/>
                <w:szCs w:val="14"/>
                <w:color w:val="auto"/>
              </w:rPr>
            </w:pP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260,004</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161,928</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49,613</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2,000</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168,021</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13,520</w:t>
            </w:r>
          </w:p>
        </w:tc>
      </w:tr>
      <w:tr>
        <w:trPr>
          <w:trHeight w:val="329"/>
        </w:trPr>
        <w:tc>
          <w:tcPr>
            <w:tcW w:w="2020" w:type="dxa"/>
            <w:vAlign w:val="bottom"/>
          </w:tcPr>
          <w:p>
            <w:pPr>
              <w:spacing w:after="0"/>
              <w:rPr>
                <w:sz w:val="20"/>
                <w:szCs w:val="20"/>
                <w:color w:val="auto"/>
              </w:rPr>
            </w:pPr>
            <w:r>
              <w:rPr>
                <w:rFonts w:ascii="Courier New" w:cs="Courier New" w:eastAsia="Courier New" w:hAnsi="Courier New"/>
                <w:sz w:val="14"/>
                <w:szCs w:val="14"/>
                <w:color w:val="auto"/>
              </w:rPr>
              <w:t>Diana M. Daniels.....</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266,004</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160,238</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1,000</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164,388</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18,832</w:t>
            </w:r>
          </w:p>
        </w:tc>
      </w:tr>
      <w:tr>
        <w:trPr>
          <w:trHeight w:val="164"/>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252,504</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122,614</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71,250</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13,130</w:t>
            </w:r>
          </w:p>
        </w:tc>
      </w:tr>
      <w:tr>
        <w:trPr>
          <w:trHeight w:val="164"/>
        </w:trPr>
        <w:tc>
          <w:tcPr>
            <w:tcW w:w="2020" w:type="dxa"/>
            <w:vAlign w:val="bottom"/>
          </w:tcPr>
          <w:p>
            <w:pPr>
              <w:spacing w:after="0"/>
              <w:rPr>
                <w:sz w:val="14"/>
                <w:szCs w:val="14"/>
                <w:color w:val="auto"/>
              </w:rPr>
            </w:pP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234,504</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146,047</w:t>
            </w:r>
          </w:p>
        </w:tc>
        <w:tc>
          <w:tcPr>
            <w:tcW w:w="1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49,613</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168,021</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12,194</w:t>
            </w:r>
          </w:p>
        </w:tc>
      </w:tr>
    </w:tbl>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ind w:left="340" w:hanging="332"/>
        <w:spacing w:after="0"/>
        <w:tabs>
          <w:tab w:leader="none" w:pos="3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may be in the form of cash or deferred cash.</w:t>
      </w:r>
    </w:p>
    <w:p>
      <w:pPr>
        <w:spacing w:after="0" w:line="170" w:lineRule="exact"/>
        <w:rPr>
          <w:rFonts w:ascii="Courier New" w:cs="Courier New" w:eastAsia="Courier New" w:hAnsi="Courier New"/>
          <w:sz w:val="14"/>
          <w:szCs w:val="14"/>
          <w:color w:val="auto"/>
        </w:rPr>
      </w:pPr>
    </w:p>
    <w:p>
      <w:pPr>
        <w:ind w:left="340" w:right="4360" w:hanging="332"/>
        <w:spacing w:after="0" w:line="248" w:lineRule="auto"/>
        <w:tabs>
          <w:tab w:leader="none" w:pos="3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this column represent the dollar value of the restricted stock awarded to the named executive in the relevant fiscal year. As of the end of fiscal 1999, the Chief Executive Officer and the other named executives had the following aggregate restricted stock holdings:</w:t>
      </w:r>
    </w:p>
    <w:p>
      <w:pPr>
        <w:spacing w:after="0" w:line="1" w:lineRule="exact"/>
        <w:rPr>
          <w:rFonts w:ascii="Courier New" w:cs="Courier New" w:eastAsia="Courier New" w:hAnsi="Courier New"/>
          <w:sz w:val="14"/>
          <w:szCs w:val="14"/>
          <w:color w:val="auto"/>
        </w:rPr>
      </w:pPr>
    </w:p>
    <w:p>
      <w:pPr>
        <w:ind w:left="340" w:right="4540"/>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Graham--750 shares, $411,375; Mr. Spoon--700 shares, $338,950; Mr. Morse--375 shares, $205,688; Ms. Keil--300 shares, $164,550; and Ms. Daniels--275 shares, $150,838. Dividends are paid on restricted stock and are the same as dividends on non-restricted stock.</w:t>
      </w:r>
    </w:p>
    <w:p>
      <w:pPr>
        <w:spacing w:after="0" w:line="163" w:lineRule="exact"/>
        <w:rPr>
          <w:rFonts w:ascii="Courier New" w:cs="Courier New" w:eastAsia="Courier New" w:hAnsi="Courier New"/>
          <w:sz w:val="14"/>
          <w:szCs w:val="14"/>
          <w:color w:val="auto"/>
        </w:rPr>
      </w:pPr>
    </w:p>
    <w:p>
      <w:pPr>
        <w:ind w:left="340" w:right="4360" w:hanging="332"/>
        <w:spacing w:after="0" w:line="248" w:lineRule="auto"/>
        <w:tabs>
          <w:tab w:leader="none" w:pos="3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to 401(k) savings plans and the Supplemental Executive Retirement Plan ("SERP") constitute "all other compensation" for 1999 as follows: Mr. Graham--$8,320 in Company contributions to 401(k) plan; Mr. Spoon--$8,320 in Company contributions to 401(k) plan and $26,780 in Company credits to SERP account; Mr. Morse--$8,320 in Company contributions to 401(k) plan and $8,580 in Company credits to SERP account;</w:t>
      </w:r>
    </w:p>
    <w:p>
      <w:pPr>
        <w:spacing w:after="0" w:line="2" w:lineRule="exact"/>
        <w:rPr>
          <w:rFonts w:ascii="Courier New" w:cs="Courier New" w:eastAsia="Courier New" w:hAnsi="Courier New"/>
          <w:sz w:val="14"/>
          <w:szCs w:val="14"/>
          <w:color w:val="auto"/>
        </w:rPr>
      </w:pPr>
    </w:p>
    <w:p>
      <w:pPr>
        <w:ind w:left="340" w:right="4540"/>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Ms. Keil--$8,320 in Company contributions to 401(k) plan and $7,280 in Company credits to SERP account; and Ms. Daniels--$8,320 in Company contributions to 401(k) and $5,512 in Company credits to SERP account. In addition, Ms. Daniels received a $5,000</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120"/>
          </w:cols>
          <w:pgMar w:left="300" w:top="448" w:right="47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0" w:lineRule="exact"/>
        <w:rPr>
          <w:sz w:val="20"/>
          <w:szCs w:val="20"/>
          <w:color w:val="auto"/>
        </w:rPr>
      </w:pPr>
    </w:p>
    <w:p>
      <w:pPr>
        <w:ind w:left="340" w:right="3479"/>
        <w:spacing w:after="0" w:line="251" w:lineRule="auto"/>
        <w:rPr>
          <w:sz w:val="20"/>
          <w:szCs w:val="20"/>
          <w:color w:val="auto"/>
        </w:rPr>
      </w:pPr>
      <w:r>
        <w:rPr>
          <w:rFonts w:ascii="Courier New" w:cs="Courier New" w:eastAsia="Courier New" w:hAnsi="Courier New"/>
          <w:sz w:val="14"/>
          <w:szCs w:val="14"/>
          <w:color w:val="auto"/>
        </w:rPr>
        <w:t>adoption credit in 1999 and Mr. Morse had $2,556 of life insurance imputed income, both of which are included under "all other compensation".</w:t>
      </w:r>
    </w:p>
    <w:p>
      <w:pPr>
        <w:spacing w:after="0" w:line="161" w:lineRule="exact"/>
        <w:rPr>
          <w:sz w:val="20"/>
          <w:szCs w:val="20"/>
          <w:color w:val="auto"/>
        </w:rPr>
      </w:pPr>
    </w:p>
    <w:p>
      <w:pPr>
        <w:ind w:left="340" w:right="3319" w:hanging="332"/>
        <w:spacing w:after="0" w:line="249" w:lineRule="auto"/>
        <w:tabs>
          <w:tab w:leader="none" w:pos="3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Spoon received a payout for performance units awarded under the 1993-96 Award Cycle of the Company's Long-Term Incentive Compensation Plan of $718,830 and a payout of $4,179,604 under a special incentive program created in 1995 for Mr. Spoon by the Compensation Committee, which was based primarily on the attainment of financial goals relating to average annual operating income and cumulative cash flow targets for three of the Company's major business units.</w:t>
      </w:r>
    </w:p>
    <w:p>
      <w:pPr>
        <w:spacing w:after="0" w:line="16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OPTION GRANTS IN LAST FISCAL YEAR</w:t>
      </w:r>
    </w:p>
    <w:p>
      <w:pPr>
        <w:sectPr>
          <w:pgSz w:w="11900" w:h="16838" w:orient="portrait"/>
          <w:cols w:equalWidth="0" w:num="1">
            <w:col w:w="10159"/>
          </w:cols>
          <w:pgMar w:left="30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INDIVIDUAL GRANTS</w:t>
      </w:r>
    </w:p>
    <w:p>
      <w:pPr>
        <w:spacing w:after="0" w:line="6"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PERCENT OF</w:t>
      </w:r>
    </w:p>
    <w:p>
      <w:pPr>
        <w:spacing w:after="0" w:line="6"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TOTAL OPTIONS</w:t>
      </w:r>
    </w:p>
    <w:p>
      <w:pPr>
        <w:spacing w:after="0" w:line="6"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GRANTED TO</w:t>
      </w:r>
    </w:p>
    <w:p>
      <w:pPr>
        <w:spacing w:after="0" w:line="6"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4"/>
          <w:szCs w:val="14"/>
          <w:color w:val="auto"/>
        </w:rPr>
        <w:t>UNDERLYING</w:t>
      </w:r>
      <w:r>
        <w:rPr>
          <w:sz w:val="20"/>
          <w:szCs w:val="20"/>
          <w:color w:val="auto"/>
        </w:rPr>
        <w:tab/>
      </w:r>
      <w:r>
        <w:rPr>
          <w:rFonts w:ascii="Courier New" w:cs="Courier New" w:eastAsia="Courier New" w:hAnsi="Courier New"/>
          <w:sz w:val="14"/>
          <w:szCs w:val="14"/>
          <w:color w:val="auto"/>
        </w:rPr>
        <w:t>EMPLOYEES</w:t>
      </w:r>
    </w:p>
    <w:p>
      <w:pPr>
        <w:spacing w:after="0" w:line="6" w:lineRule="exact"/>
        <w:rPr>
          <w:sz w:val="20"/>
          <w:szCs w:val="20"/>
          <w:color w:val="auto"/>
        </w:rPr>
      </w:pPr>
    </w:p>
    <w:p>
      <w:pPr>
        <w:ind w:left="80"/>
        <w:spacing w:after="0"/>
        <w:tabs>
          <w:tab w:leader="none" w:pos="1160" w:val="left"/>
        </w:tabs>
        <w:rPr>
          <w:sz w:val="20"/>
          <w:szCs w:val="20"/>
          <w:color w:val="auto"/>
        </w:rPr>
      </w:pP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IN FISCAL</w:t>
      </w:r>
    </w:p>
    <w:p>
      <w:pPr>
        <w:spacing w:after="0" w:line="6"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4"/>
          <w:szCs w:val="14"/>
          <w:color w:val="auto"/>
        </w:rPr>
        <w:t>GRANTED (#)</w:t>
      </w:r>
      <w:r>
        <w:rPr>
          <w:sz w:val="20"/>
          <w:szCs w:val="20"/>
          <w:color w:val="auto"/>
        </w:rPr>
        <w:tab/>
      </w:r>
      <w:r>
        <w:rPr>
          <w:rFonts w:ascii="Courier New" w:cs="Courier New" w:eastAsia="Courier New" w:hAnsi="Courier New"/>
          <w:sz w:val="14"/>
          <w:szCs w:val="14"/>
          <w:color w:val="auto"/>
        </w:rPr>
        <w:t>YEAR</w:t>
      </w:r>
    </w:p>
    <w:p>
      <w:pPr>
        <w:spacing w:after="0" w:line="6" w:lineRule="exact"/>
        <w:rPr>
          <w:sz w:val="20"/>
          <w:szCs w:val="20"/>
          <w:color w:val="auto"/>
        </w:rPr>
      </w:pPr>
    </w:p>
    <w:p>
      <w:pPr>
        <w:ind w:left="340"/>
        <w:spacing w:after="0"/>
        <w:tabs>
          <w:tab w:leader="none" w:pos="1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PRICE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DATE</w:t>
      </w:r>
    </w:p>
    <w:p>
      <w:pPr>
        <w:spacing w:after="0" w:line="6"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 REALIZABLE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VALUE AT ASSUMED</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ANNUAL RATES OF</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PRICE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APPRECIATION</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OPTION TERM</w:t>
      </w:r>
    </w:p>
    <w:p>
      <w:pPr>
        <w:spacing w:after="0" w:line="6" w:lineRule="exact"/>
        <w:rPr>
          <w:sz w:val="20"/>
          <w:szCs w:val="20"/>
          <w:color w:val="auto"/>
        </w:rPr>
      </w:pPr>
    </w:p>
    <w:p>
      <w:pPr>
        <w:ind w:left="100"/>
        <w:spacing w:after="0"/>
        <w:tabs>
          <w:tab w:leader="none" w:pos="118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10%($)</w:t>
      </w:r>
    </w:p>
    <w:p>
      <w:pPr>
        <w:spacing w:after="0" w:line="6" w:lineRule="exact"/>
        <w:rPr>
          <w:sz w:val="20"/>
          <w:szCs w:val="20"/>
          <w:color w:val="auto"/>
        </w:rPr>
      </w:pPr>
    </w:p>
    <w:p>
      <w:pPr>
        <w:ind w:left="100"/>
        <w:spacing w:after="0"/>
        <w:tabs>
          <w:tab w:leader="none" w:pos="11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5">
            <w:col w:w="1980" w:space="0"/>
            <w:col w:w="2300" w:space="260"/>
            <w:col w:w="940" w:space="260"/>
            <w:col w:w="940" w:space="240"/>
            <w:col w:w="3239"/>
          </w:cols>
          <w:pgMar w:left="300" w:top="4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G. Spoon........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Morse,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Beverly R. Keil......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Diana M. Daniels.....</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1,000</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1,000</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25.9%</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2.6%</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2.6%</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$543</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543</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543</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3"/>
          <w:szCs w:val="13"/>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12/20/09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12/20/09</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3"/>
          <w:szCs w:val="13"/>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12/20/09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$3,414,898</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341,490</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341,490</w:t>
      </w:r>
    </w:p>
    <w:p>
      <w:pPr>
        <w:spacing w:after="0" w:line="20" w:lineRule="exact"/>
        <w:rPr>
          <w:sz w:val="20"/>
          <w:szCs w:val="20"/>
          <w:color w:val="auto"/>
        </w:rPr>
      </w:pPr>
      <w:r>
        <w:rPr>
          <w:sz w:val="20"/>
          <w:szCs w:val="20"/>
          <w:color w:val="auto"/>
        </w:rPr>
        <w:br w:type="column"/>
      </w:r>
    </w:p>
    <w:p>
      <w:pPr>
        <w:jc w:val="right"/>
        <w:ind w:right="1359"/>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$8,654,000</w:t>
      </w:r>
    </w:p>
    <w:p>
      <w:pPr>
        <w:spacing w:after="0" w:line="6"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865,400</w:t>
      </w:r>
    </w:p>
    <w:p>
      <w:pPr>
        <w:spacing w:after="0" w:line="6"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865,400</w:t>
      </w:r>
    </w:p>
    <w:p>
      <w:pPr>
        <w:spacing w:after="0" w:line="200" w:lineRule="exact"/>
        <w:rPr>
          <w:sz w:val="20"/>
          <w:szCs w:val="20"/>
          <w:color w:val="auto"/>
        </w:rPr>
      </w:pPr>
    </w:p>
    <w:p>
      <w:pPr>
        <w:sectPr>
          <w:pgSz w:w="11900" w:h="16838" w:orient="portrait"/>
          <w:cols w:equalWidth="0" w:num="7">
            <w:col w:w="1800" w:space="340"/>
            <w:col w:w="660" w:space="720"/>
            <w:col w:w="560" w:space="720"/>
            <w:col w:w="340" w:space="680"/>
            <w:col w:w="680" w:space="340"/>
            <w:col w:w="860" w:space="260"/>
            <w:col w:w="2199"/>
          </w:cols>
          <w:pgMar w:left="300" w:top="448" w:right="1440" w:bottom="1440" w:gutter="0" w:footer="0" w:header="0"/>
          <w:type w:val="continuous"/>
        </w:sectPr>
      </w:pPr>
    </w:p>
    <w:p>
      <w:pPr>
        <w:spacing w:after="0" w:line="1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AND FY-END OPTION VALUES</w:t>
      </w:r>
    </w:p>
    <w:p>
      <w:pPr>
        <w:sectPr>
          <w:pgSz w:w="11900" w:h="16838" w:orient="portrait"/>
          <w:cols w:equalWidth="0" w:num="1">
            <w:col w:w="10159"/>
          </w:cols>
          <w:pgMar w:left="300" w:top="44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VALUE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REALIZED($)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NUMBER OF</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UNEXERCISED</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YEAR-END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EXERCISABLE/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UNEXERCISABLE</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VALUE OF</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UNEXERCISED</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IN-THE-MONEY</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OPTIONS AT</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FISCAL YEAR-END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EXERCISABLE/</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UNEXERCISABLE</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5">
            <w:col w:w="2400" w:space="0"/>
            <w:col w:w="1020" w:space="260"/>
            <w:col w:w="1120" w:space="80"/>
            <w:col w:w="1360" w:space="180"/>
            <w:col w:w="3739"/>
          </w:cols>
          <w:pgMar w:left="300" w:top="4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G. Spoon.............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Morse,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Beverly R. Keil...........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Diana M. Daniels..........</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3"/>
          <w:szCs w:val="13"/>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63,000</w:t>
      </w:r>
    </w:p>
    <w:p>
      <w:pPr>
        <w:spacing w:after="0" w:line="1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1,500</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2,000</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1,000</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$17,414,083</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537,938</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598,378</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358,625</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42,500/17,500</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2,500/2,000</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1,750/1,250</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2,750/1,250</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$630,000/$760,000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$ 664,922/$95,078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$243,047/$137,016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$ 821,672/$66,016</w:t>
      </w:r>
    </w:p>
    <w:p>
      <w:pPr>
        <w:spacing w:after="0" w:line="200" w:lineRule="exact"/>
        <w:rPr>
          <w:sz w:val="20"/>
          <w:szCs w:val="20"/>
          <w:color w:val="auto"/>
        </w:rPr>
      </w:pPr>
    </w:p>
    <w:p>
      <w:pPr>
        <w:sectPr>
          <w:pgSz w:w="11900" w:h="16838" w:orient="portrait"/>
          <w:cols w:equalWidth="0" w:num="5">
            <w:col w:w="2220" w:space="440"/>
            <w:col w:w="500" w:space="520"/>
            <w:col w:w="940" w:space="340"/>
            <w:col w:w="1120" w:space="340"/>
            <w:col w:w="3739"/>
          </w:cols>
          <w:pgMar w:left="300" w:top="448" w:right="1440" w:bottom="1440" w:gutter="0" w:footer="0" w:header="0"/>
          <w:type w:val="continuous"/>
        </w:sectPr>
      </w:pPr>
    </w:p>
    <w:p>
      <w:pPr>
        <w:spacing w:after="0" w:line="1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448" w:right="1440" w:bottom="1440" w:gutter="0" w:footer="0" w:header="0"/>
          <w:type w:val="continuous"/>
        </w:sectPr>
      </w:pPr>
    </w:p>
    <w:bookmarkStart w:id="16" w:name="page17"/>
    <w:bookmarkEnd w:id="16"/>
    <w:p>
      <w:pPr>
        <w:ind w:left="2740"/>
        <w:spacing w:after="0"/>
        <w:rPr>
          <w:sz w:val="20"/>
          <w:szCs w:val="20"/>
          <w:color w:val="auto"/>
        </w:rPr>
      </w:pPr>
      <w:r>
        <w:rPr>
          <w:rFonts w:ascii="Courier New" w:cs="Courier New" w:eastAsia="Courier New" w:hAnsi="Courier New"/>
          <w:sz w:val="14"/>
          <w:szCs w:val="14"/>
          <w:color w:val="auto"/>
        </w:rPr>
        <w:t>RETIREMENT PLANS</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BASIC PLAN. Most employees of the Company, including the individuals identified in the table on page 13, are eligible to participate (subject to minimum service requirements) in the Company's defined benefit retirement plan. Benefits under this basic plan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163"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SUPPLEMENTAL EXECUTIVE RETIREMENT PLAN. All amounts over $135,000 that would otherwise be payable under a basic defined benefit retirement plan are currently subject to reduction because of the annual pension limitation imposed by the Tax Equity and Fiscal Responsibility Act of 1982, although the extent of such reductions may vary in individual cases depending on circumstances existing at the time retirement payments commence. In addition, defined benefit pension benefits and defined contribution plan benefits payable by tax-qualified plans may not be based on annual compensation exceeding maximum amounts imposed by the Omnibus Budget Reconciliation Act of 1993 (currently $170,000 per year).</w:t>
      </w:r>
    </w:p>
    <w:p>
      <w:pPr>
        <w:spacing w:after="0" w:line="162" w:lineRule="exact"/>
        <w:rPr>
          <w:sz w:val="20"/>
          <w:szCs w:val="20"/>
          <w:color w:val="auto"/>
        </w:rPr>
      </w:pPr>
    </w:p>
    <w:p>
      <w:pPr>
        <w:ind w:right="3319" w:firstLine="342"/>
        <w:spacing w:after="0" w:line="248" w:lineRule="auto"/>
        <w:rPr>
          <w:sz w:val="20"/>
          <w:szCs w:val="20"/>
          <w:color w:val="auto"/>
        </w:rPr>
      </w:pPr>
      <w:r>
        <w:rPr>
          <w:rFonts w:ascii="Courier New" w:cs="Courier New" w:eastAsia="Courier New" w:hAnsi="Courier New"/>
          <w:sz w:val="14"/>
          <w:szCs w:val="14"/>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included in the table on page 13) a "supplemented normal retirement benefit", which will be determined under the rules of the qualified defined benefit retirement plan, but without reference to either of the above-mentioned limitations and will also include in earnings not only base salary (as in the past) but also bonuses under the Annual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the executive officers included in the table on page 13)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448" w:right="1440" w:bottom="1440" w:gutter="0" w:footer="0" w:header="0"/>
        </w:sectPr>
      </w:pPr>
    </w:p>
    <w:bookmarkStart w:id="17" w:name="page18"/>
    <w:bookmarkEnd w:id="17"/>
    <w:p>
      <w:pPr>
        <w:jc w:val="both"/>
        <w:ind w:right="3319"/>
        <w:spacing w:after="0" w:line="250" w:lineRule="auto"/>
        <w:rPr>
          <w:sz w:val="20"/>
          <w:szCs w:val="20"/>
          <w:color w:val="auto"/>
        </w:rPr>
      </w:pPr>
      <w:r>
        <w:rPr>
          <w:rFonts w:ascii="Courier New" w:cs="Courier New" w:eastAsia="Courier New" w:hAnsi="Courier New"/>
          <w:sz w:val="14"/>
          <w:szCs w:val="14"/>
          <w:color w:val="auto"/>
        </w:rPr>
        <w:t>those named in the table on page 13 (except that Mr. Graham, who has elected not to participate in savings plan features of the SERP, will be covered only by the retirement plan features of the SERP described above).</w:t>
      </w:r>
    </w:p>
    <w:p>
      <w:pPr>
        <w:spacing w:after="0" w:line="162" w:lineRule="exact"/>
        <w:rPr>
          <w:sz w:val="20"/>
          <w:szCs w:val="20"/>
          <w:color w:val="auto"/>
        </w:rPr>
      </w:pPr>
    </w:p>
    <w:p>
      <w:pPr>
        <w:ind w:right="3919" w:firstLine="342"/>
        <w:spacing w:after="0" w:line="248" w:lineRule="auto"/>
        <w:rPr>
          <w:sz w:val="20"/>
          <w:szCs w:val="20"/>
          <w:color w:val="auto"/>
        </w:rPr>
      </w:pPr>
      <w:r>
        <w:rPr>
          <w:rFonts w:ascii="Courier New" w:cs="Courier New" w:eastAsia="Courier New" w:hAnsi="Courier New"/>
          <w:sz w:val="14"/>
          <w:szCs w:val="14"/>
          <w:color w:val="auto"/>
        </w:rPr>
        <w:t>As of December 31, 1999, Mr. Graham had 26 years of service under the Company plan, Mr. Spoon had 18 years of service under the Company plan,</w:t>
      </w:r>
    </w:p>
    <w:p>
      <w:pPr>
        <w:spacing w:after="0" w:line="1" w:lineRule="exact"/>
        <w:rPr>
          <w:sz w:val="20"/>
          <w:szCs w:val="20"/>
          <w:color w:val="auto"/>
        </w:rPr>
      </w:pPr>
    </w:p>
    <w:p>
      <w:pPr>
        <w:jc w:val="both"/>
        <w:ind w:right="3319"/>
        <w:spacing w:after="0" w:line="250" w:lineRule="auto"/>
        <w:rPr>
          <w:sz w:val="20"/>
          <w:szCs w:val="20"/>
          <w:color w:val="auto"/>
        </w:rPr>
      </w:pPr>
      <w:r>
        <w:rPr>
          <w:rFonts w:ascii="Courier New" w:cs="Courier New" w:eastAsia="Courier New" w:hAnsi="Courier New"/>
          <w:sz w:val="14"/>
          <w:szCs w:val="14"/>
          <w:color w:val="auto"/>
        </w:rPr>
        <w:t>Mr. Morse had 11 years of service under the Company plan, Ms. Keil had 21 years of service under the Company plan, and Ms. Daniels had 22 years of service under the Company plan.</w:t>
      </w:r>
    </w:p>
    <w:p>
      <w:pPr>
        <w:spacing w:after="0" w:line="162"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The following table shows the estimated maximum annual benefits payable upon retirement at age 65 to persons in specified remuneration and years-of-service classifications who participate in both the basic retirement plans and the SERP (which includes all the individuals identified in the table on page 13):</w:t>
      </w:r>
    </w:p>
    <w:p>
      <w:pPr>
        <w:spacing w:after="0" w:line="200" w:lineRule="exact"/>
        <w:rPr>
          <w:sz w:val="20"/>
          <w:szCs w:val="20"/>
          <w:color w:val="auto"/>
        </w:rPr>
      </w:pPr>
    </w:p>
    <w:p>
      <w:pPr>
        <w:spacing w:after="0" w:line="292"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PENSION PLAN TABLES</w:t>
      </w:r>
    </w:p>
    <w:p>
      <w:pPr>
        <w:spacing w:after="0" w:line="6"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MAXIMUM ANNUAL PENSION (COMPUTED AS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COVERED</w:t>
            </w:r>
          </w:p>
        </w:tc>
        <w:tc>
          <w:tcPr>
            <w:tcW w:w="940" w:type="dxa"/>
            <w:vAlign w:val="bottom"/>
          </w:tcPr>
          <w:p>
            <w:pPr>
              <w:spacing w:after="0"/>
              <w:rPr>
                <w:sz w:val="13"/>
                <w:szCs w:val="13"/>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STRAIGHT LIFE ANNUITY) FOR</w:t>
            </w: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20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COMPENSATION</w:t>
            </w:r>
          </w:p>
        </w:tc>
        <w:tc>
          <w:tcPr>
            <w:tcW w:w="940" w:type="dxa"/>
            <w:vAlign w:val="bottom"/>
          </w:tcPr>
          <w:p>
            <w:pPr>
              <w:spacing w:after="0"/>
              <w:rPr>
                <w:sz w:val="14"/>
                <w:szCs w:val="14"/>
                <w:color w:val="auto"/>
              </w:rPr>
            </w:pPr>
          </w:p>
        </w:tc>
        <w:tc>
          <w:tcPr>
            <w:tcW w:w="3760" w:type="dxa"/>
            <w:vAlign w:val="bottom"/>
            <w:gridSpan w:val="4"/>
          </w:tcPr>
          <w:p>
            <w:pPr>
              <w:jc w:val="right"/>
              <w:ind w:right="229"/>
              <w:spacing w:after="0"/>
              <w:rPr>
                <w:sz w:val="20"/>
                <w:szCs w:val="20"/>
                <w:color w:val="auto"/>
              </w:rPr>
            </w:pPr>
            <w:r>
              <w:rPr>
                <w:rFonts w:ascii="Courier New" w:cs="Courier New" w:eastAsia="Courier New" w:hAnsi="Courier New"/>
                <w:sz w:val="14"/>
                <w:szCs w:val="14"/>
                <w:color w:val="auto"/>
              </w:rPr>
              <w:t>REPRESENTATIVE YEARS OF CREDITED SERVICE</w:t>
            </w:r>
          </w:p>
        </w:tc>
        <w:tc>
          <w:tcPr>
            <w:tcW w:w="900" w:type="dxa"/>
            <w:vAlign w:val="bottom"/>
          </w:tcPr>
          <w:p>
            <w:pPr>
              <w:spacing w:after="0"/>
              <w:rPr>
                <w:sz w:val="14"/>
                <w:szCs w:val="14"/>
                <w:color w:val="auto"/>
              </w:rPr>
            </w:pPr>
          </w:p>
        </w:tc>
      </w:tr>
      <w:tr>
        <w:trPr>
          <w:trHeight w:val="164"/>
        </w:trPr>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56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COMPANY</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202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PLAN(A)(B)</w:t>
            </w:r>
          </w:p>
        </w:tc>
        <w:tc>
          <w:tcPr>
            <w:tcW w:w="9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35</w:t>
            </w:r>
          </w:p>
        </w:tc>
      </w:tr>
      <w:tr>
        <w:trPr>
          <w:trHeight w:val="164"/>
        </w:trPr>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$300,000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$ 54,000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$ 81,000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$108,000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$135,000</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8"/>
              </w:rPr>
              <w:t>$162,000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$162,000</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400,000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71,500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107,250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143,000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178,750</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214,500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214,500</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450,000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80,250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120,375</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160,500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200,625</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240,750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240,750</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500,000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89,000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133,500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178,000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222,500</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267,000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267,000</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550,000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97,750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146,625</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195,500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244,375</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293,250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293,250</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600,000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106,500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159,750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213,000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266,250</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319,500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319,500</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650,000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115,250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172,875</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230,500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288,125</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345,750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345,750</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700,000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124,000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186,000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248,000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310,000</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372,000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372,000</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750,000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132,750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199,125</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265,500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331,875</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398,250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398,250</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800,000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141,500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212,250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283,000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353,750</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424,500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424,500</w:t>
            </w:r>
          </w:p>
        </w:tc>
      </w:tr>
      <w:tr>
        <w:trPr>
          <w:trHeight w:val="164"/>
        </w:trPr>
        <w:tc>
          <w:tcPr>
            <w:tcW w:w="202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850,000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150,250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225,375</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300,500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375,625</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450,750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450,750</w:t>
            </w:r>
          </w:p>
        </w:tc>
      </w:tr>
    </w:tbl>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ind w:left="340" w:right="3399" w:hanging="332"/>
        <w:spacing w:after="0" w:line="249" w:lineRule="auto"/>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the effect on benefits of an offset applicable to certain benefits paid under the Company Plan and based on average social security covered compensation over the employee's career. For an individual retiring at age 65 during 2000 the deduction would be as follows for the indicated number of years of credited service: 10 years, $2,633; 15 years, $3,949; 20 years, $5,265; 25 years, $6,581; 30 and 35 years, $7,898.</w:t>
      </w:r>
    </w:p>
    <w:p>
      <w:pPr>
        <w:spacing w:after="0" w:line="163" w:lineRule="exact"/>
        <w:rPr>
          <w:rFonts w:ascii="Courier New" w:cs="Courier New" w:eastAsia="Courier New" w:hAnsi="Courier New"/>
          <w:sz w:val="14"/>
          <w:szCs w:val="14"/>
          <w:color w:val="auto"/>
        </w:rPr>
      </w:pPr>
    </w:p>
    <w:p>
      <w:pPr>
        <w:ind w:left="340" w:right="3399" w:hanging="332"/>
        <w:spacing w:after="0" w:line="251" w:lineRule="auto"/>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provides increased benefits for years of service after 1991. The benefits shown in the table are those provided for service after that year.</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448" w:right="1440" w:bottom="1440" w:gutter="0" w:footer="0" w:header="0"/>
        </w:sectPr>
      </w:pPr>
    </w:p>
    <w:bookmarkStart w:id="18" w:name="page19"/>
    <w:bookmarkEnd w:id="18"/>
    <w:p>
      <w:pPr>
        <w:ind w:left="104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POLICY</w:t>
      </w:r>
    </w:p>
    <w:p>
      <w:pPr>
        <w:spacing w:after="0" w:line="170" w:lineRule="exact"/>
        <w:rPr>
          <w:sz w:val="20"/>
          <w:szCs w:val="20"/>
          <w:color w:val="auto"/>
        </w:rPr>
      </w:pPr>
    </w:p>
    <w:p>
      <w:pPr>
        <w:ind w:right="3319" w:firstLine="342"/>
        <w:spacing w:after="0" w:line="248" w:lineRule="auto"/>
        <w:rPr>
          <w:sz w:val="20"/>
          <w:szCs w:val="20"/>
          <w:color w:val="auto"/>
        </w:rPr>
      </w:pPr>
      <w:r>
        <w:rPr>
          <w:rFonts w:ascii="Courier New" w:cs="Courier New" w:eastAsia="Courier New" w:hAnsi="Courier New"/>
          <w:sz w:val="14"/>
          <w:szCs w:val="14"/>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overall objectives of this strategy are to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171" w:lineRule="exact"/>
        <w:rPr>
          <w:sz w:val="20"/>
          <w:szCs w:val="20"/>
          <w:color w:val="auto"/>
        </w:rPr>
      </w:pPr>
    </w:p>
    <w:p>
      <w:pPr>
        <w:ind w:right="3319" w:firstLine="342"/>
        <w:spacing w:after="0" w:line="248" w:lineRule="auto"/>
        <w:rPr>
          <w:sz w:val="20"/>
          <w:szCs w:val="20"/>
          <w:color w:val="auto"/>
        </w:rPr>
      </w:pPr>
      <w:r>
        <w:rPr>
          <w:rFonts w:ascii="Courier New" w:cs="Courier New" w:eastAsia="Courier New" w:hAnsi="Courier New"/>
          <w:sz w:val="14"/>
          <w:szCs w:val="14"/>
          <w:color w:val="auto"/>
        </w:rPr>
        <w:t>Each year the Compensation Committee conducts a full review of the Company's executive compensation program. This review includes a comprehensive report from the Company's Vice President responsible for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 by division basis and, thus, are not necessarily identical to the peer group index in the Performance Graph included in this proxy statement. For example, in determining the companies by which to measure the Company's broadcasting division, the comparison is made with purely broadcasting companies or broadcasting divisions within multimedia companies; in contrast the peer group selected for comparison purposes in the Performance Graph consists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174"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The Compensation Committee determines the compensation of approximately the 50 most highly compensated corporate and divisional executives, including the chief executive officer and the other individuals whose compensation is detailed in this proxy statement (the "named executives").</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448" w:right="1440" w:bottom="1440" w:gutter="0" w:footer="0" w:header="0"/>
        </w:sectPr>
      </w:pPr>
    </w:p>
    <w:bookmarkStart w:id="19" w:name="page20"/>
    <w:bookmarkEnd w:id="19"/>
    <w:p>
      <w:pPr>
        <w:ind w:right="4339"/>
        <w:spacing w:after="0" w:line="251" w:lineRule="auto"/>
        <w:rPr>
          <w:sz w:val="20"/>
          <w:szCs w:val="20"/>
          <w:color w:val="auto"/>
        </w:rPr>
      </w:pPr>
      <w:r>
        <w:rPr>
          <w:rFonts w:ascii="Courier New" w:cs="Courier New" w:eastAsia="Courier New" w:hAnsi="Courier New"/>
          <w:sz w:val="14"/>
          <w:szCs w:val="14"/>
          <w:color w:val="auto"/>
        </w:rPr>
        <w:t>In reviewing the individual performance of the named executives, the Compensation Committee takes into account the views of Mr. Graham.</w:t>
      </w:r>
    </w:p>
    <w:p>
      <w:pPr>
        <w:spacing w:after="0" w:line="161"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SALARIES</w:t>
      </w:r>
    </w:p>
    <w:p>
      <w:pPr>
        <w:spacing w:after="0" w:line="170" w:lineRule="exact"/>
        <w:rPr>
          <w:sz w:val="20"/>
          <w:szCs w:val="20"/>
          <w:color w:val="auto"/>
        </w:rPr>
      </w:pPr>
    </w:p>
    <w:p>
      <w:pPr>
        <w:jc w:val="both"/>
        <w:ind w:right="3319" w:firstLine="342"/>
        <w:spacing w:after="0" w:line="249" w:lineRule="auto"/>
        <w:rPr>
          <w:sz w:val="20"/>
          <w:szCs w:val="20"/>
          <w:color w:val="auto"/>
        </w:rPr>
      </w:pPr>
      <w:r>
        <w:rPr>
          <w:rFonts w:ascii="Courier New" w:cs="Courier New" w:eastAsia="Courier New" w:hAnsi="Courier New"/>
          <w:sz w:val="14"/>
          <w:szCs w:val="14"/>
          <w:color w:val="auto"/>
        </w:rPr>
        <w:t>Base salaries for executive officers are initially determined by evaluating the responsibilities of the position held and the experience of the individual, and by reference to the competitive marketplace for executive talent, including, where available, a comparison to base salaries for comparable positions at other media companies.</w:t>
      </w:r>
    </w:p>
    <w:p>
      <w:pPr>
        <w:spacing w:after="0" w:line="163" w:lineRule="exact"/>
        <w:rPr>
          <w:sz w:val="20"/>
          <w:szCs w:val="20"/>
          <w:color w:val="auto"/>
        </w:rPr>
      </w:pPr>
    </w:p>
    <w:p>
      <w:pPr>
        <w:ind w:right="3319" w:firstLine="342"/>
        <w:spacing w:after="0" w:line="248" w:lineRule="auto"/>
        <w:rPr>
          <w:sz w:val="20"/>
          <w:szCs w:val="20"/>
          <w:color w:val="auto"/>
        </w:rPr>
      </w:pPr>
      <w:r>
        <w:rPr>
          <w:rFonts w:ascii="Courier New" w:cs="Courier New" w:eastAsia="Courier New" w:hAnsi="Courier New"/>
          <w:sz w:val="14"/>
          <w:szCs w:val="14"/>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172"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With respect to the base salary paid to Mr. Graham in 1999, the Compensation Committee took into account a comparison of base salaries of chief executive officers of peer companies, the Company's results in 1998 and the performance of the Company. The Compensation Committee also took into account Mr. Graham's service to the Company and his performance since 1979 as publisher of The Washington Post. The Compensation Committee noted that Mr. Graham's base salary is significantly below the median of base salaries paid to chief executive officers of peer companies; and furthermore that the performance of the Company in 1999 exceeded budgeted financial goals.</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448" w:right="1440" w:bottom="1440" w:gutter="0" w:footer="0" w:header="0"/>
        </w:sectPr>
      </w:pPr>
    </w:p>
    <w:bookmarkStart w:id="20" w:name="page21"/>
    <w:bookmarkEnd w:id="20"/>
    <w:p>
      <w:pPr>
        <w:ind w:right="3399"/>
        <w:spacing w:after="0" w:line="249" w:lineRule="auto"/>
        <w:rPr>
          <w:sz w:val="20"/>
          <w:szCs w:val="20"/>
          <w:color w:val="auto"/>
        </w:rPr>
      </w:pPr>
      <w:r>
        <w:rPr>
          <w:rFonts w:ascii="Courier New" w:cs="Courier New" w:eastAsia="Courier New" w:hAnsi="Courier New"/>
          <w:sz w:val="14"/>
          <w:szCs w:val="14"/>
          <w:color w:val="auto"/>
        </w:rPr>
        <w:t>However, due to Mr. Graham's continued request, for personal reasons, to forego a base salary increase, Mr. Graham's base salary in 1999 remained at $400,000, the level established in 1991 upon his promotion to President and chief executive officer. The Compensation Committee does not give significance to the below market salary of Mr. Graham when reviewing and establishing base salary levels for other executives.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 PLANS</w:t>
      </w:r>
    </w:p>
    <w:p>
      <w:pPr>
        <w:spacing w:after="0" w:line="170" w:lineRule="exact"/>
        <w:rPr>
          <w:sz w:val="20"/>
          <w:szCs w:val="20"/>
          <w:color w:val="auto"/>
        </w:rPr>
      </w:pPr>
    </w:p>
    <w:p>
      <w:pPr>
        <w:ind w:right="3479" w:firstLine="342"/>
        <w:spacing w:after="0" w:line="249" w:lineRule="auto"/>
        <w:rPr>
          <w:sz w:val="20"/>
          <w:szCs w:val="20"/>
          <w:color w:val="auto"/>
        </w:rPr>
      </w:pPr>
      <w:r>
        <w:rPr>
          <w:rFonts w:ascii="Courier New" w:cs="Courier New" w:eastAsia="Courier New" w:hAnsi="Courier New"/>
          <w:sz w:val="14"/>
          <w:szCs w:val="14"/>
          <w:color w:val="auto"/>
        </w:rPr>
        <w:t>The Company has two incentive compensation plans--the Annual Incentive Compensation Plan and the Long-Term Incentive Compensation Plan--under which awards are made primarily to key management and professional employees, including the Company's executive officers, who have made or are in a position to make significant contributions to the profitability of the Company and enhance shareholder value. Each plan is administered by the Compensation Committee.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BONUS PLAN</w:t>
      </w:r>
    </w:p>
    <w:p>
      <w:pPr>
        <w:spacing w:after="0" w:line="170" w:lineRule="exact"/>
        <w:rPr>
          <w:sz w:val="20"/>
          <w:szCs w:val="20"/>
          <w:color w:val="auto"/>
        </w:rPr>
      </w:pPr>
    </w:p>
    <w:p>
      <w:pPr>
        <w:ind w:right="3479" w:firstLine="342"/>
        <w:spacing w:after="0" w:line="248" w:lineRule="auto"/>
        <w:rPr>
          <w:sz w:val="20"/>
          <w:szCs w:val="20"/>
          <w:color w:val="auto"/>
        </w:rPr>
      </w:pPr>
      <w:r>
        <w:rPr>
          <w:rFonts w:ascii="Courier New" w:cs="Courier New" w:eastAsia="Courier New" w:hAnsi="Courier New"/>
          <w:sz w:val="14"/>
          <w:szCs w:val="14"/>
          <w:color w:val="auto"/>
        </w:rPr>
        <w:t>The Company's Annual Incentive Compensation Plan provides for annual incentive compensation awards based on the Company's and its business units' short-term, i.e., annual, financial performance. At the end of 1998, the Compensation Committee approved a range of incentive payouts for 1999 keyed to performance against specified goals related to budgeted operating income, cash flow or earnings per share, which vary by business unit. In 1999 the Company exceeded its budgeted earnings per share goal. Mr. Graham waived participation in the Annual Incentive Compensation Plan with respect to 1999. Awards to the other executives whose compensation is detailed in this proxy statement are shown in the column headed "Bonus" in the Summary Compensation Table shown on page 13.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PLAN</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To balance the Annual Incentive Compensation Plan, which is intended to reward short-term financial performance, the Company's Long-Term Incentive Compensation Plan (the "Long-Term Plan") provides incentives for improved financial performance over periods of Award Cycles (which beginning in 1983 have consisted, and are expected to continue to consist, of four-year periods starting at two-year intervals).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PERFORMANCE UNITS.</w:t>
      </w:r>
    </w:p>
    <w:p>
      <w:pPr>
        <w:spacing w:after="0" w:line="170" w:lineRule="exact"/>
        <w:rPr>
          <w:sz w:val="20"/>
          <w:szCs w:val="20"/>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In December 1998, executive officers, including the Chief Executive Officer and the four most highly compensated executive officers of the Company, were granted Performance Units for the 1999-2002 Award Cycle. Pursuant to these grants, the chief executive officer and the named executives received the following: Donald E. Graham, 7,500 Performance Units; Alan G. Spoon,</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448" w:right="1440" w:bottom="1440" w:gutter="0" w:footer="0" w:header="0"/>
        </w:sectPr>
      </w:pPr>
    </w:p>
    <w:bookmarkStart w:id="21" w:name="page22"/>
    <w:bookmarkEnd w:id="21"/>
    <w:p>
      <w:pPr>
        <w:ind w:right="3319"/>
        <w:spacing w:after="0" w:line="249" w:lineRule="auto"/>
        <w:rPr>
          <w:sz w:val="20"/>
          <w:szCs w:val="20"/>
          <w:color w:val="auto"/>
        </w:rPr>
      </w:pPr>
      <w:r>
        <w:rPr>
          <w:rFonts w:ascii="Courier New" w:cs="Courier New" w:eastAsia="Courier New" w:hAnsi="Courier New"/>
          <w:sz w:val="14"/>
          <w:szCs w:val="14"/>
          <w:color w:val="auto"/>
        </w:rPr>
        <w:t>7,500 Performance Units; John B. Morse, Jr., 2,600 Performance Units; Beverly R. Keil, 1,900 Performance Units; and Diana M. Daniels, 1,500 Performance Units. As in the past, each Performance Unit has a nominal value of $100. The number of Units awarded is determined with reference to an individual's scope of responsibilities and level of Plan participation. The payout opportunities for the 1999-2002 Award Cycle for Performance Units granted to these individuals will be based on the simple average of the earned payouts for the major operating divisions of the Company (66.6% weighting) and the Company's total shareholder return during the Award Cycle compared to total shareholder returns of peer companies (33.3% weighting).</w:t>
      </w:r>
    </w:p>
    <w:p>
      <w:pPr>
        <w:spacing w:after="0" w:line="162" w:lineRule="exact"/>
        <w:rPr>
          <w:sz w:val="20"/>
          <w:szCs w:val="20"/>
          <w:color w:val="auto"/>
        </w:rPr>
      </w:pPr>
    </w:p>
    <w:p>
      <w:pPr>
        <w:ind w:right="3399" w:firstLine="342"/>
        <w:spacing w:after="0" w:line="248" w:lineRule="auto"/>
        <w:rPr>
          <w:sz w:val="20"/>
          <w:szCs w:val="20"/>
          <w:color w:val="auto"/>
        </w:rPr>
      </w:pPr>
      <w:r>
        <w:rPr>
          <w:rFonts w:ascii="Courier New" w:cs="Courier New" w:eastAsia="Courier New" w:hAnsi="Courier New"/>
          <w:sz w:val="14"/>
          <w:szCs w:val="14"/>
          <w:color w:val="auto"/>
        </w:rPr>
        <w:t>In December 1996, the Compensation Committee of the Board of Directors approved grants of Performance Units under the Company's Long-Term Plan for the 1997-2000 Award Cycle to various key employees of the Company, including the chief executive officer and the executive officers named in the table on page</w:t>
      </w:r>
    </w:p>
    <w:p>
      <w:pPr>
        <w:spacing w:after="0" w:line="2" w:lineRule="exact"/>
        <w:rPr>
          <w:sz w:val="20"/>
          <w:szCs w:val="20"/>
          <w:color w:val="auto"/>
        </w:rPr>
      </w:pPr>
    </w:p>
    <w:p>
      <w:pPr>
        <w:ind w:right="3319" w:firstLine="8"/>
        <w:spacing w:after="0" w:line="248" w:lineRule="auto"/>
        <w:tabs>
          <w:tab w:leader="none" w:pos="34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these grants, the chief executive officer and the named executives received the following: Donald E. Graham, 7,000 Performance Units; Alan G. Spoon, 6,000 Performance Units; John B. Morse, Jr., 2,200 Performance Units; Beverly R. Keil, 1,600 Performance Units; and Diana M. Daniels, 1,400 Performance Units. Each Performance Unit has a nominal value of $100. The number of Units awarded was determined with reference to an individual's scope of responsibilities and level of Plan participation. The payout opportunities for Mr. Graham, and the other executive officers named are based on the simple average of the earned payouts for the major operating divisions of the Company determined by their achievement of financial and operating goals (66.6% weighting), and the Company's total shareholder return during the Award Cycle compared to total shareholder returns of peer companies (33.3% weighting).</w:t>
      </w:r>
    </w:p>
    <w:p>
      <w:pPr>
        <w:spacing w:after="0" w:line="170" w:lineRule="exact"/>
        <w:rPr>
          <w:sz w:val="20"/>
          <w:szCs w:val="20"/>
          <w:color w:val="auto"/>
        </w:rPr>
      </w:pPr>
    </w:p>
    <w:p>
      <w:pPr>
        <w:ind w:right="3399" w:firstLine="342"/>
        <w:spacing w:after="0" w:line="248" w:lineRule="auto"/>
        <w:rPr>
          <w:sz w:val="20"/>
          <w:szCs w:val="20"/>
          <w:color w:val="auto"/>
        </w:rPr>
      </w:pPr>
      <w:r>
        <w:rPr>
          <w:rFonts w:ascii="Courier New" w:cs="Courier New" w:eastAsia="Courier New" w:hAnsi="Courier New"/>
          <w:sz w:val="14"/>
          <w:szCs w:val="14"/>
          <w:color w:val="auto"/>
        </w:rPr>
        <w:t>In December 1994, executive officers, including the chief executive officer and the executive officers named in the table on page 13, were granted Performance Units for the 1995-1998 Award Cycle. The payout opportunities of Messrs. Graham and Spoon and the other executive officers was based on the simple average of the payout values based on the achievement of financial targets by each of the Company's four major operating divisions (66.6% weighting) and the Company's total shareholder return during the Award Cycle compared to total shareholder returns of peer companies (33.3% weighting). The final Unit valuation for the 1995-1998 Award Cycle was determined by the Compensation Committee in May 1999. For the 1995-1998 Award Cycle, Mr. Graham received $851,466 in payout of his 6,402 Performance Units.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STOCK.</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In December 1998, executive officers and other key employees were granted new Restricted Stock for the 1999-2002 Award Cycle, based on plan levels similar to those used for determining the number of shares of Restricted Stock in prior years, including 300 shares of Restricted Stock awarded to Mr. Graham. The number of shares of Restricted Stock awarded is determined by an individual's scope of responsibilities and relative level of Plan participation. Awards to the named executives are</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448" w:right="1440" w:bottom="1440" w:gutter="0" w:footer="0" w:header="0"/>
        </w:sectPr>
      </w:pPr>
    </w:p>
    <w:bookmarkStart w:id="22" w:name="page23"/>
    <w:bookmarkEnd w:id="22"/>
    <w:p>
      <w:pPr>
        <w:ind w:right="3319"/>
        <w:spacing w:after="0" w:line="251" w:lineRule="auto"/>
        <w:rPr>
          <w:sz w:val="20"/>
          <w:szCs w:val="20"/>
          <w:color w:val="auto"/>
        </w:rPr>
      </w:pPr>
      <w:r>
        <w:rPr>
          <w:rFonts w:ascii="Courier New" w:cs="Courier New" w:eastAsia="Courier New" w:hAnsi="Courier New"/>
          <w:sz w:val="14"/>
          <w:szCs w:val="14"/>
          <w:color w:val="auto"/>
        </w:rPr>
        <w:t>referenced in the footnote to the column headed "Restricted Stock Awards" in the Summary Compensation Table shown on page 13.</w:t>
      </w:r>
    </w:p>
    <w:p>
      <w:pPr>
        <w:spacing w:after="0" w:line="161" w:lineRule="exact"/>
        <w:rPr>
          <w:sz w:val="20"/>
          <w:szCs w:val="20"/>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In December 1996, the named executives and other key employees were granted Restricted Stock for the 1997-2000 Award Cycle, based on plan levels similar to those used for determining the number of shares of Restricted Stock in prior years, including 450 shares of Restricted Stock awarded to Mr. Graham. The footnote to the column headed "Restricted Stock Awards" in the Summary Compensation Table shown on page 13 includes the shares of Restricted Stock awarded for the 1997-2000 Award Cycle.</w:t>
      </w:r>
    </w:p>
    <w:p>
      <w:pPr>
        <w:spacing w:after="0" w:line="163"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On January 5, 1999, the restrictions terminated on shares of Restricted Stock awarded to Mr. Graham and the other named executives for the 1995-98 Award Cycle. Mr. Graham received unrestricted title to 551 shares having a fair market value of $319,184 on January 5, 1999.</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SPECIAL INCENTIVES.</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From time to time the Compensation Committee adopts special targeted incentive plans for key executives. These plans provide a one-time special incentive opportunity based on the achievement of special quantifiable operating objectives. In 1998 the Committee adopted a special incentive program for Mr. Spoon. A special incentive could have been earned at the end of 2000, based principally on the attainment of financial goals specified in this plan relating to cumulative operating income, taxes and other cash flow and operating targets for three of the Company's major business units. No incentives will be paid, however, regardless of whether financial goals are met since Mr. Spoon will be leaving the Company in April 2000.</w:t>
      </w:r>
    </w:p>
    <w:p>
      <w:pPr>
        <w:spacing w:after="0" w:line="162" w:lineRule="exact"/>
        <w:rPr>
          <w:sz w:val="20"/>
          <w:szCs w:val="20"/>
          <w:color w:val="auto"/>
        </w:rPr>
      </w:pPr>
    </w:p>
    <w:p>
      <w:pPr>
        <w:ind w:right="3479" w:firstLine="342"/>
        <w:spacing w:after="0" w:line="249" w:lineRule="auto"/>
        <w:rPr>
          <w:sz w:val="20"/>
          <w:szCs w:val="20"/>
          <w:color w:val="auto"/>
        </w:rPr>
      </w:pPr>
      <w:r>
        <w:rPr>
          <w:rFonts w:ascii="Courier New" w:cs="Courier New" w:eastAsia="Courier New" w:hAnsi="Courier New"/>
          <w:sz w:val="14"/>
          <w:szCs w:val="14"/>
          <w:color w:val="auto"/>
        </w:rPr>
        <w:t>At the end of 1997, Mr. Spoon earned a one-time award under a special incentive plan that was adopted in 1995. Under that plan, a special incentive was earned based principally on the attainment of financial goals specified in the plan primarily relating to average annual operating income targets and cumulative cash flow targets for three of the Company's major business units.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w:t>
      </w:r>
    </w:p>
    <w:p>
      <w:pPr>
        <w:spacing w:after="0" w:line="170" w:lineRule="exact"/>
        <w:rPr>
          <w:sz w:val="20"/>
          <w:szCs w:val="20"/>
          <w:color w:val="auto"/>
        </w:rPr>
      </w:pPr>
    </w:p>
    <w:p>
      <w:pPr>
        <w:ind w:right="3479" w:firstLine="342"/>
        <w:spacing w:after="0" w:line="249" w:lineRule="auto"/>
        <w:rPr>
          <w:sz w:val="20"/>
          <w:szCs w:val="20"/>
          <w:color w:val="auto"/>
        </w:rPr>
      </w:pPr>
      <w:r>
        <w:rPr>
          <w:rFonts w:ascii="Courier New" w:cs="Courier New" w:eastAsia="Courier New" w:hAnsi="Courier New"/>
          <w:sz w:val="14"/>
          <w:szCs w:val="14"/>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163"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448" w:right="1440" w:bottom="1440" w:gutter="0" w:footer="0" w:header="0"/>
        </w:sectPr>
      </w:pPr>
    </w:p>
    <w:bookmarkStart w:id="23" w:name="page24"/>
    <w:bookmarkEnd w:id="23"/>
    <w:p>
      <w:pPr>
        <w:ind w:right="3319"/>
        <w:spacing w:after="0" w:line="249" w:lineRule="auto"/>
        <w:rPr>
          <w:sz w:val="20"/>
          <w:szCs w:val="20"/>
          <w:color w:val="auto"/>
        </w:rPr>
      </w:pPr>
      <w:r>
        <w:rPr>
          <w:rFonts w:ascii="Courier New" w:cs="Courier New" w:eastAsia="Courier New" w:hAnsi="Courier New"/>
          <w:sz w:val="14"/>
          <w:szCs w:val="14"/>
          <w:color w:val="auto"/>
        </w:rPr>
        <w:t>which is concurred in by the Compensation Committee, there are at present 52 key employees who fall within that category and have been awarded stock options.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327" w:lineRule="exact"/>
        <w:rPr>
          <w:sz w:val="20"/>
          <w:szCs w:val="20"/>
          <w:color w:val="auto"/>
        </w:rPr>
      </w:pPr>
    </w:p>
    <w:p>
      <w:pPr>
        <w:ind w:right="3399" w:firstLine="342"/>
        <w:spacing w:after="0" w:line="250" w:lineRule="auto"/>
        <w:rPr>
          <w:sz w:val="20"/>
          <w:szCs w:val="20"/>
          <w:color w:val="auto"/>
        </w:rPr>
      </w:pPr>
      <w:r>
        <w:rPr>
          <w:rFonts w:ascii="Courier New" w:cs="Courier New" w:eastAsia="Courier New" w:hAnsi="Courier New"/>
          <w:sz w:val="14"/>
          <w:szCs w:val="14"/>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162"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In 1999, one non-qualified stock option was granted to each of Messrs. Spoon and Morse and Ms. Daniels at the fair market value price on the date of grant. No other stock option awards were granted to the executives whose compensation is detailed in this proxy statement during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COMPENSATION PLANS</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At various times in the past the Company has adopted certain broad-based employee benefit plans in which the chief executive officer and the other individuals whose compensation is detailed in this proxy statement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163" w:lineRule="exact"/>
        <w:rPr>
          <w:sz w:val="20"/>
          <w:szCs w:val="20"/>
          <w:color w:val="auto"/>
        </w:rPr>
      </w:pPr>
    </w:p>
    <w:p>
      <w:pPr>
        <w:ind w:right="3319" w:firstLine="342"/>
        <w:spacing w:after="0" w:line="248" w:lineRule="auto"/>
        <w:rPr>
          <w:sz w:val="20"/>
          <w:szCs w:val="20"/>
          <w:color w:val="auto"/>
        </w:rPr>
      </w:pPr>
      <w:r>
        <w:rPr>
          <w:rFonts w:ascii="Courier New" w:cs="Courier New" w:eastAsia="Courier New" w:hAnsi="Courier New"/>
          <w:sz w:val="14"/>
          <w:szCs w:val="14"/>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1999 no amount was accrued for the benefit of Mr. Graham with respect to an employer credit under the Company's SERP inasmuch as Mr. Graham waived his right for 1999 to maintain a separate unfunded savings plan account under the SERP. The amount accrued to the named executives are shown in the footnote to the column headed "All other compensation" in the Summary Compensation Table shown on page 13. The estimated annual pension amounts set forth in the table on page 16 show the maximum benefits payable to Mr. Graham and the named executives to the extent they participate in the basic retirement plan and the supplemental executive retirement plan. The benefits payable to Mr. Graham and the named executives under the SERP are determined with reference to compensation including bonuses under the Annual Incentive Compensation Plan.</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448" w:right="1440" w:bottom="1440" w:gutter="0" w:footer="0" w:header="0"/>
        </w:sectPr>
      </w:pPr>
    </w:p>
    <w:bookmarkStart w:id="24" w:name="page25"/>
    <w:bookmarkEnd w:id="24"/>
    <w:p>
      <w:pPr>
        <w:ind w:right="3319" w:firstLine="342"/>
        <w:spacing w:after="0" w:line="249" w:lineRule="auto"/>
        <w:rPr>
          <w:sz w:val="20"/>
          <w:szCs w:val="20"/>
          <w:color w:val="auto"/>
        </w:rPr>
      </w:pPr>
      <w:r>
        <w:rPr>
          <w:rFonts w:ascii="Courier New" w:cs="Courier New" w:eastAsia="Courier New" w:hAnsi="Courier New"/>
          <w:sz w:val="14"/>
          <w:szCs w:val="14"/>
          <w:color w:val="auto"/>
        </w:rPr>
        <w:t>The Company has in place a voluntary deferred compensation plan for named executives. The plan provides an opportunity for participants to elect to defer the receipt of all or a portion of cash awards under the annual and/or long-term incentive plans. Elections to defer must be filed in advance of earning such awards.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CONCLUSION</w:t>
      </w:r>
    </w:p>
    <w:p>
      <w:pPr>
        <w:spacing w:after="0" w:line="170" w:lineRule="exact"/>
        <w:rPr>
          <w:sz w:val="20"/>
          <w:szCs w:val="20"/>
          <w:color w:val="auto"/>
        </w:rPr>
      </w:pPr>
    </w:p>
    <w:p>
      <w:pPr>
        <w:ind w:right="3319" w:firstLine="342"/>
        <w:spacing w:after="0" w:line="248" w:lineRule="auto"/>
        <w:rPr>
          <w:sz w:val="20"/>
          <w:szCs w:val="20"/>
          <w:color w:val="auto"/>
        </w:rPr>
      </w:pPr>
      <w:r>
        <w:rPr>
          <w:rFonts w:ascii="Courier New" w:cs="Courier New" w:eastAsia="Courier New" w:hAnsi="Courier New"/>
          <w:sz w:val="14"/>
          <w:szCs w:val="14"/>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Annual Incentive Compensation Plan, the Long-Term Incentive Compensation Plan and the Stock Option Plan meet the requirements of Section 162(m) of the Internal Revenue Code concerning deductibility of executive compensation. However, the Committee reserves the right to put in place compensation programs that do not meet the requirements of Section 162(m) so as to result in compensation payments that are not deductible by the Company, if such programs are otherwise in the best interests of the Company.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George W. Wilson, Chairman</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Daniel B. Burke</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James E. Burke</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Donald R. Keough</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0" w:lineRule="exact"/>
        <w:rPr>
          <w:sz w:val="20"/>
          <w:szCs w:val="20"/>
          <w:color w:val="auto"/>
        </w:rPr>
      </w:pPr>
    </w:p>
    <w:p>
      <w:pPr>
        <w:ind w:right="3739" w:firstLine="342"/>
        <w:spacing w:after="0" w:line="251" w:lineRule="auto"/>
        <w:rPr>
          <w:sz w:val="20"/>
          <w:szCs w:val="20"/>
          <w:color w:val="auto"/>
        </w:rPr>
      </w:pPr>
      <w:r>
        <w:rPr>
          <w:rFonts w:ascii="Courier New" w:cs="Courier New" w:eastAsia="Courier New" w:hAnsi="Courier New"/>
          <w:sz w:val="14"/>
          <w:szCs w:val="14"/>
          <w:color w:val="auto"/>
        </w:rPr>
        <w:t>Daniel B. Burke, James E. Burke, Donald R. Keough, and George W. Wilson served as members of the Compensation Committee in 1999.</w:t>
      </w:r>
    </w:p>
    <w:p>
      <w:pPr>
        <w:spacing w:after="0" w:line="16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PERFORMANCE GRAPH</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The following graph is a comparison of the yearly percentage change in the Company's cumulative total shareholder return with the cumulative total return of the Standard &amp; Poor's 500 Stock Index and the Standard &amp; Poor's Publishing/Newspapers Index. The Standard &amp; Poor's 500 Stock Index is comprised of 500 U.S. companies in the industrial, transportation, utilities and financial industries, weighted by market capitalization. The Standard &amp; Poor's Publishing/Newspapers Index is comprised of Dow Jones &amp; Company, Inc., Gannett Co., Inc., Knight-Ridder, Inc., The New York Times Company, The Times Mirror Company and Tribune Company, weighted by market capitalization.</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448" w:right="1440" w:bottom="1440" w:gutter="0" w:footer="0" w:header="0"/>
        </w:sectPr>
      </w:pPr>
    </w:p>
    <w:bookmarkStart w:id="25" w:name="page26"/>
    <w:bookmarkEnd w:id="25"/>
    <w:p>
      <w:pPr>
        <w:ind w:right="3399" w:firstLine="342"/>
        <w:spacing w:after="0" w:line="249" w:lineRule="auto"/>
        <w:rPr>
          <w:sz w:val="20"/>
          <w:szCs w:val="20"/>
          <w:color w:val="auto"/>
        </w:rPr>
      </w:pPr>
      <w:r>
        <w:rPr>
          <w:rFonts w:ascii="Courier New" w:cs="Courier New" w:eastAsia="Courier New" w:hAnsi="Courier New"/>
          <w:sz w:val="14"/>
          <w:szCs w:val="14"/>
          <w:color w:val="auto"/>
        </w:rPr>
        <w:t>The graph reflects the investment of $100 on December 31, 1994 in the Company's Class B Common Stock, the Standard &amp; Poor's 500 Stock Index and the Standard &amp; Poor's Publishing/ Newspapers Index. For purposes of this graph, it has been assumed that dividends were reinvested on the date paid in the case of the Company and the group of peer issuers and on quarterly basis in the case of the Standard &amp; Poor's 500 Index and the Standard &amp; Poor's Publishing/Newspaper Index.</w:t>
      </w:r>
    </w:p>
    <w:p>
      <w:pPr>
        <w:spacing w:after="0" w:line="16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THE WASHINGTON POST COMPANY</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CUMULATIVE TOTAL SHAREHOLDER RETURN FOR</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FIVE-YEAR PERIOD ENDING DECEMBER 31,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EDGAR REPRESENTATION OF DATA POINTS USED IN PRINTED GRAPHIC</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COMPARISON OF CUMULATIVE TOTAL RETURN</w:t>
            </w:r>
          </w:p>
        </w:tc>
        <w:tc>
          <w:tcPr>
            <w:tcW w:w="1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29"/>
        </w:trPr>
        <w:tc>
          <w:tcPr>
            <w:tcW w:w="4960" w:type="dxa"/>
            <w:vAlign w:val="bottom"/>
          </w:tcPr>
          <w:p>
            <w:pPr>
              <w:spacing w:after="0"/>
              <w:rPr>
                <w:sz w:val="20"/>
                <w:szCs w:val="20"/>
                <w:color w:val="auto"/>
              </w:rPr>
            </w:pPr>
            <w:r>
              <w:rPr>
                <w:rFonts w:ascii="Courier New" w:cs="Courier New" w:eastAsia="Courier New" w:hAnsi="Courier New"/>
                <w:sz w:val="14"/>
                <w:szCs w:val="14"/>
                <w:color w:val="auto"/>
              </w:rPr>
              <w:t>ASSUMES INITIAL INVESTMENT OF $100 AND REINVESTMENT OF</w:t>
            </w: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64"/>
        </w:trPr>
        <w:tc>
          <w:tcPr>
            <w:tcW w:w="496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1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4"/>
        </w:trPr>
        <w:tc>
          <w:tcPr>
            <w:tcW w:w="4960" w:type="dxa"/>
            <w:vAlign w:val="bottom"/>
          </w:tcPr>
          <w:p>
            <w:pPr>
              <w:spacing w:after="0"/>
              <w:rPr>
                <w:sz w:val="14"/>
                <w:szCs w:val="14"/>
                <w:color w:val="auto"/>
              </w:rPr>
            </w:pPr>
          </w:p>
        </w:tc>
        <w:tc>
          <w:tcPr>
            <w:tcW w:w="1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WASHINGTON POST</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S&amp;P 500</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S&amp;P Publishing - Newspapers</w:t>
            </w:r>
          </w:p>
        </w:tc>
      </w:tr>
      <w:tr>
        <w:trPr>
          <w:trHeight w:val="164"/>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$100.00</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$100.00</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4"/>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$118.24</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$137.58</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$125.99</w:t>
            </w:r>
          </w:p>
        </w:tc>
      </w:tr>
      <w:tr>
        <w:trPr>
          <w:trHeight w:val="164"/>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$142.65</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$169.17</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$160.18</w:t>
            </w:r>
          </w:p>
        </w:tc>
      </w:tr>
      <w:tr>
        <w:trPr>
          <w:trHeight w:val="164"/>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$209.70</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$225.60</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$261.11</w:t>
            </w:r>
          </w:p>
        </w:tc>
      </w:tr>
      <w:tr>
        <w:trPr>
          <w:trHeight w:val="164"/>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$251.53</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$290.08</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$270.26</w:t>
            </w:r>
          </w:p>
        </w:tc>
      </w:tr>
      <w:tr>
        <w:trPr>
          <w:trHeight w:val="164"/>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$244.19</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$351.12</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$371.35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480" w:type="dxa"/>
            <w:vAlign w:val="bottom"/>
          </w:tcPr>
          <w:p>
            <w:pPr>
              <w:ind w:left="900"/>
              <w:spacing w:after="0"/>
              <w:rPr>
                <w:sz w:val="20"/>
                <w:szCs w:val="20"/>
                <w:color w:val="auto"/>
              </w:rPr>
            </w:pPr>
            <w:r>
              <w:rPr>
                <w:rFonts w:ascii="Courier New" w:cs="Courier New" w:eastAsia="Courier New" w:hAnsi="Courier New"/>
                <w:sz w:val="14"/>
                <w:szCs w:val="14"/>
                <w:color w:val="auto"/>
              </w:rPr>
              <w:t>DECEMBER 31...</w:t>
            </w:r>
          </w:p>
        </w:tc>
        <w:tc>
          <w:tcPr>
            <w:tcW w:w="2180" w:type="dxa"/>
            <w:vAlign w:val="bottom"/>
          </w:tcPr>
          <w:p>
            <w:pPr>
              <w:ind w:left="1400"/>
              <w:spacing w:after="0"/>
              <w:rPr>
                <w:sz w:val="20"/>
                <w:szCs w:val="20"/>
                <w:color w:val="auto"/>
              </w:rPr>
            </w:pPr>
            <w:r>
              <w:rPr>
                <w:rFonts w:ascii="Courier New" w:cs="Courier New" w:eastAsia="Courier New" w:hAnsi="Courier New"/>
                <w:sz w:val="14"/>
                <w:szCs w:val="14"/>
                <w:color w:val="auto"/>
              </w:rPr>
              <w:t>1994</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ind w:left="240"/>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r>
      <w:tr>
        <w:trPr>
          <w:trHeight w:val="164"/>
        </w:trPr>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Washington Post</w:t>
            </w:r>
          </w:p>
        </w:tc>
        <w:tc>
          <w:tcPr>
            <w:tcW w:w="2180" w:type="dxa"/>
            <w:vAlign w:val="bottom"/>
          </w:tcPr>
          <w:p>
            <w:pPr>
              <w:ind w:left="1400"/>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118.24</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142.65</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209.70</w:t>
            </w:r>
          </w:p>
        </w:tc>
        <w:tc>
          <w:tcPr>
            <w:tcW w:w="1020" w:type="dxa"/>
            <w:vAlign w:val="bottom"/>
          </w:tcPr>
          <w:p>
            <w:pPr>
              <w:ind w:left="240"/>
              <w:spacing w:after="0"/>
              <w:rPr>
                <w:sz w:val="20"/>
                <w:szCs w:val="20"/>
                <w:color w:val="auto"/>
              </w:rPr>
            </w:pPr>
            <w:r>
              <w:rPr>
                <w:rFonts w:ascii="Courier New" w:cs="Courier New" w:eastAsia="Courier New" w:hAnsi="Courier New"/>
                <w:sz w:val="14"/>
                <w:szCs w:val="14"/>
                <w:color w:val="auto"/>
              </w:rPr>
              <w:t>251.53</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w w:val="95"/>
              </w:rPr>
              <w:t>244.19</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S&amp;P</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500</w:t>
            </w:r>
          </w:p>
        </w:tc>
        <w:tc>
          <w:tcPr>
            <w:tcW w:w="2180" w:type="dxa"/>
            <w:vAlign w:val="bottom"/>
          </w:tcPr>
          <w:p>
            <w:pPr>
              <w:ind w:left="1400"/>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137.58</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169.17</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225.60</w:t>
            </w:r>
          </w:p>
        </w:tc>
        <w:tc>
          <w:tcPr>
            <w:tcW w:w="1020" w:type="dxa"/>
            <w:vAlign w:val="bottom"/>
          </w:tcPr>
          <w:p>
            <w:pPr>
              <w:ind w:left="240"/>
              <w:spacing w:after="0"/>
              <w:rPr>
                <w:sz w:val="20"/>
                <w:szCs w:val="20"/>
                <w:color w:val="auto"/>
              </w:rPr>
            </w:pPr>
            <w:r>
              <w:rPr>
                <w:rFonts w:ascii="Courier New" w:cs="Courier New" w:eastAsia="Courier New" w:hAnsi="Courier New"/>
                <w:sz w:val="14"/>
                <w:szCs w:val="14"/>
                <w:color w:val="auto"/>
              </w:rPr>
              <w:t>290.08</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w w:val="95"/>
              </w:rPr>
              <w:t>351.12</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S&amp;P</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Publishing (Newspapers)</w:t>
            </w:r>
          </w:p>
        </w:tc>
        <w:tc>
          <w:tcPr>
            <w:tcW w:w="2180" w:type="dxa"/>
            <w:vAlign w:val="bottom"/>
          </w:tcPr>
          <w:p>
            <w:pPr>
              <w:ind w:left="1400"/>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125.99</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160.18</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261.11</w:t>
            </w:r>
          </w:p>
        </w:tc>
        <w:tc>
          <w:tcPr>
            <w:tcW w:w="1020" w:type="dxa"/>
            <w:vAlign w:val="bottom"/>
          </w:tcPr>
          <w:p>
            <w:pPr>
              <w:ind w:left="240"/>
              <w:spacing w:after="0"/>
              <w:rPr>
                <w:sz w:val="20"/>
                <w:szCs w:val="20"/>
                <w:color w:val="auto"/>
              </w:rPr>
            </w:pPr>
            <w:r>
              <w:rPr>
                <w:rFonts w:ascii="Courier New" w:cs="Courier New" w:eastAsia="Courier New" w:hAnsi="Courier New"/>
                <w:sz w:val="14"/>
                <w:szCs w:val="14"/>
                <w:color w:val="auto"/>
              </w:rPr>
              <w:t>270.26</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w w:val="95"/>
              </w:rPr>
              <w:t>371.35</w:t>
            </w:r>
          </w:p>
        </w:tc>
      </w:tr>
      <w:tr>
        <w:trPr>
          <w:trHeight w:val="493"/>
        </w:trPr>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Courier New" w:cs="Courier New" w:eastAsia="Courier New" w:hAnsi="Courier New"/>
                <w:sz w:val="14"/>
                <w:szCs w:val="14"/>
                <w:color w:val="auto"/>
              </w:rPr>
              <w:t>24</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159"/>
          </w:cols>
          <w:pgMar w:left="300" w:top="448"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0"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The firm of Ruane, Cunniff &amp; Co., Inc., of which Mr. William J. Ruane, a Director of the Company, is Chairman of the Board and a principal owner, is one of two firms that managed the investment of the Company's retirement funds in 1999, for which services it received $3,822,503. In addition, Ruane, Cunniff &amp; Co., Inc. has from time to time acted as investment agent for the Company in the purchase of certain stocks for which service it did not charge a fee.</w:t>
      </w:r>
    </w:p>
    <w:p>
      <w:pPr>
        <w:spacing w:after="0" w:line="163" w:lineRule="exact"/>
        <w:rPr>
          <w:sz w:val="20"/>
          <w:szCs w:val="20"/>
          <w:color w:val="auto"/>
        </w:rPr>
      </w:pPr>
    </w:p>
    <w:p>
      <w:pPr>
        <w:ind w:right="3479" w:firstLine="342"/>
        <w:spacing w:after="0" w:line="249" w:lineRule="auto"/>
        <w:rPr>
          <w:sz w:val="20"/>
          <w:szCs w:val="20"/>
          <w:color w:val="auto"/>
        </w:rPr>
      </w:pPr>
      <w:r>
        <w:rPr>
          <w:rFonts w:ascii="Courier New" w:cs="Courier New" w:eastAsia="Courier New" w:hAnsi="Courier New"/>
          <w:sz w:val="14"/>
          <w:szCs w:val="14"/>
          <w:color w:val="auto"/>
        </w:rPr>
        <w:t>Effective May 1, 1998, the Company renewed a contract with Mrs. Elizabeth Weymouth, the daughter of Mrs. Katharine Graham and the sister of Mr. Donald Graham, under which she contributes articles to The Washington Post newspaper. During 1999, Mrs. Weymouth has received compensation of $85,400 and reimbursement of certain expenses associated with providing those articles. In addition in 1999, Newsweek, Inc., a wholly-owned subsidiary of the Company, renewed its agreement with Mrs. Weymouth, under which she contributes articles to Newsweek magazine. During 1999, Mrs. Weymouth has received compensation of $16,000 and reimbursement of certain expenses associated with providing those articles.</w:t>
      </w:r>
    </w:p>
    <w:p>
      <w:pPr>
        <w:spacing w:after="0" w:line="162" w:lineRule="exact"/>
        <w:rPr>
          <w:sz w:val="20"/>
          <w:szCs w:val="20"/>
          <w:color w:val="auto"/>
        </w:rPr>
      </w:pPr>
    </w:p>
    <w:p>
      <w:pPr>
        <w:ind w:right="3319" w:firstLine="342"/>
        <w:spacing w:after="0" w:line="249" w:lineRule="auto"/>
        <w:rPr>
          <w:sz w:val="20"/>
          <w:szCs w:val="20"/>
          <w:color w:val="auto"/>
        </w:rPr>
      </w:pPr>
      <w:r>
        <w:rPr>
          <w:rFonts w:ascii="Courier New" w:cs="Courier New" w:eastAsia="Courier New" w:hAnsi="Courier New"/>
          <w:sz w:val="14"/>
          <w:szCs w:val="14"/>
          <w:color w:val="auto"/>
        </w:rPr>
        <w:t>To assist Mr. Alan Spoon, President and Chief Operating Officer of the Company and a Director, in the exercise of two stock options for an aggregate of 60,000 shares in November 1999, the Company extended to him a loan in the amount of $1,460,000, which was outstanding for a period of 29 days and which bore interest at an average rate equal to 5.813%.</w:t>
      </w:r>
    </w:p>
    <w:p>
      <w:pPr>
        <w:spacing w:after="0" w:line="163" w:lineRule="exact"/>
        <w:rPr>
          <w:sz w:val="20"/>
          <w:szCs w:val="20"/>
          <w:color w:val="auto"/>
        </w:rPr>
      </w:pPr>
    </w:p>
    <w:p>
      <w:pPr>
        <w:jc w:val="both"/>
        <w:ind w:right="3319" w:firstLine="342"/>
        <w:spacing w:after="0" w:line="248" w:lineRule="auto"/>
        <w:rPr>
          <w:sz w:val="20"/>
          <w:szCs w:val="20"/>
          <w:color w:val="auto"/>
        </w:rPr>
      </w:pPr>
      <w:r>
        <w:rPr>
          <w:rFonts w:ascii="Courier New" w:cs="Courier New" w:eastAsia="Courier New" w:hAnsi="Courier New"/>
          <w:sz w:val="14"/>
          <w:szCs w:val="14"/>
          <w:color w:val="auto"/>
        </w:rPr>
        <w:t>On March 10, 2000, the Company announced that Mr. Spoon has elected to leave the Company and join Polaris Venture Partners. Following the termination of his employment in April 2000, Mr. Spoon will on a consulting basis provide advice on business matters affecting the Company. Mr. Spoon's consulting contract is for a period of one year and is terminable by either party upon written notice.</w:t>
      </w:r>
    </w:p>
    <w:p>
      <w:pPr>
        <w:spacing w:after="0" w:line="2"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4"/>
          <w:szCs w:val="14"/>
          <w:color w:val="auto"/>
        </w:rPr>
        <w:t>Mr. Spoon is to be paid a fee of $75,000 for his services, payable in quarterly installments.</w:t>
      </w:r>
    </w:p>
    <w:p>
      <w:pPr>
        <w:spacing w:after="0" w:line="16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OTHER MATTERS THAT MAY COME BEFORE THE MEETING</w:t>
      </w:r>
    </w:p>
    <w:p>
      <w:pPr>
        <w:spacing w:after="0" w:line="170" w:lineRule="exact"/>
        <w:rPr>
          <w:sz w:val="20"/>
          <w:szCs w:val="20"/>
          <w:color w:val="auto"/>
        </w:rPr>
      </w:pPr>
    </w:p>
    <w:p>
      <w:pPr>
        <w:ind w:right="3479" w:firstLine="342"/>
        <w:spacing w:after="0" w:line="249" w:lineRule="auto"/>
        <w:rPr>
          <w:sz w:val="20"/>
          <w:szCs w:val="20"/>
          <w:color w:val="auto"/>
        </w:rPr>
      </w:pPr>
      <w:r>
        <w:rPr>
          <w:rFonts w:ascii="Courier New" w:cs="Courier New" w:eastAsia="Courier New" w:hAnsi="Courier New"/>
          <w:sz w:val="14"/>
          <w:szCs w:val="14"/>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63" w:lineRule="exact"/>
        <w:rPr>
          <w:sz w:val="20"/>
          <w:szCs w:val="20"/>
          <w:color w:val="auto"/>
        </w:rPr>
      </w:pPr>
    </w:p>
    <w:p>
      <w:pPr>
        <w:ind w:right="3399" w:firstLine="342"/>
        <w:spacing w:after="0" w:line="249" w:lineRule="auto"/>
        <w:rPr>
          <w:sz w:val="20"/>
          <w:szCs w:val="20"/>
          <w:color w:val="auto"/>
        </w:rPr>
      </w:pPr>
      <w:r>
        <w:rPr>
          <w:rFonts w:ascii="Courier New" w:cs="Courier New" w:eastAsia="Courier New" w:hAnsi="Courier New"/>
          <w:sz w:val="14"/>
          <w:szCs w:val="14"/>
          <w:color w:val="auto"/>
        </w:rPr>
        <w:t>Upon the recommendation of the Audit Committee, the Board of Directors has selected PricewaterhouseCoopers LLP as the Company's independent accountants to audit and report on its financial statements for the fiscal year 1999. The same firm has acted as the Company's independent accountants continuously since the Company was organized in 1946. As in previous years, a representative of PricewaterhouseCoopers LLP will be present at the Annual Meeting, will have the opportunity to make any statement he may desire with respect to the Company's financial statements for 1999 and his firm's relationship with the Company, and will be available to respond to appropriate questions from stockholders.</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448" w:right="1440" w:bottom="1440" w:gutter="0" w:footer="0" w:header="0"/>
        </w:sectPr>
      </w:pPr>
    </w:p>
    <w:bookmarkStart w:id="27" w:name="page28"/>
    <w:bookmarkEnd w:id="27"/>
    <w:p>
      <w:pPr>
        <w:ind w:left="1860"/>
        <w:spacing w:after="0"/>
        <w:rPr>
          <w:sz w:val="20"/>
          <w:szCs w:val="20"/>
          <w:color w:val="auto"/>
        </w:rPr>
      </w:pPr>
      <w:r>
        <w:rPr>
          <w:rFonts w:ascii="Courier New" w:cs="Courier New" w:eastAsia="Courier New" w:hAnsi="Courier New"/>
          <w:sz w:val="14"/>
          <w:szCs w:val="14"/>
          <w:color w:val="auto"/>
        </w:rPr>
        <w:t>NOTICE OF</w:t>
      </w:r>
    </w:p>
    <w:p>
      <w:pPr>
        <w:spacing w:after="0" w:line="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ANNUAL MEETING</w:t>
      </w:r>
    </w:p>
    <w:p>
      <w:pPr>
        <w:spacing w:after="0" w:line="6"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AND</w:t>
      </w:r>
    </w:p>
    <w:p>
      <w:pPr>
        <w:spacing w:after="0" w:line="6"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PROXY STATEMENT</w:t>
      </w:r>
    </w:p>
    <w:p>
      <w:pPr>
        <w:spacing w:after="0" w:line="6"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2000</w:t>
      </w:r>
    </w:p>
    <w:p>
      <w:pPr>
        <w:spacing w:after="0" w:line="170"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THE WASHINGTON POST COMPANY</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448"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Courier New" w:cs="Courier New" w:eastAsia="Courier New" w:hAnsi="Courier New"/>
          <w:sz w:val="14"/>
          <w:szCs w:val="14"/>
          <w:color w:val="auto"/>
        </w:rPr>
        <w:t>THE WASHINGTON POST COMPANY</w:t>
      </w:r>
    </w:p>
    <w:p>
      <w:pPr>
        <w:spacing w:after="0" w:line="6"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CLASS B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 Annual Meeting of Stockholders -- May 11, 2000</w:t>
      </w:r>
    </w:p>
    <w:p>
      <w:pPr>
        <w:spacing w:after="0" w:line="6" w:lineRule="exact"/>
        <w:rPr>
          <w:sz w:val="20"/>
          <w:szCs w:val="20"/>
          <w:color w:val="auto"/>
        </w:rPr>
      </w:pPr>
    </w:p>
    <w:p>
      <w:pPr>
        <w:sectPr>
          <w:pgSz w:w="11900" w:h="16838" w:orient="portrait"/>
          <w:cols w:equalWidth="0" w:num="2">
            <w:col w:w="100" w:space="600"/>
            <w:col w:w="9459"/>
          </w:cols>
          <w:pgMar w:left="300" w:top="612" w:right="1440" w:bottom="1440" w:gutter="0" w:footer="0" w:header="0"/>
        </w:sectPr>
      </w:pPr>
    </w:p>
    <w:p>
      <w:pPr>
        <w:ind w:left="1040" w:hanging="1032"/>
        <w:spacing w:after="0"/>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Solicited on behalf of the Board of Directors</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w:t>
      </w:r>
    </w:p>
    <w:p>
      <w:pPr>
        <w:spacing w:after="0" w:line="170" w:lineRule="exact"/>
        <w:rPr>
          <w:sz w:val="20"/>
          <w:szCs w:val="20"/>
          <w:color w:val="auto"/>
        </w:rPr>
      </w:pPr>
    </w:p>
    <w:p>
      <w:pPr>
        <w:ind w:left="340" w:right="4079"/>
        <w:spacing w:after="0" w:line="249" w:lineRule="auto"/>
        <w:rPr>
          <w:sz w:val="20"/>
          <w:szCs w:val="20"/>
          <w:color w:val="auto"/>
        </w:rPr>
      </w:pPr>
      <w:r>
        <w:rPr>
          <w:rFonts w:ascii="Courier New" w:cs="Courier New" w:eastAsia="Courier New" w:hAnsi="Courier New"/>
          <w:sz w:val="14"/>
          <w:szCs w:val="14"/>
          <w:color w:val="auto"/>
        </w:rPr>
        <w:t>The undersigned hereby appoints Katharine Graham, Donald E. Graham, Alan G. Spoon, John B. Morse, Jr. and Diana M. Daniels, and each of them, his/her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11, 2000, and at any adjournments thereof, on all matters coming before said meeting.</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THIS PROXY WILL BE VOTED AS SPECIFIED ON THE REVERSE SIDE</w:t>
      </w:r>
    </w:p>
    <w:p>
      <w:pPr>
        <w:spacing w:after="0" w:line="170"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6"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FOLD AND DETACH HERE</w:t>
      </w:r>
    </w:p>
    <w:p>
      <w:pPr>
        <w:sectPr>
          <w:pgSz w:w="11900" w:h="16838" w:orient="portrait"/>
          <w:cols w:equalWidth="0" w:num="1">
            <w:col w:w="10159"/>
          </w:cols>
          <w:pgMar w:left="300" w:top="612" w:right="1440" w:bottom="1440"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/X/ Please mark your</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votes as in this</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example.</w:t>
      </w:r>
    </w:p>
    <w:p>
      <w:pPr>
        <w:spacing w:after="0" w:line="170" w:lineRule="exact"/>
        <w:rPr>
          <w:sz w:val="20"/>
          <w:szCs w:val="20"/>
          <w:color w:val="auto"/>
        </w:rPr>
      </w:pPr>
    </w:p>
    <w:p>
      <w:pPr>
        <w:ind w:right="5020" w:firstLine="342"/>
        <w:spacing w:after="0" w:line="251" w:lineRule="auto"/>
        <w:rPr>
          <w:sz w:val="20"/>
          <w:szCs w:val="20"/>
          <w:color w:val="auto"/>
        </w:rPr>
      </w:pPr>
      <w:r>
        <w:rPr>
          <w:rFonts w:ascii="Courier New" w:cs="Courier New" w:eastAsia="Courier New" w:hAnsi="Courier New"/>
          <w:sz w:val="14"/>
          <w:szCs w:val="14"/>
          <w:color w:val="auto"/>
        </w:rPr>
        <w:t>THIS PROXY WILL BE VOTED AS SPECIFIED. IF NO DIRECTION IS GIVEN, PROXY WILL BE VOTED "FOR" PROPOSALS 1 AND 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FOR</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WITHHELD</w:t>
            </w:r>
          </w:p>
        </w:tc>
        <w:tc>
          <w:tcPr>
            <w:tcW w:w="3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500" w:type="dxa"/>
            <w:vAlign w:val="bottom"/>
          </w:tcPr>
          <w:p>
            <w:pPr>
              <w:ind w:left="3160"/>
              <w:spacing w:after="0"/>
              <w:rPr>
                <w:sz w:val="20"/>
                <w:szCs w:val="20"/>
                <w:color w:val="auto"/>
              </w:rPr>
            </w:pPr>
            <w:r>
              <w:rPr>
                <w:rFonts w:ascii="Courier New" w:cs="Courier New" w:eastAsia="Courier New" w:hAnsi="Courier New"/>
                <w:sz w:val="14"/>
                <w:szCs w:val="14"/>
                <w:color w:val="auto"/>
              </w:rPr>
              <w:t>FOR</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680" w:type="dxa"/>
            <w:vAlign w:val="bottom"/>
          </w:tcPr>
          <w:p>
            <w:pPr>
              <w:jc w:val="center"/>
              <w:ind w:left="9"/>
              <w:spacing w:after="0"/>
              <w:rPr>
                <w:sz w:val="20"/>
                <w:szCs w:val="20"/>
                <w:color w:val="auto"/>
              </w:rPr>
            </w:pPr>
            <w:r>
              <w:rPr>
                <w:rFonts w:ascii="Courier New" w:cs="Courier New" w:eastAsia="Courier New" w:hAnsi="Courier New"/>
                <w:sz w:val="14"/>
                <w:szCs w:val="14"/>
                <w:color w:val="auto"/>
              </w:rPr>
              <w:t>ABSTAIN</w:t>
            </w:r>
          </w:p>
        </w:tc>
      </w:tr>
      <w:tr>
        <w:trPr>
          <w:trHeight w:val="164"/>
        </w:trPr>
        <w:tc>
          <w:tcPr>
            <w:tcW w:w="1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  Election of  / /</w:t>
            </w:r>
          </w:p>
        </w:tc>
        <w:tc>
          <w:tcPr>
            <w:tcW w:w="9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w:t>
            </w:r>
          </w:p>
        </w:tc>
        <w:tc>
          <w:tcPr>
            <w:tcW w:w="3160" w:type="dxa"/>
            <w:vAlign w:val="bottom"/>
          </w:tcPr>
          <w:p>
            <w:pPr>
              <w:ind w:left="140"/>
              <w:spacing w:after="0"/>
              <w:rPr>
                <w:sz w:val="20"/>
                <w:szCs w:val="20"/>
                <w:color w:val="auto"/>
              </w:rPr>
            </w:pPr>
            <w:r>
              <w:rPr>
                <w:rFonts w:ascii="Courier New" w:cs="Courier New" w:eastAsia="Courier New" w:hAnsi="Courier New"/>
                <w:sz w:val="14"/>
                <w:szCs w:val="14"/>
                <w:color w:val="auto"/>
              </w:rPr>
              <w:t>Nominees: Warren E. Buffett,</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3500" w:type="dxa"/>
            <w:vAlign w:val="bottom"/>
          </w:tcPr>
          <w:p>
            <w:pPr>
              <w:ind w:left="100"/>
              <w:spacing w:after="0"/>
              <w:rPr>
                <w:sz w:val="20"/>
                <w:szCs w:val="20"/>
                <w:color w:val="auto"/>
              </w:rPr>
            </w:pPr>
            <w:r>
              <w:rPr>
                <w:rFonts w:ascii="Courier New" w:cs="Courier New" w:eastAsia="Courier New" w:hAnsi="Courier New"/>
                <w:sz w:val="14"/>
                <w:szCs w:val="14"/>
                <w:color w:val="auto"/>
              </w:rPr>
              <w:t>To transact such other business as  / /</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w:t>
            </w:r>
          </w:p>
        </w:tc>
      </w:tr>
      <w:tr>
        <w:trPr>
          <w:trHeight w:val="164"/>
        </w:trPr>
        <w:tc>
          <w:tcPr>
            <w:tcW w:w="1840" w:type="dxa"/>
            <w:vAlign w:val="bottom"/>
          </w:tcPr>
          <w:p>
            <w:pPr>
              <w:ind w:left="340"/>
              <w:spacing w:after="0"/>
              <w:rPr>
                <w:sz w:val="20"/>
                <w:szCs w:val="20"/>
                <w:color w:val="auto"/>
              </w:rPr>
            </w:pPr>
            <w:r>
              <w:rPr>
                <w:rFonts w:ascii="Courier New" w:cs="Courier New" w:eastAsia="Courier New" w:hAnsi="Courier New"/>
                <w:sz w:val="14"/>
                <w:szCs w:val="14"/>
                <w:color w:val="auto"/>
              </w:rPr>
              <w:t>Directors</w:t>
            </w:r>
          </w:p>
        </w:tc>
        <w:tc>
          <w:tcPr>
            <w:tcW w:w="940" w:type="dxa"/>
            <w:vAlign w:val="bottom"/>
          </w:tcPr>
          <w:p>
            <w:pPr>
              <w:spacing w:after="0"/>
              <w:rPr>
                <w:sz w:val="14"/>
                <w:szCs w:val="14"/>
                <w:color w:val="auto"/>
              </w:rPr>
            </w:pPr>
          </w:p>
        </w:tc>
        <w:tc>
          <w:tcPr>
            <w:tcW w:w="3160" w:type="dxa"/>
            <w:vAlign w:val="bottom"/>
          </w:tcPr>
          <w:p>
            <w:pPr>
              <w:ind w:left="140"/>
              <w:spacing w:after="0"/>
              <w:rPr>
                <w:sz w:val="20"/>
                <w:szCs w:val="20"/>
                <w:color w:val="auto"/>
              </w:rPr>
            </w:pPr>
            <w:r>
              <w:rPr>
                <w:rFonts w:ascii="Courier New" w:cs="Courier New" w:eastAsia="Courier New" w:hAnsi="Courier New"/>
                <w:sz w:val="14"/>
                <w:szCs w:val="14"/>
                <w:color w:val="auto"/>
              </w:rPr>
              <w:t>George J. Gillespie, III,</w:t>
            </w:r>
          </w:p>
        </w:tc>
        <w:tc>
          <w:tcPr>
            <w:tcW w:w="300" w:type="dxa"/>
            <w:vAlign w:val="bottom"/>
          </w:tcPr>
          <w:p>
            <w:pPr>
              <w:spacing w:after="0"/>
              <w:rPr>
                <w:sz w:val="14"/>
                <w:szCs w:val="14"/>
                <w:color w:val="auto"/>
              </w:rPr>
            </w:pPr>
          </w:p>
        </w:tc>
        <w:tc>
          <w:tcPr>
            <w:tcW w:w="3500" w:type="dxa"/>
            <w:vAlign w:val="bottom"/>
          </w:tcPr>
          <w:p>
            <w:pPr>
              <w:ind w:left="100"/>
              <w:spacing w:after="0"/>
              <w:rPr>
                <w:sz w:val="20"/>
                <w:szCs w:val="20"/>
                <w:color w:val="auto"/>
              </w:rPr>
            </w:pPr>
            <w:r>
              <w:rPr>
                <w:rFonts w:ascii="Courier New" w:cs="Courier New" w:eastAsia="Courier New" w:hAnsi="Courier New"/>
                <w:sz w:val="14"/>
                <w:szCs w:val="14"/>
                <w:color w:val="auto"/>
              </w:rPr>
              <w:t>may properly come before said</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1840" w:type="dxa"/>
            <w:vAlign w:val="bottom"/>
          </w:tcPr>
          <w:p>
            <w:pPr>
              <w:ind w:left="340"/>
              <w:spacing w:after="0"/>
              <w:rPr>
                <w:sz w:val="20"/>
                <w:szCs w:val="20"/>
                <w:color w:val="auto"/>
              </w:rPr>
            </w:pPr>
            <w:r>
              <w:rPr>
                <w:rFonts w:ascii="Courier New" w:cs="Courier New" w:eastAsia="Courier New" w:hAnsi="Courier New"/>
                <w:sz w:val="14"/>
                <w:szCs w:val="14"/>
                <w:color w:val="auto"/>
              </w:rPr>
              <w:t>(Check only</w:t>
            </w:r>
          </w:p>
        </w:tc>
        <w:tc>
          <w:tcPr>
            <w:tcW w:w="940" w:type="dxa"/>
            <w:vAlign w:val="bottom"/>
          </w:tcPr>
          <w:p>
            <w:pPr>
              <w:spacing w:after="0"/>
              <w:rPr>
                <w:sz w:val="14"/>
                <w:szCs w:val="14"/>
                <w:color w:val="auto"/>
              </w:rPr>
            </w:pPr>
          </w:p>
        </w:tc>
        <w:tc>
          <w:tcPr>
            <w:tcW w:w="3160" w:type="dxa"/>
            <w:vAlign w:val="bottom"/>
          </w:tcPr>
          <w:p>
            <w:pPr>
              <w:ind w:left="140"/>
              <w:spacing w:after="0"/>
              <w:rPr>
                <w:sz w:val="20"/>
                <w:szCs w:val="20"/>
                <w:color w:val="auto"/>
              </w:rPr>
            </w:pPr>
            <w:r>
              <w:rPr>
                <w:rFonts w:ascii="Courier New" w:cs="Courier New" w:eastAsia="Courier New" w:hAnsi="Courier New"/>
                <w:sz w:val="14"/>
                <w:szCs w:val="14"/>
                <w:color w:val="auto"/>
              </w:rPr>
              <w:t>Donald E. Graham, Katharine Graham,</w:t>
            </w:r>
          </w:p>
        </w:tc>
        <w:tc>
          <w:tcPr>
            <w:tcW w:w="300" w:type="dxa"/>
            <w:vAlign w:val="bottom"/>
          </w:tcPr>
          <w:p>
            <w:pPr>
              <w:spacing w:after="0"/>
              <w:rPr>
                <w:sz w:val="14"/>
                <w:szCs w:val="14"/>
                <w:color w:val="auto"/>
              </w:rPr>
            </w:pPr>
          </w:p>
        </w:tc>
        <w:tc>
          <w:tcPr>
            <w:tcW w:w="3500" w:type="dxa"/>
            <w:vAlign w:val="bottom"/>
          </w:tcPr>
          <w:p>
            <w:pPr>
              <w:ind w:left="100"/>
              <w:spacing w:after="0"/>
              <w:rPr>
                <w:sz w:val="20"/>
                <w:szCs w:val="20"/>
                <w:color w:val="auto"/>
              </w:rPr>
            </w:pPr>
            <w:r>
              <w:rPr>
                <w:rFonts w:ascii="Courier New" w:cs="Courier New" w:eastAsia="Courier New" w:hAnsi="Courier New"/>
                <w:sz w:val="14"/>
                <w:szCs w:val="14"/>
                <w:color w:val="auto"/>
              </w:rPr>
              <w:t>meeting or any adjournment thereof.</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1840" w:type="dxa"/>
            <w:vAlign w:val="bottom"/>
          </w:tcPr>
          <w:p>
            <w:pPr>
              <w:ind w:left="340"/>
              <w:spacing w:after="0"/>
              <w:rPr>
                <w:sz w:val="20"/>
                <w:szCs w:val="20"/>
                <w:color w:val="auto"/>
              </w:rPr>
            </w:pPr>
            <w:r>
              <w:rPr>
                <w:rFonts w:ascii="Courier New" w:cs="Courier New" w:eastAsia="Courier New" w:hAnsi="Courier New"/>
                <w:sz w:val="14"/>
                <w:szCs w:val="14"/>
                <w:color w:val="auto"/>
              </w:rPr>
              <w:t>one box)</w:t>
            </w:r>
          </w:p>
        </w:tc>
        <w:tc>
          <w:tcPr>
            <w:tcW w:w="940" w:type="dxa"/>
            <w:vAlign w:val="bottom"/>
          </w:tcPr>
          <w:p>
            <w:pPr>
              <w:spacing w:after="0"/>
              <w:rPr>
                <w:sz w:val="14"/>
                <w:szCs w:val="14"/>
                <w:color w:val="auto"/>
              </w:rPr>
            </w:pPr>
          </w:p>
        </w:tc>
        <w:tc>
          <w:tcPr>
            <w:tcW w:w="34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William J. Ruane, Richard D. Simmons,</w:t>
            </w: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1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60" w:type="dxa"/>
            <w:vAlign w:val="bottom"/>
          </w:tcPr>
          <w:p>
            <w:pPr>
              <w:ind w:left="140"/>
              <w:spacing w:after="0"/>
              <w:rPr>
                <w:sz w:val="20"/>
                <w:szCs w:val="20"/>
                <w:color w:val="auto"/>
              </w:rPr>
            </w:pPr>
            <w:r>
              <w:rPr>
                <w:rFonts w:ascii="Courier New" w:cs="Courier New" w:eastAsia="Courier New" w:hAnsi="Courier New"/>
                <w:sz w:val="14"/>
                <w:szCs w:val="14"/>
                <w:color w:val="auto"/>
              </w:rPr>
              <w:t>and George W. Wilson.</w:t>
            </w:r>
          </w:p>
        </w:tc>
        <w:tc>
          <w:tcPr>
            <w:tcW w:w="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nominees (except as stockholder may indicate below)</w:t>
      </w:r>
    </w:p>
    <w:p>
      <w:pPr>
        <w:spacing w:after="0" w:line="170" w:lineRule="exact"/>
        <w:rPr>
          <w:sz w:val="20"/>
          <w:szCs w:val="20"/>
          <w:color w:val="auto"/>
        </w:rPr>
      </w:pPr>
    </w:p>
    <w:p>
      <w:pPr>
        <w:spacing w:after="0"/>
        <w:tabs>
          <w:tab w:leader="none" w:pos="6480" w:val="left"/>
          <w:tab w:leader="none" w:pos="95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 will attend the meeting.</w:t>
      </w:r>
      <w:r>
        <w:rPr>
          <w:sz w:val="20"/>
          <w:szCs w:val="20"/>
          <w:color w:val="auto"/>
        </w:rPr>
        <w:tab/>
      </w:r>
      <w:r>
        <w:rPr>
          <w:rFonts w:ascii="Courier New" w:cs="Courier New" w:eastAsia="Courier New" w:hAnsi="Courier New"/>
          <w:sz w:val="14"/>
          <w:szCs w:val="14"/>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Please sign exactly as name appears hereon.</w:t>
      </w:r>
    </w:p>
    <w:p>
      <w:pPr>
        <w:spacing w:after="0" w:line="6"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Joint owners should each sign. When signing as</w:t>
      </w:r>
    </w:p>
    <w:p>
      <w:pPr>
        <w:spacing w:after="0" w:line="6"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attorney, executor, administrator, trustee or</w:t>
      </w:r>
    </w:p>
    <w:p>
      <w:pPr>
        <w:spacing w:after="0" w:line="6"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guardian, please give full title as such. If</w:t>
      </w:r>
    </w:p>
    <w:p>
      <w:pPr>
        <w:spacing w:after="0" w:line="6"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the signer is a corporation, please sign full</w:t>
      </w:r>
    </w:p>
    <w:p>
      <w:pPr>
        <w:spacing w:after="0" w:line="6"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corporate name by duly authorized officer.</w:t>
      </w:r>
    </w:p>
    <w:p>
      <w:pPr>
        <w:spacing w:after="0" w:line="33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6340"/>
        <w:spacing w:after="0"/>
        <w:tabs>
          <w:tab w:leader="none" w:pos="998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1360"/>
          </w:cols>
          <w:pgMar w:left="300" w:top="61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VOTE BY TELEPHONE</w:t>
            </w:r>
          </w:p>
        </w:tc>
        <w:tc>
          <w:tcPr>
            <w:tcW w:w="2680" w:type="dxa"/>
            <w:vAlign w:val="bottom"/>
          </w:tcPr>
          <w:p>
            <w:pPr>
              <w:jc w:val="center"/>
              <w:spacing w:after="0"/>
              <w:rPr>
                <w:sz w:val="20"/>
                <w:szCs w:val="20"/>
                <w:color w:val="auto"/>
              </w:rPr>
            </w:pPr>
            <w:r>
              <w:rPr>
                <w:rFonts w:ascii="Courier New" w:cs="Courier New" w:eastAsia="Courier New" w:hAnsi="Courier New"/>
                <w:sz w:val="14"/>
                <w:szCs w:val="14"/>
                <w:color w:val="auto"/>
              </w:rPr>
              <w:t>VOTE BY INTERNET</w:t>
            </w:r>
          </w:p>
        </w:tc>
        <w:tc>
          <w:tcPr>
            <w:tcW w:w="2140" w:type="dxa"/>
            <w:vAlign w:val="bottom"/>
          </w:tcPr>
          <w:p>
            <w:pPr>
              <w:jc w:val="center"/>
              <w:ind w:left="29"/>
              <w:spacing w:after="0"/>
              <w:rPr>
                <w:sz w:val="20"/>
                <w:szCs w:val="20"/>
                <w:color w:val="auto"/>
              </w:rPr>
            </w:pPr>
            <w:r>
              <w:rPr>
                <w:rFonts w:ascii="Courier New" w:cs="Courier New" w:eastAsia="Courier New" w:hAnsi="Courier New"/>
                <w:sz w:val="14"/>
                <w:szCs w:val="14"/>
                <w:color w:val="auto"/>
              </w:rPr>
              <w:t>VOTE BY MAIL</w:t>
            </w:r>
          </w:p>
        </w:tc>
      </w:tr>
      <w:tr>
        <w:trPr>
          <w:trHeight w:val="164"/>
        </w:trPr>
        <w:tc>
          <w:tcPr>
            <w:tcW w:w="202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Call TOLL-FREE using a</w:t>
            </w:r>
          </w:p>
        </w:tc>
        <w:tc>
          <w:tcPr>
            <w:tcW w:w="2680" w:type="dxa"/>
            <w:vAlign w:val="bottom"/>
          </w:tcPr>
          <w:p>
            <w:pPr>
              <w:jc w:val="center"/>
              <w:spacing w:after="0"/>
              <w:rPr>
                <w:sz w:val="20"/>
                <w:szCs w:val="20"/>
                <w:color w:val="auto"/>
              </w:rPr>
            </w:pPr>
            <w:r>
              <w:rPr>
                <w:rFonts w:ascii="Courier New" w:cs="Courier New" w:eastAsia="Courier New" w:hAnsi="Courier New"/>
                <w:sz w:val="14"/>
                <w:szCs w:val="14"/>
                <w:color w:val="auto"/>
              </w:rPr>
              <w:t>Access the WEBSITE and</w:t>
            </w:r>
          </w:p>
        </w:tc>
        <w:tc>
          <w:tcPr>
            <w:tcW w:w="2140" w:type="dxa"/>
            <w:vAlign w:val="bottom"/>
          </w:tcPr>
          <w:p>
            <w:pPr>
              <w:jc w:val="center"/>
              <w:ind w:left="29"/>
              <w:spacing w:after="0"/>
              <w:rPr>
                <w:sz w:val="20"/>
                <w:szCs w:val="20"/>
                <w:color w:val="auto"/>
              </w:rPr>
            </w:pPr>
            <w:r>
              <w:rPr>
                <w:rFonts w:ascii="Courier New" w:cs="Courier New" w:eastAsia="Courier New" w:hAnsi="Courier New"/>
                <w:sz w:val="14"/>
                <w:szCs w:val="14"/>
                <w:color w:val="auto"/>
              </w:rPr>
              <w:t>Return your proxy in the</w:t>
            </w:r>
          </w:p>
        </w:tc>
      </w:tr>
      <w:tr>
        <w:trPr>
          <w:trHeight w:val="164"/>
        </w:trPr>
        <w:tc>
          <w:tcPr>
            <w:tcW w:w="202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Touch Tone phone</w:t>
            </w:r>
          </w:p>
        </w:tc>
        <w:tc>
          <w:tcPr>
            <w:tcW w:w="2680" w:type="dxa"/>
            <w:vAlign w:val="bottom"/>
          </w:tcPr>
          <w:p>
            <w:pPr>
              <w:jc w:val="center"/>
              <w:spacing w:after="0"/>
              <w:rPr>
                <w:sz w:val="20"/>
                <w:szCs w:val="20"/>
                <w:color w:val="auto"/>
              </w:rPr>
            </w:pPr>
            <w:r>
              <w:rPr>
                <w:rFonts w:ascii="Courier New" w:cs="Courier New" w:eastAsia="Courier New" w:hAnsi="Courier New"/>
                <w:sz w:val="14"/>
                <w:szCs w:val="14"/>
                <w:color w:val="auto"/>
              </w:rPr>
              <w:t>cast your vote</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POSTAGE-PAID envelope</w:t>
            </w:r>
          </w:p>
        </w:tc>
      </w:tr>
      <w:tr>
        <w:trPr>
          <w:trHeight w:val="164"/>
        </w:trPr>
        <w:tc>
          <w:tcPr>
            <w:tcW w:w="202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1-800-PRX-VOTE</w:t>
            </w:r>
          </w:p>
        </w:tc>
        <w:tc>
          <w:tcPr>
            <w:tcW w:w="2680" w:type="dxa"/>
            <w:vAlign w:val="bottom"/>
          </w:tcPr>
          <w:p>
            <w:pPr>
              <w:ind w:left="120"/>
              <w:spacing w:after="0"/>
              <w:rPr>
                <w:sz w:val="20"/>
                <w:szCs w:val="20"/>
                <w:color w:val="auto"/>
              </w:rPr>
            </w:pPr>
            <w:r>
              <w:rPr>
                <w:rFonts w:ascii="Courier New" w:cs="Courier New" w:eastAsia="Courier New" w:hAnsi="Courier New"/>
                <w:sz w:val="14"/>
                <w:szCs w:val="14"/>
                <w:color w:val="auto"/>
              </w:rPr>
              <w:t>http://www.eproxyvote.com/wpo</w:t>
            </w:r>
          </w:p>
        </w:tc>
        <w:tc>
          <w:tcPr>
            <w:tcW w:w="2140" w:type="dxa"/>
            <w:vAlign w:val="bottom"/>
          </w:tcPr>
          <w:p>
            <w:pPr>
              <w:jc w:val="center"/>
              <w:spacing w:after="0"/>
              <w:rPr>
                <w:sz w:val="20"/>
                <w:szCs w:val="20"/>
                <w:color w:val="auto"/>
              </w:rPr>
            </w:pPr>
            <w:r>
              <w:rPr>
                <w:rFonts w:ascii="Courier New" w:cs="Courier New" w:eastAsia="Courier New" w:hAnsi="Courier New"/>
                <w:sz w:val="14"/>
                <w:szCs w:val="14"/>
                <w:color w:val="auto"/>
              </w:rPr>
              <w:t>provided.</w:t>
            </w:r>
          </w:p>
        </w:tc>
      </w:tr>
      <w:tr>
        <w:trPr>
          <w:trHeight w:val="164"/>
        </w:trPr>
        <w:tc>
          <w:tcPr>
            <w:tcW w:w="202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1-800-779-8683</w:t>
            </w:r>
          </w:p>
        </w:tc>
        <w:tc>
          <w:tcPr>
            <w:tcW w:w="2680" w:type="dxa"/>
            <w:vAlign w:val="bottom"/>
          </w:tcPr>
          <w:p>
            <w:pPr>
              <w:spacing w:after="0"/>
              <w:rPr>
                <w:sz w:val="14"/>
                <w:szCs w:val="14"/>
                <w:color w:val="auto"/>
              </w:rPr>
            </w:pPr>
          </w:p>
        </w:tc>
        <w:tc>
          <w:tcPr>
            <w:tcW w:w="2140" w:type="dxa"/>
            <w:vAlign w:val="bottom"/>
          </w:tcPr>
          <w:p>
            <w:pPr>
              <w:spacing w:after="0"/>
              <w:rPr>
                <w:sz w:val="14"/>
                <w:szCs w:val="14"/>
                <w:color w:val="auto"/>
              </w:rPr>
            </w:pPr>
          </w:p>
        </w:tc>
      </w:tr>
    </w:tbl>
    <w:p>
      <w:pPr>
        <w:spacing w:after="0" w:line="168"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VOTE 24 HOURS A DAY, 7 DAYS A WEEK!</w:t>
      </w:r>
    </w:p>
    <w:p>
      <w:pPr>
        <w:spacing w:after="0" w:line="170" w:lineRule="exact"/>
        <w:rPr>
          <w:sz w:val="20"/>
          <w:szCs w:val="20"/>
          <w:color w:val="auto"/>
        </w:rPr>
      </w:pPr>
    </w:p>
    <w:p>
      <w:pPr>
        <w:ind w:right="4259"/>
        <w:spacing w:after="0" w:line="251" w:lineRule="auto"/>
        <w:rPr>
          <w:sz w:val="20"/>
          <w:szCs w:val="20"/>
          <w:color w:val="auto"/>
        </w:rPr>
      </w:pPr>
      <w:r>
        <w:rPr>
          <w:rFonts w:ascii="Courier New" w:cs="Courier New" w:eastAsia="Courier New" w:hAnsi="Courier New"/>
          <w:sz w:val="14"/>
          <w:szCs w:val="14"/>
          <w:color w:val="auto"/>
        </w:rPr>
        <w:t>Your telephone or Internet vote must be received by 5:00 p.m. eastern daylight time on May 10, 2000 to be counted in the final tabulation.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TELEPHONE</w:t>
      </w:r>
    </w:p>
    <w:p>
      <w:pPr>
        <w:spacing w:after="0" w:line="6" w:lineRule="exact"/>
        <w:rPr>
          <w:sz w:val="20"/>
          <w:szCs w:val="20"/>
          <w:color w:val="auto"/>
        </w:rPr>
      </w:pPr>
    </w:p>
    <w:p>
      <w:pPr>
        <w:ind w:right="3659"/>
        <w:spacing w:after="0" w:line="249" w:lineRule="auto"/>
        <w:rPr>
          <w:sz w:val="20"/>
          <w:szCs w:val="20"/>
          <w:color w:val="auto"/>
        </w:rPr>
      </w:pPr>
      <w:r>
        <w:rPr>
          <w:rFonts w:ascii="Courier New" w:cs="Courier New" w:eastAsia="Courier New" w:hAnsi="Courier New"/>
          <w:sz w:val="14"/>
          <w:szCs w:val="14"/>
          <w:color w:val="auto"/>
        </w:rPr>
        <w:t>Have your proxy card available when you call the Toll-Free number 1-800-PRX-VOTE using a Touch-Tone phone. You will be prompted to enter your control number printed on your proxy card and then you can follow the simple prompts that will be presented to you to record your vote. If you vote your shares by telephone, you do not need to return the proxy card.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INTERNET</w:t>
      </w:r>
    </w:p>
    <w:p>
      <w:pPr>
        <w:spacing w:after="0" w:line="6" w:lineRule="exact"/>
        <w:rPr>
          <w:sz w:val="20"/>
          <w:szCs w:val="20"/>
          <w:color w:val="auto"/>
        </w:rPr>
      </w:pPr>
    </w:p>
    <w:p>
      <w:pPr>
        <w:ind w:right="3659"/>
        <w:spacing w:after="0" w:line="249" w:lineRule="auto"/>
        <w:rPr>
          <w:sz w:val="20"/>
          <w:szCs w:val="20"/>
          <w:color w:val="auto"/>
        </w:rPr>
      </w:pPr>
      <w:r>
        <w:rPr>
          <w:rFonts w:ascii="Courier New" w:cs="Courier New" w:eastAsia="Courier New" w:hAnsi="Courier New"/>
          <w:sz w:val="14"/>
          <w:szCs w:val="14"/>
          <w:color w:val="auto"/>
        </w:rPr>
        <w:t>Have your proxy card available when you access the website http://www.eproxyvote.com/wpo. You will be prompted to enter your control number printed on your proxy card and then you can follow the simple prompts that will be presented to you to record your vote. If you vote shares electronically, you do not need to return the proxy card.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MAIL</w:t>
      </w:r>
    </w:p>
    <w:p>
      <w:pPr>
        <w:spacing w:after="0" w:line="6" w:lineRule="exact"/>
        <w:rPr>
          <w:sz w:val="20"/>
          <w:szCs w:val="20"/>
          <w:color w:val="auto"/>
        </w:rPr>
      </w:pPr>
    </w:p>
    <w:p>
      <w:pPr>
        <w:ind w:right="3659"/>
        <w:spacing w:after="0" w:line="249" w:lineRule="auto"/>
        <w:rPr>
          <w:sz w:val="20"/>
          <w:szCs w:val="20"/>
          <w:color w:val="auto"/>
        </w:rPr>
      </w:pPr>
      <w:r>
        <w:rPr>
          <w:rFonts w:ascii="Courier New" w:cs="Courier New" w:eastAsia="Courier New" w:hAnsi="Courier New"/>
          <w:sz w:val="14"/>
          <w:szCs w:val="14"/>
          <w:color w:val="auto"/>
        </w:rPr>
        <w:t>Please mark, sign and date your proxy card and return it in the postage-paid envelope provided or return it to: The Washington Post Company, c/o First Chicago Trust Co., a Division of EquiServe, P.O. Box 8612, Edison, NJ 08818-9126.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CHANGE YOUR VOTE</w:t>
      </w:r>
    </w:p>
    <w:p>
      <w:pPr>
        <w:spacing w:after="0" w:line="6" w:lineRule="exact"/>
        <w:rPr>
          <w:sz w:val="20"/>
          <w:szCs w:val="20"/>
          <w:color w:val="auto"/>
        </w:rPr>
      </w:pPr>
    </w:p>
    <w:p>
      <w:pPr>
        <w:ind w:right="3579"/>
        <w:spacing w:after="0" w:line="249" w:lineRule="auto"/>
        <w:rPr>
          <w:sz w:val="20"/>
          <w:szCs w:val="20"/>
          <w:color w:val="auto"/>
        </w:rPr>
      </w:pPr>
      <w:r>
        <w:rPr>
          <w:rFonts w:ascii="Courier New" w:cs="Courier New" w:eastAsia="Courier New" w:hAnsi="Courier New"/>
          <w:sz w:val="14"/>
          <w:szCs w:val="14"/>
          <w:color w:val="auto"/>
        </w:rPr>
        <w:t>Any subsequent vote by any means will change your prior vote. For example, if you voted by telephone, a subsequent Internet vote will change your vote. The last vote received before 5:00 p.m. eastern daylight time on May 10, 2000 will be the one counted. You may also revoke your proxy by voting in person at the annual meeting.</w:t>
      </w:r>
    </w:p>
    <w:sectPr>
      <w:pgSz w:w="11900" w:h="16838" w:orient="portrait"/>
      <w:cols w:equalWidth="0" w:num="1">
        <w:col w:w="10159"/>
      </w:cols>
      <w:pgMar w:left="300" w:top="6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amp;"/>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6"/>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13"/>
    </w:lvl>
  </w:abstractNum>
  <w:abstractNum w:abstractNumId="13">
    <w:nsid w:val="7FDCC233"/>
    <w:multiLevelType w:val="hybridMultilevel"/>
    <w:lvl w:ilvl="0">
      <w:lvlJc w:val="left"/>
      <w:lvlText w:val="X"/>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2020-10-06T11:51:53Z</dcterms:created>
  <dcterms:modified xsi:type="dcterms:W3CDTF">2020-10-06T11:51:53Z</dcterms:modified>
</cp:coreProperties>
</file>